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Sonora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abril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 EL CONVENIO DE COLABORACIÓN ADMINISTRATIVA EN MATERIA FISCAL FEDERAL, CELEBRADO ENTRE EL GOBIERNO FEDERAL, POR CONDUCTO DE LA SECRETARÍA DE HACIENDA Y CRÉDITO PÚBLICO, Y EL GOBIERNO DEL ESTADO DE SONORA.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Gobierno Federal, por conducto de la Secretaría de Hacienda y Crédito Público, a la que en lo sucesivo se le denominará la "Secretaría" y el Gobierno del Estado de Sonora, al que en lo sucesivo se le denominará la "entidad" convienen en modificar el Convenio de Colaboración Administrativa en Materia Fiscal Federal que tienen celebrado,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el Gobierno Federal, por conducto de la Secretaría de Hacienda y Crédito Público, y el Gobierno del Estado de Sonora tienen celebrado Convenio de Colaboración Administrativa en Materia Fiscal Federal, mismo que fue publicado en el Diario Oficial de la Federación del 30 de julio de 2015.</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B">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b w:val="1"/>
          <w:i w:val="1"/>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b w:val="1"/>
          <w:sz w:val="18"/>
          <w:szCs w:val="18"/>
        </w:rPr>
      </w:pPr>
      <w:r w:rsidDel="00000000" w:rsidR="00000000" w:rsidRPr="00000000">
        <w:rPr>
          <w:b w:val="1"/>
          <w:color w:val="2f2f2f"/>
          <w:sz w:val="18"/>
          <w:szCs w:val="18"/>
          <w:rtl w:val="0"/>
        </w:rPr>
        <w:t xml:space="preserve">Que a fin de </w:t>
      </w:r>
      <w:r w:rsidDel="00000000" w:rsidR="00000000" w:rsidRPr="00000000">
        <w:rPr>
          <w:b w:val="1"/>
          <w:sz w:val="18"/>
          <w:szCs w:val="18"/>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b w:val="1"/>
          <w:sz w:val="18"/>
          <w:szCs w:val="18"/>
        </w:rPr>
      </w:pPr>
      <w:r w:rsidDel="00000000" w:rsidR="00000000" w:rsidRPr="00000000">
        <w:rPr>
          <w:b w:val="1"/>
          <w:sz w:val="18"/>
          <w:szCs w:val="18"/>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79, fracciones XVI, XIX y XLI y 82 de la Constitución Política del Estado Libre y Soberano de Sonora; 2, 9, 22, fracciones I y II, 24, Apartado A, fracción II y Apartado B, fracciones III y VII de la Ley Orgánica del Poder Ejecutivo del Estado de Sonora, y 4 y 5, párrafos segundo y penúltimo del Código Fiscal del Estado de Sonora, se hace necesario modificar el Convenio de Colaboración Administrativa en Materia Fiscal Federal, celebrado por el Gobierno Federal, por conducto de la Secretaría de Hacienda y Crédito Público y el Gobierno del Estado de Sonora, publicado en el Diario Oficial de la Federación el 30 de julio de 2015 y en vigor a partir del 31 de julio de 2015, por lo que las partes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ÚNICO.-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b w:val="1"/>
          <w:sz w:val="18"/>
          <w:szCs w:val="18"/>
        </w:rPr>
      </w:pPr>
      <w:r w:rsidDel="00000000" w:rsidR="00000000" w:rsidRPr="00000000">
        <w:rPr>
          <w:b w:val="1"/>
          <w:sz w:val="18"/>
          <w:szCs w:val="18"/>
          <w:rtl w:val="0"/>
        </w:rPr>
        <w:t xml:space="preserve">"SEXTA.-...</w:t>
      </w:r>
    </w:p>
    <w:p w:rsidR="00000000" w:rsidDel="00000000" w:rsidP="00000000" w:rsidRDefault="00000000" w:rsidRPr="00000000" w14:paraId="00000014">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sz w:val="18"/>
          <w:szCs w:val="18"/>
        </w:rPr>
      </w:pPr>
      <w:r w:rsidDel="00000000" w:rsidR="00000000" w:rsidRPr="00000000">
        <w:rPr>
          <w:b w:val="1"/>
          <w:sz w:val="18"/>
          <w:szCs w:val="18"/>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7">
      <w:pPr>
        <w:shd w:fill="ffffff" w:val="clear"/>
        <w:spacing w:after="100" w:lineRule="auto"/>
        <w:ind w:firstLine="280"/>
        <w:jc w:val="both"/>
        <w:rPr>
          <w:b w:val="1"/>
          <w:sz w:val="18"/>
          <w:szCs w:val="18"/>
        </w:rPr>
      </w:pPr>
      <w:r w:rsidDel="00000000" w:rsidR="00000000" w:rsidRPr="00000000">
        <w:rPr>
          <w:b w:val="1"/>
          <w:sz w:val="18"/>
          <w:szCs w:val="18"/>
          <w:rtl w:val="0"/>
        </w:rPr>
        <w:t xml:space="preserve">"DÉCIMA PRIMERA.-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b w:val="1"/>
          <w:sz w:val="18"/>
          <w:szCs w:val="18"/>
        </w:rPr>
      </w:pPr>
      <w:r w:rsidDel="00000000" w:rsidR="00000000" w:rsidRPr="00000000">
        <w:rPr>
          <w:b w:val="1"/>
          <w:sz w:val="18"/>
          <w:szCs w:val="18"/>
          <w:rtl w:val="0"/>
        </w:rPr>
        <w:t xml:space="preserve">"DÉCIMA NOVENA.-...</w:t>
      </w:r>
    </w:p>
    <w:p w:rsidR="00000000" w:rsidDel="00000000" w:rsidP="00000000" w:rsidRDefault="00000000" w:rsidRPr="00000000" w14:paraId="0000001D">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E">
      <w:pPr>
        <w:shd w:fill="ffffff" w:val="clear"/>
        <w:spacing w:after="100" w:lineRule="auto"/>
        <w:ind w:firstLine="280"/>
        <w:jc w:val="both"/>
        <w:rPr>
          <w:b w:val="1"/>
          <w:sz w:val="18"/>
          <w:szCs w:val="18"/>
        </w:rPr>
      </w:pPr>
      <w:r w:rsidDel="00000000" w:rsidR="00000000" w:rsidRPr="00000000">
        <w:rPr>
          <w:b w:val="1"/>
          <w:sz w:val="18"/>
          <w:szCs w:val="18"/>
          <w:rtl w:val="0"/>
        </w:rPr>
        <w:t xml:space="preserve">VI.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b w:val="1"/>
          <w:sz w:val="18"/>
          <w:szCs w:val="18"/>
        </w:rPr>
      </w:pPr>
      <w:r w:rsidDel="00000000" w:rsidR="00000000" w:rsidRPr="00000000">
        <w:rPr>
          <w:b w:val="1"/>
          <w:sz w:val="18"/>
          <w:szCs w:val="18"/>
          <w:rtl w:val="0"/>
        </w:rPr>
        <w:t xml:space="preserve">A.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b w:val="1"/>
          <w:sz w:val="18"/>
          <w:szCs w:val="18"/>
        </w:rPr>
      </w:pPr>
      <w:r w:rsidDel="00000000" w:rsidR="00000000" w:rsidRPr="00000000">
        <w:rPr>
          <w:b w:val="1"/>
          <w:sz w:val="18"/>
          <w:szCs w:val="18"/>
          <w:rtl w:val="0"/>
        </w:rPr>
        <w:t xml:space="preserve">El 30% restante corresponderá a la Federación, con excepción de lo dispuesto en el párrafo siguiente.</w:t>
      </w:r>
    </w:p>
    <w:p w:rsidR="00000000" w:rsidDel="00000000" w:rsidP="00000000" w:rsidRDefault="00000000" w:rsidRPr="00000000" w14:paraId="00000021">
      <w:pPr>
        <w:shd w:fill="ffffff" w:val="clear"/>
        <w:spacing w:after="100" w:lineRule="auto"/>
        <w:ind w:firstLine="280"/>
        <w:jc w:val="both"/>
        <w:rPr>
          <w:b w:val="1"/>
          <w:sz w:val="18"/>
          <w:szCs w:val="18"/>
        </w:rPr>
      </w:pPr>
      <w:r w:rsidDel="00000000" w:rsidR="00000000" w:rsidRPr="00000000">
        <w:rPr>
          <w:b w:val="1"/>
          <w:sz w:val="18"/>
          <w:szCs w:val="18"/>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2">
      <w:pPr>
        <w:shd w:fill="ffffff" w:val="clear"/>
        <w:spacing w:after="100" w:lineRule="auto"/>
        <w:ind w:firstLine="280"/>
        <w:jc w:val="both"/>
        <w:rPr>
          <w:b w:val="1"/>
          <w:sz w:val="18"/>
          <w:szCs w:val="18"/>
        </w:rPr>
      </w:pPr>
      <w:r w:rsidDel="00000000" w:rsidR="00000000" w:rsidRPr="00000000">
        <w:rPr>
          <w:b w:val="1"/>
          <w:sz w:val="18"/>
          <w:szCs w:val="18"/>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3">
      <w:pPr>
        <w:shd w:fill="ffffff" w:val="clear"/>
        <w:spacing w:after="100" w:lineRule="auto"/>
        <w:ind w:firstLine="280"/>
        <w:jc w:val="both"/>
        <w:rPr>
          <w:b w:val="1"/>
          <w:sz w:val="18"/>
          <w:szCs w:val="18"/>
        </w:rPr>
      </w:pPr>
      <w:r w:rsidDel="00000000" w:rsidR="00000000" w:rsidRPr="00000000">
        <w:rPr>
          <w:b w:val="1"/>
          <w:sz w:val="18"/>
          <w:szCs w:val="18"/>
          <w:rtl w:val="0"/>
        </w:rPr>
        <w:t xml:space="preserve">B. 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4">
      <w:pPr>
        <w:shd w:fill="ffffff" w:val="clear"/>
        <w:spacing w:after="100" w:lineRule="auto"/>
        <w:ind w:firstLine="280"/>
        <w:jc w:val="both"/>
        <w:rPr>
          <w:b w:val="1"/>
          <w:sz w:val="18"/>
          <w:szCs w:val="18"/>
        </w:rPr>
      </w:pPr>
      <w:r w:rsidDel="00000000" w:rsidR="00000000" w:rsidRPr="00000000">
        <w:rPr>
          <w:b w:val="1"/>
          <w:sz w:val="18"/>
          <w:szCs w:val="18"/>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5">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PRIMERO.- 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30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Ciudad de México, a 23 de marzo de 2020.- Por el Estado: la Gobernadora Constitucional, Claudia Artemiza Pavlovich Arellano.- Rúbrica.- El Secretario de Gobierno, Miguel Ernesto Pompa Corella.-</w:t>
      </w:r>
    </w:p>
    <w:p w:rsidR="00000000" w:rsidDel="00000000" w:rsidP="00000000" w:rsidRDefault="00000000" w:rsidRPr="00000000" w14:paraId="0000002A">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Rúbrica.- El Secretario de Hacienda, Raúl Navarro Gallegos.- Rúbrica.- Por la Secretaría: El Secretario de Hacienda y Crédito Público, Arturo Herrera Gutiérrez.- Rúbrica.</w:t>
      </w:r>
    </w:p>
    <w:p w:rsidR="00000000" w:rsidDel="00000000" w:rsidP="00000000" w:rsidRDefault="00000000" w:rsidRPr="00000000" w14:paraId="0000002B">
      <w:pP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