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A0" w:rsidRDefault="00035EA0" w:rsidP="00035EA0">
      <w:pPr>
        <w:jc w:val="center"/>
        <w:rPr>
          <w:rFonts w:ascii="Verdana" w:hAnsi="Verdana"/>
          <w:b/>
          <w:bCs/>
          <w:color w:val="4F81BD" w:themeColor="accent1"/>
          <w:szCs w:val="20"/>
        </w:rPr>
      </w:pPr>
      <w:bookmarkStart w:id="0" w:name="_GoBack"/>
      <w:r w:rsidRPr="00035EA0">
        <w:rPr>
          <w:rFonts w:ascii="Verdana" w:hAnsi="Verdana"/>
          <w:b/>
          <w:bCs/>
          <w:color w:val="4F81BD" w:themeColor="accent1"/>
          <w:szCs w:val="20"/>
        </w:rPr>
        <w:t xml:space="preserve">Resolución por la que se declara el inicio del examen de vigencia de la cuota compensatoria impuesta a las importaciones de malla o tela galvanizada de alambre de acero al carbón, en forma de cuadrícula, originarias de </w:t>
      </w:r>
      <w:bookmarkEnd w:id="0"/>
      <w:r w:rsidRPr="00035EA0">
        <w:rPr>
          <w:rFonts w:ascii="Verdana" w:hAnsi="Verdana"/>
          <w:b/>
          <w:bCs/>
          <w:color w:val="4F81BD" w:themeColor="accent1"/>
          <w:szCs w:val="20"/>
        </w:rPr>
        <w:t>la República Popular China, independien</w:t>
      </w:r>
      <w:r>
        <w:rPr>
          <w:rFonts w:ascii="Verdana" w:hAnsi="Verdana"/>
          <w:b/>
          <w:bCs/>
          <w:color w:val="4F81BD" w:themeColor="accent1"/>
          <w:szCs w:val="20"/>
        </w:rPr>
        <w:t>temente del país de procedencia</w:t>
      </w:r>
    </w:p>
    <w:p w:rsidR="00035EA0" w:rsidRPr="00035EA0" w:rsidRDefault="00035EA0" w:rsidP="00035EA0">
      <w:pPr>
        <w:jc w:val="center"/>
        <w:rPr>
          <w:rFonts w:ascii="Verdana" w:hAnsi="Verdana"/>
          <w:b/>
          <w:bCs/>
          <w:color w:val="4F81BD" w:themeColor="accent1"/>
          <w:szCs w:val="20"/>
        </w:rPr>
      </w:pPr>
      <w:r>
        <w:rPr>
          <w:rFonts w:ascii="Verdana" w:hAnsi="Verdana"/>
          <w:b/>
          <w:bCs/>
          <w:color w:val="4F81BD" w:themeColor="accent1"/>
          <w:szCs w:val="20"/>
        </w:rPr>
        <w:t>(DOF 27 de septiembre de 2019)</w:t>
      </w:r>
    </w:p>
    <w:p w:rsidR="00035EA0" w:rsidRPr="00035EA0" w:rsidRDefault="00035EA0" w:rsidP="00035EA0">
      <w:pPr>
        <w:rPr>
          <w:rFonts w:ascii="Verdana" w:hAnsi="Verdana"/>
          <w:b/>
          <w:bCs/>
          <w:sz w:val="20"/>
          <w:szCs w:val="20"/>
        </w:rPr>
      </w:pPr>
      <w:r w:rsidRPr="00035EA0">
        <w:rPr>
          <w:rFonts w:ascii="Verdana" w:hAnsi="Verdana"/>
          <w:b/>
          <w:bCs/>
          <w:sz w:val="20"/>
          <w:szCs w:val="20"/>
        </w:rPr>
        <w:t>Al margen un sello con el Escudo Nacional, que dice: Estados Unidos Mexicanos.- Secretaría de Economía.</w:t>
      </w:r>
    </w:p>
    <w:p w:rsidR="00035EA0" w:rsidRPr="00035EA0" w:rsidRDefault="00035EA0" w:rsidP="00035EA0">
      <w:pPr>
        <w:rPr>
          <w:rFonts w:ascii="Verdana" w:hAnsi="Verdana"/>
          <w:sz w:val="20"/>
          <w:szCs w:val="20"/>
        </w:rPr>
      </w:pPr>
      <w:r w:rsidRPr="00035EA0">
        <w:rPr>
          <w:rFonts w:ascii="Verdana" w:hAnsi="Verdana"/>
          <w:sz w:val="20"/>
          <w:szCs w:val="20"/>
        </w:rPr>
        <w:t>RESOLUCIÓN POR LA QUE SE DECLARA EL INICIO DEL EXAMEN DE VIGENCIA DE LA CUOTA COMPENSATORIA IMPUESTA A LAS IMPORTACIONES DE MALLA O TELA GALVANIZADA DE ALAMBRE DE ACERO AL CARBÓN, EN FORMA DE CUADRÍCULA, ORIGINARIAS DE LA REPÚBLICA POPULAR CHINA, INDEPENDIENTEMENTE DEL PAÍS DE PROCEDENCIA.</w:t>
      </w:r>
    </w:p>
    <w:p w:rsidR="00035EA0" w:rsidRPr="00035EA0" w:rsidRDefault="00035EA0" w:rsidP="00035EA0">
      <w:pPr>
        <w:rPr>
          <w:rFonts w:ascii="Verdana" w:hAnsi="Verdana"/>
          <w:sz w:val="20"/>
          <w:szCs w:val="20"/>
        </w:rPr>
      </w:pPr>
      <w:r w:rsidRPr="00035EA0">
        <w:rPr>
          <w:rFonts w:ascii="Verdana" w:hAnsi="Verdana"/>
          <w:sz w:val="20"/>
          <w:szCs w:val="20"/>
        </w:rPr>
        <w:t>Visto para resolver en la etapa de inicio el expediente administrativo E.C. 15/19 radicado en la Unidad de Prácticas Comerciales Internacionales (UPCI) de la Secretaría de Economía (la "Secretaría"), se emite la presente Resolución de conformidad con los siguientes</w:t>
      </w:r>
    </w:p>
    <w:p w:rsidR="00035EA0" w:rsidRPr="00035EA0" w:rsidRDefault="00035EA0" w:rsidP="00035EA0">
      <w:pPr>
        <w:rPr>
          <w:rFonts w:ascii="Verdana" w:hAnsi="Verdana"/>
          <w:b/>
          <w:bCs/>
          <w:sz w:val="20"/>
          <w:szCs w:val="20"/>
        </w:rPr>
      </w:pPr>
      <w:r w:rsidRPr="00035EA0">
        <w:rPr>
          <w:rFonts w:ascii="Verdana" w:hAnsi="Verdana"/>
          <w:b/>
          <w:bCs/>
          <w:sz w:val="20"/>
          <w:szCs w:val="20"/>
        </w:rPr>
        <w:t>RESULTANDOS</w:t>
      </w:r>
    </w:p>
    <w:p w:rsidR="00035EA0" w:rsidRPr="00035EA0" w:rsidRDefault="00035EA0" w:rsidP="00035EA0">
      <w:pPr>
        <w:rPr>
          <w:rFonts w:ascii="Verdana" w:hAnsi="Verdana"/>
          <w:sz w:val="20"/>
          <w:szCs w:val="20"/>
        </w:rPr>
      </w:pPr>
      <w:r w:rsidRPr="00035EA0">
        <w:rPr>
          <w:rFonts w:ascii="Verdana" w:hAnsi="Verdana"/>
          <w:b/>
          <w:bCs/>
          <w:sz w:val="20"/>
          <w:szCs w:val="20"/>
        </w:rPr>
        <w:t>A. Resolución final de la investigación antidumping</w:t>
      </w:r>
    </w:p>
    <w:p w:rsidR="00035EA0" w:rsidRPr="00035EA0" w:rsidRDefault="00035EA0" w:rsidP="00035EA0">
      <w:pPr>
        <w:rPr>
          <w:rFonts w:ascii="Verdana" w:hAnsi="Verdana"/>
          <w:sz w:val="20"/>
          <w:szCs w:val="20"/>
        </w:rPr>
      </w:pPr>
      <w:r w:rsidRPr="00035EA0">
        <w:rPr>
          <w:rFonts w:ascii="Verdana" w:hAnsi="Verdana"/>
          <w:b/>
          <w:bCs/>
          <w:sz w:val="20"/>
          <w:szCs w:val="20"/>
        </w:rPr>
        <w:t>1.</w:t>
      </w:r>
      <w:r w:rsidRPr="00035EA0">
        <w:rPr>
          <w:rFonts w:ascii="Verdana" w:hAnsi="Verdana"/>
          <w:sz w:val="20"/>
          <w:szCs w:val="20"/>
        </w:rPr>
        <w:t> El 9 de octubre de 2014 se publicó en el Diario Oficial de la Federación (DOF) la Resolución final de la investigación antidumping sobre las importaciones de malla o tela galvanizada de alambre de acero al carbón, en forma de cuadrícula ("malla de acero"), originarias de la República Popular China ("China"), independientemente del país de procedencia. Mediante dicha Resolución, se determinó una cuota compensatoria definitiva de 2.08 dólares de los Estados Unidos de América por kilogramo.</w:t>
      </w:r>
    </w:p>
    <w:p w:rsidR="00035EA0" w:rsidRPr="00035EA0" w:rsidRDefault="00035EA0" w:rsidP="00035EA0">
      <w:pPr>
        <w:rPr>
          <w:rFonts w:ascii="Verdana" w:hAnsi="Verdana"/>
          <w:sz w:val="20"/>
          <w:szCs w:val="20"/>
        </w:rPr>
      </w:pPr>
      <w:r w:rsidRPr="00035EA0">
        <w:rPr>
          <w:rFonts w:ascii="Verdana" w:hAnsi="Verdana"/>
          <w:b/>
          <w:bCs/>
          <w:sz w:val="20"/>
          <w:szCs w:val="20"/>
        </w:rPr>
        <w:t>B. Aviso sobre la vigencia de cuotas compensatorias</w:t>
      </w:r>
    </w:p>
    <w:p w:rsidR="00035EA0" w:rsidRPr="00035EA0" w:rsidRDefault="00035EA0" w:rsidP="00035EA0">
      <w:pPr>
        <w:rPr>
          <w:rFonts w:ascii="Verdana" w:hAnsi="Verdana"/>
          <w:sz w:val="20"/>
          <w:szCs w:val="20"/>
        </w:rPr>
      </w:pPr>
      <w:r w:rsidRPr="00035EA0">
        <w:rPr>
          <w:rFonts w:ascii="Verdana" w:hAnsi="Verdana"/>
          <w:b/>
          <w:bCs/>
          <w:sz w:val="20"/>
          <w:szCs w:val="20"/>
        </w:rPr>
        <w:t>2. </w:t>
      </w:r>
      <w:r w:rsidRPr="00035EA0">
        <w:rPr>
          <w:rFonts w:ascii="Verdana" w:hAnsi="Verdana"/>
          <w:sz w:val="20"/>
          <w:szCs w:val="20"/>
        </w:rPr>
        <w:t>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malla de acero originaria de China, objeto de este examen.</w:t>
      </w:r>
    </w:p>
    <w:p w:rsidR="00035EA0" w:rsidRPr="00035EA0" w:rsidRDefault="00035EA0" w:rsidP="00035EA0">
      <w:pPr>
        <w:rPr>
          <w:rFonts w:ascii="Verdana" w:hAnsi="Verdana"/>
          <w:sz w:val="20"/>
          <w:szCs w:val="20"/>
        </w:rPr>
      </w:pPr>
      <w:r w:rsidRPr="00035EA0">
        <w:rPr>
          <w:rFonts w:ascii="Verdana" w:hAnsi="Verdana"/>
          <w:b/>
          <w:bCs/>
          <w:sz w:val="20"/>
          <w:szCs w:val="20"/>
        </w:rPr>
        <w:t>C. Manifestación de interés</w:t>
      </w:r>
    </w:p>
    <w:p w:rsidR="00035EA0" w:rsidRPr="00035EA0" w:rsidRDefault="00035EA0" w:rsidP="00035EA0">
      <w:pPr>
        <w:rPr>
          <w:rFonts w:ascii="Verdana" w:hAnsi="Verdana"/>
          <w:sz w:val="20"/>
          <w:szCs w:val="20"/>
        </w:rPr>
      </w:pPr>
      <w:r w:rsidRPr="00035EA0">
        <w:rPr>
          <w:rFonts w:ascii="Verdana" w:hAnsi="Verdana"/>
          <w:b/>
          <w:bCs/>
          <w:sz w:val="20"/>
          <w:szCs w:val="20"/>
        </w:rPr>
        <w:t>3.</w:t>
      </w:r>
      <w:r w:rsidRPr="00035EA0">
        <w:rPr>
          <w:rFonts w:ascii="Verdana" w:hAnsi="Verdana"/>
          <w:sz w:val="20"/>
          <w:szCs w:val="20"/>
        </w:rPr>
        <w:t xml:space="preserve"> El 2 de septiembre de 2019 </w:t>
      </w:r>
      <w:proofErr w:type="spellStart"/>
      <w:r w:rsidRPr="00035EA0">
        <w:rPr>
          <w:rFonts w:ascii="Verdana" w:hAnsi="Verdana"/>
          <w:sz w:val="20"/>
          <w:szCs w:val="20"/>
        </w:rPr>
        <w:t>Deacero</w:t>
      </w:r>
      <w:proofErr w:type="spellEnd"/>
      <w:r w:rsidRPr="00035EA0">
        <w:rPr>
          <w:rFonts w:ascii="Verdana" w:hAnsi="Verdana"/>
          <w:sz w:val="20"/>
          <w:szCs w:val="20"/>
        </w:rPr>
        <w:t>, S.A.P.I. de C.V. ("</w:t>
      </w:r>
      <w:proofErr w:type="spellStart"/>
      <w:r w:rsidRPr="00035EA0">
        <w:rPr>
          <w:rFonts w:ascii="Verdana" w:hAnsi="Verdana"/>
          <w:sz w:val="20"/>
          <w:szCs w:val="20"/>
        </w:rPr>
        <w:t>Deacero</w:t>
      </w:r>
      <w:proofErr w:type="spellEnd"/>
      <w:r w:rsidRPr="00035EA0">
        <w:rPr>
          <w:rFonts w:ascii="Verdana" w:hAnsi="Verdana"/>
          <w:sz w:val="20"/>
          <w:szCs w:val="20"/>
        </w:rPr>
        <w:t xml:space="preserve">"), manifestó su interés en que la Secretaría inicie el examen de vigencia de la cuota compensatoria </w:t>
      </w:r>
      <w:r w:rsidRPr="00035EA0">
        <w:rPr>
          <w:rFonts w:ascii="Verdana" w:hAnsi="Verdana"/>
          <w:sz w:val="20"/>
          <w:szCs w:val="20"/>
        </w:rPr>
        <w:lastRenderedPageBreak/>
        <w:t>definitiva impuesta a las importaciones de malla de acero originarias de China. Propuso como periodo de examen el comprendido del 1 de julio de 2018 al 30 de junio de 2019.</w:t>
      </w:r>
    </w:p>
    <w:p w:rsidR="00035EA0" w:rsidRPr="00035EA0" w:rsidRDefault="00035EA0" w:rsidP="00035EA0">
      <w:pPr>
        <w:rPr>
          <w:rFonts w:ascii="Verdana" w:hAnsi="Verdana"/>
          <w:sz w:val="20"/>
          <w:szCs w:val="20"/>
        </w:rPr>
      </w:pPr>
      <w:r w:rsidRPr="00035EA0">
        <w:rPr>
          <w:rFonts w:ascii="Verdana" w:hAnsi="Verdana"/>
          <w:b/>
          <w:bCs/>
          <w:sz w:val="20"/>
          <w:szCs w:val="20"/>
        </w:rPr>
        <w:t>4.</w:t>
      </w:r>
      <w:r w:rsidRPr="00035EA0">
        <w:rPr>
          <w:rFonts w:ascii="Verdana" w:hAnsi="Verdana"/>
          <w:sz w:val="20"/>
          <w:szCs w:val="20"/>
        </w:rPr>
        <w:t> </w:t>
      </w:r>
      <w:proofErr w:type="spellStart"/>
      <w:r w:rsidRPr="00035EA0">
        <w:rPr>
          <w:rFonts w:ascii="Verdana" w:hAnsi="Verdana"/>
          <w:sz w:val="20"/>
          <w:szCs w:val="20"/>
        </w:rPr>
        <w:t>Deacero</w:t>
      </w:r>
      <w:proofErr w:type="spellEnd"/>
      <w:r w:rsidRPr="00035EA0">
        <w:rPr>
          <w:rFonts w:ascii="Verdana" w:hAnsi="Verdana"/>
          <w:sz w:val="20"/>
          <w:szCs w:val="20"/>
        </w:rPr>
        <w:t xml:space="preserve"> es una empresa constituida conforme a las leyes mexicanas. Su principal actividad consiste, entre otras, en la producción, transformación, terminación, distribución y comercio de diversas clases de productos fabricados con fierro y acero, incluido el producto objeto de examen. Para acreditar su calidad de productor nacional de malla de acero, presentó una carta emitida por la Asociación Nacional de Transformadores del Acero A.C. del 30 de agosto de 2019, en la que señala que es el único productor nacional del producto objeto de examen.</w:t>
      </w:r>
    </w:p>
    <w:p w:rsidR="00035EA0" w:rsidRPr="00035EA0" w:rsidRDefault="00035EA0" w:rsidP="00035EA0">
      <w:pPr>
        <w:rPr>
          <w:rFonts w:ascii="Verdana" w:hAnsi="Verdana"/>
          <w:sz w:val="20"/>
          <w:szCs w:val="20"/>
        </w:rPr>
      </w:pPr>
      <w:r w:rsidRPr="00035EA0">
        <w:rPr>
          <w:rFonts w:ascii="Verdana" w:hAnsi="Verdana"/>
          <w:b/>
          <w:bCs/>
          <w:sz w:val="20"/>
          <w:szCs w:val="20"/>
        </w:rPr>
        <w:t>D. Producto objeto de examen</w:t>
      </w:r>
    </w:p>
    <w:p w:rsidR="00035EA0" w:rsidRPr="00035EA0" w:rsidRDefault="00035EA0" w:rsidP="00035EA0">
      <w:pPr>
        <w:rPr>
          <w:rFonts w:ascii="Verdana" w:hAnsi="Verdana"/>
          <w:sz w:val="20"/>
          <w:szCs w:val="20"/>
        </w:rPr>
      </w:pPr>
      <w:r w:rsidRPr="00035EA0">
        <w:rPr>
          <w:rFonts w:ascii="Verdana" w:hAnsi="Verdana"/>
          <w:b/>
          <w:bCs/>
          <w:sz w:val="20"/>
          <w:szCs w:val="20"/>
        </w:rPr>
        <w:t>1. Descripción del producto</w:t>
      </w:r>
    </w:p>
    <w:p w:rsidR="00035EA0" w:rsidRPr="00035EA0" w:rsidRDefault="00035EA0" w:rsidP="00035EA0">
      <w:pPr>
        <w:rPr>
          <w:rFonts w:ascii="Verdana" w:hAnsi="Verdana"/>
          <w:sz w:val="20"/>
          <w:szCs w:val="20"/>
        </w:rPr>
      </w:pPr>
      <w:r w:rsidRPr="00035EA0">
        <w:rPr>
          <w:rFonts w:ascii="Verdana" w:hAnsi="Verdana"/>
          <w:b/>
          <w:bCs/>
          <w:sz w:val="20"/>
          <w:szCs w:val="20"/>
        </w:rPr>
        <w:t>5.</w:t>
      </w:r>
      <w:r w:rsidRPr="00035EA0">
        <w:rPr>
          <w:rFonts w:ascii="Verdana" w:hAnsi="Verdana"/>
          <w:sz w:val="20"/>
          <w:szCs w:val="20"/>
        </w:rPr>
        <w:t xml:space="preserve"> El producto objeto de examen es la malla o tela galvanizada de alambre de acero al carbón, en forma de cuadrícula, con medidas de 2x2 a 8x8 aberturas por pulgada lineal. Su nombre comercial es criba, criba grano de plata o criba ferretera, conocida en inglés como hardware </w:t>
      </w:r>
      <w:proofErr w:type="spellStart"/>
      <w:r w:rsidRPr="00035EA0">
        <w:rPr>
          <w:rFonts w:ascii="Verdana" w:hAnsi="Verdana"/>
          <w:sz w:val="20"/>
          <w:szCs w:val="20"/>
        </w:rPr>
        <w:t>cloth</w:t>
      </w:r>
      <w:proofErr w:type="spellEnd"/>
      <w:r w:rsidRPr="00035EA0">
        <w:rPr>
          <w:rFonts w:ascii="Verdana" w:hAnsi="Verdana"/>
          <w:sz w:val="20"/>
          <w:szCs w:val="20"/>
        </w:rPr>
        <w:t xml:space="preserve">, </w:t>
      </w:r>
      <w:proofErr w:type="spellStart"/>
      <w:r w:rsidRPr="00035EA0">
        <w:rPr>
          <w:rFonts w:ascii="Verdana" w:hAnsi="Verdana"/>
          <w:sz w:val="20"/>
          <w:szCs w:val="20"/>
        </w:rPr>
        <w:t>hot-dipped</w:t>
      </w:r>
      <w:proofErr w:type="spellEnd"/>
      <w:r w:rsidRPr="00035EA0">
        <w:rPr>
          <w:rFonts w:ascii="Verdana" w:hAnsi="Verdana"/>
          <w:sz w:val="20"/>
          <w:szCs w:val="20"/>
        </w:rPr>
        <w:t xml:space="preserve"> </w:t>
      </w:r>
      <w:proofErr w:type="spellStart"/>
      <w:r w:rsidRPr="00035EA0">
        <w:rPr>
          <w:rFonts w:ascii="Verdana" w:hAnsi="Verdana"/>
          <w:sz w:val="20"/>
          <w:szCs w:val="20"/>
        </w:rPr>
        <w:t>galvanized</w:t>
      </w:r>
      <w:proofErr w:type="spellEnd"/>
      <w:r w:rsidRPr="00035EA0">
        <w:rPr>
          <w:rFonts w:ascii="Verdana" w:hAnsi="Verdana"/>
          <w:sz w:val="20"/>
          <w:szCs w:val="20"/>
        </w:rPr>
        <w:t xml:space="preserve"> </w:t>
      </w:r>
      <w:proofErr w:type="spellStart"/>
      <w:r w:rsidRPr="00035EA0">
        <w:rPr>
          <w:rFonts w:ascii="Verdana" w:hAnsi="Verdana"/>
          <w:sz w:val="20"/>
          <w:szCs w:val="20"/>
        </w:rPr>
        <w:t>wire</w:t>
      </w:r>
      <w:proofErr w:type="spellEnd"/>
      <w:r w:rsidRPr="00035EA0">
        <w:rPr>
          <w:rFonts w:ascii="Verdana" w:hAnsi="Verdana"/>
          <w:sz w:val="20"/>
          <w:szCs w:val="20"/>
        </w:rPr>
        <w:t xml:space="preserve"> </w:t>
      </w:r>
      <w:proofErr w:type="spellStart"/>
      <w:r w:rsidRPr="00035EA0">
        <w:rPr>
          <w:rFonts w:ascii="Verdana" w:hAnsi="Verdana"/>
          <w:sz w:val="20"/>
          <w:szCs w:val="20"/>
        </w:rPr>
        <w:t>mesh</w:t>
      </w:r>
      <w:proofErr w:type="spellEnd"/>
      <w:r w:rsidRPr="00035EA0">
        <w:rPr>
          <w:rFonts w:ascii="Verdana" w:hAnsi="Verdana"/>
          <w:sz w:val="20"/>
          <w:szCs w:val="20"/>
        </w:rPr>
        <w:t> </w:t>
      </w:r>
      <w:proofErr w:type="spellStart"/>
      <w:r w:rsidRPr="00035EA0">
        <w:rPr>
          <w:rFonts w:ascii="Verdana" w:hAnsi="Verdana"/>
          <w:sz w:val="20"/>
          <w:szCs w:val="20"/>
        </w:rPr>
        <w:t>after</w:t>
      </w:r>
      <w:proofErr w:type="spellEnd"/>
      <w:r w:rsidRPr="00035EA0">
        <w:rPr>
          <w:rFonts w:ascii="Verdana" w:hAnsi="Verdana"/>
          <w:sz w:val="20"/>
          <w:szCs w:val="20"/>
        </w:rPr>
        <w:t xml:space="preserve"> </w:t>
      </w:r>
      <w:proofErr w:type="spellStart"/>
      <w:r w:rsidRPr="00035EA0">
        <w:rPr>
          <w:rFonts w:ascii="Verdana" w:hAnsi="Verdana"/>
          <w:sz w:val="20"/>
          <w:szCs w:val="20"/>
        </w:rPr>
        <w:t>welded</w:t>
      </w:r>
      <w:proofErr w:type="spellEnd"/>
      <w:r w:rsidRPr="00035EA0">
        <w:rPr>
          <w:rFonts w:ascii="Verdana" w:hAnsi="Verdana"/>
          <w:sz w:val="20"/>
          <w:szCs w:val="20"/>
        </w:rPr>
        <w:t xml:space="preserve"> </w:t>
      </w:r>
      <w:proofErr w:type="spellStart"/>
      <w:r w:rsidRPr="00035EA0">
        <w:rPr>
          <w:rFonts w:ascii="Verdana" w:hAnsi="Verdana"/>
          <w:sz w:val="20"/>
          <w:szCs w:val="20"/>
        </w:rPr>
        <w:t>or</w:t>
      </w:r>
      <w:proofErr w:type="spellEnd"/>
      <w:r w:rsidRPr="00035EA0">
        <w:rPr>
          <w:rFonts w:ascii="Verdana" w:hAnsi="Verdana"/>
          <w:sz w:val="20"/>
          <w:szCs w:val="20"/>
        </w:rPr>
        <w:t xml:space="preserve"> </w:t>
      </w:r>
      <w:proofErr w:type="spellStart"/>
      <w:r w:rsidRPr="00035EA0">
        <w:rPr>
          <w:rFonts w:ascii="Verdana" w:hAnsi="Verdana"/>
          <w:sz w:val="20"/>
          <w:szCs w:val="20"/>
        </w:rPr>
        <w:t>woven</w:t>
      </w:r>
      <w:proofErr w:type="spellEnd"/>
      <w:r w:rsidRPr="00035EA0">
        <w:rPr>
          <w:rFonts w:ascii="Verdana" w:hAnsi="Verdana"/>
          <w:sz w:val="20"/>
          <w:szCs w:val="20"/>
        </w:rPr>
        <w:t xml:space="preserve">, </w:t>
      </w:r>
      <w:proofErr w:type="spellStart"/>
      <w:r w:rsidRPr="00035EA0">
        <w:rPr>
          <w:rFonts w:ascii="Verdana" w:hAnsi="Verdana"/>
          <w:sz w:val="20"/>
          <w:szCs w:val="20"/>
        </w:rPr>
        <w:t>galvanized</w:t>
      </w:r>
      <w:proofErr w:type="spellEnd"/>
      <w:r w:rsidRPr="00035EA0">
        <w:rPr>
          <w:rFonts w:ascii="Verdana" w:hAnsi="Verdana"/>
          <w:sz w:val="20"/>
          <w:szCs w:val="20"/>
        </w:rPr>
        <w:t xml:space="preserve"> </w:t>
      </w:r>
      <w:proofErr w:type="spellStart"/>
      <w:r w:rsidRPr="00035EA0">
        <w:rPr>
          <w:rFonts w:ascii="Verdana" w:hAnsi="Verdana"/>
          <w:sz w:val="20"/>
          <w:szCs w:val="20"/>
        </w:rPr>
        <w:t>welded</w:t>
      </w:r>
      <w:proofErr w:type="spellEnd"/>
      <w:r w:rsidRPr="00035EA0">
        <w:rPr>
          <w:rFonts w:ascii="Verdana" w:hAnsi="Verdana"/>
          <w:sz w:val="20"/>
          <w:szCs w:val="20"/>
        </w:rPr>
        <w:t xml:space="preserve"> </w:t>
      </w:r>
      <w:proofErr w:type="spellStart"/>
      <w:r w:rsidRPr="00035EA0">
        <w:rPr>
          <w:rFonts w:ascii="Verdana" w:hAnsi="Verdana"/>
          <w:sz w:val="20"/>
          <w:szCs w:val="20"/>
        </w:rPr>
        <w:t>wire</w:t>
      </w:r>
      <w:proofErr w:type="spellEnd"/>
      <w:r w:rsidRPr="00035EA0">
        <w:rPr>
          <w:rFonts w:ascii="Verdana" w:hAnsi="Verdana"/>
          <w:sz w:val="20"/>
          <w:szCs w:val="20"/>
        </w:rPr>
        <w:t xml:space="preserve"> </w:t>
      </w:r>
      <w:proofErr w:type="spellStart"/>
      <w:r w:rsidRPr="00035EA0">
        <w:rPr>
          <w:rFonts w:ascii="Verdana" w:hAnsi="Verdana"/>
          <w:sz w:val="20"/>
          <w:szCs w:val="20"/>
        </w:rPr>
        <w:t>mesh</w:t>
      </w:r>
      <w:proofErr w:type="spellEnd"/>
      <w:r w:rsidRPr="00035EA0">
        <w:rPr>
          <w:rFonts w:ascii="Verdana" w:hAnsi="Verdana"/>
          <w:sz w:val="20"/>
          <w:szCs w:val="20"/>
        </w:rPr>
        <w:t xml:space="preserve">, </w:t>
      </w:r>
      <w:proofErr w:type="spellStart"/>
      <w:r w:rsidRPr="00035EA0">
        <w:rPr>
          <w:rFonts w:ascii="Verdana" w:hAnsi="Verdana"/>
          <w:sz w:val="20"/>
          <w:szCs w:val="20"/>
        </w:rPr>
        <w:t>galvanized</w:t>
      </w:r>
      <w:proofErr w:type="spellEnd"/>
      <w:r w:rsidRPr="00035EA0">
        <w:rPr>
          <w:rFonts w:ascii="Verdana" w:hAnsi="Verdana"/>
          <w:sz w:val="20"/>
          <w:szCs w:val="20"/>
        </w:rPr>
        <w:t xml:space="preserve"> </w:t>
      </w:r>
      <w:proofErr w:type="spellStart"/>
      <w:r w:rsidRPr="00035EA0">
        <w:rPr>
          <w:rFonts w:ascii="Verdana" w:hAnsi="Verdana"/>
          <w:sz w:val="20"/>
          <w:szCs w:val="20"/>
        </w:rPr>
        <w:t>iron</w:t>
      </w:r>
      <w:proofErr w:type="spellEnd"/>
      <w:r w:rsidRPr="00035EA0">
        <w:rPr>
          <w:rFonts w:ascii="Verdana" w:hAnsi="Verdana"/>
          <w:sz w:val="20"/>
          <w:szCs w:val="20"/>
        </w:rPr>
        <w:t xml:space="preserve"> </w:t>
      </w:r>
      <w:proofErr w:type="spellStart"/>
      <w:r w:rsidRPr="00035EA0">
        <w:rPr>
          <w:rFonts w:ascii="Verdana" w:hAnsi="Verdana"/>
          <w:sz w:val="20"/>
          <w:szCs w:val="20"/>
        </w:rPr>
        <w:t>wire</w:t>
      </w:r>
      <w:proofErr w:type="spellEnd"/>
      <w:r w:rsidRPr="00035EA0">
        <w:rPr>
          <w:rFonts w:ascii="Verdana" w:hAnsi="Verdana"/>
          <w:sz w:val="20"/>
          <w:szCs w:val="20"/>
        </w:rPr>
        <w:t xml:space="preserve"> </w:t>
      </w:r>
      <w:proofErr w:type="spellStart"/>
      <w:r w:rsidRPr="00035EA0">
        <w:rPr>
          <w:rFonts w:ascii="Verdana" w:hAnsi="Verdana"/>
          <w:sz w:val="20"/>
          <w:szCs w:val="20"/>
        </w:rPr>
        <w:t>mesh</w:t>
      </w:r>
      <w:proofErr w:type="spellEnd"/>
      <w:r w:rsidRPr="00035EA0">
        <w:rPr>
          <w:rFonts w:ascii="Verdana" w:hAnsi="Verdana"/>
          <w:sz w:val="20"/>
          <w:szCs w:val="20"/>
        </w:rPr>
        <w:t xml:space="preserve">, </w:t>
      </w:r>
      <w:proofErr w:type="spellStart"/>
      <w:r w:rsidRPr="00035EA0">
        <w:rPr>
          <w:rFonts w:ascii="Verdana" w:hAnsi="Verdana"/>
          <w:sz w:val="20"/>
          <w:szCs w:val="20"/>
        </w:rPr>
        <w:t>utility</w:t>
      </w:r>
      <w:proofErr w:type="spellEnd"/>
      <w:r w:rsidRPr="00035EA0">
        <w:rPr>
          <w:rFonts w:ascii="Verdana" w:hAnsi="Verdana"/>
          <w:sz w:val="20"/>
          <w:szCs w:val="20"/>
        </w:rPr>
        <w:t xml:space="preserve"> hardware </w:t>
      </w:r>
      <w:proofErr w:type="spellStart"/>
      <w:r w:rsidRPr="00035EA0">
        <w:rPr>
          <w:rFonts w:ascii="Verdana" w:hAnsi="Verdana"/>
          <w:sz w:val="20"/>
          <w:szCs w:val="20"/>
        </w:rPr>
        <w:t>cloth</w:t>
      </w:r>
      <w:proofErr w:type="spellEnd"/>
      <w:r w:rsidRPr="00035EA0">
        <w:rPr>
          <w:rFonts w:ascii="Verdana" w:hAnsi="Verdana"/>
          <w:sz w:val="20"/>
          <w:szCs w:val="20"/>
        </w:rPr>
        <w:t> y </w:t>
      </w:r>
      <w:proofErr w:type="spellStart"/>
      <w:r w:rsidRPr="00035EA0">
        <w:rPr>
          <w:rFonts w:ascii="Verdana" w:hAnsi="Verdana"/>
          <w:sz w:val="20"/>
          <w:szCs w:val="20"/>
        </w:rPr>
        <w:t>galvanized</w:t>
      </w:r>
      <w:proofErr w:type="spellEnd"/>
      <w:r w:rsidRPr="00035EA0">
        <w:rPr>
          <w:rFonts w:ascii="Verdana" w:hAnsi="Verdana"/>
          <w:sz w:val="20"/>
          <w:szCs w:val="20"/>
        </w:rPr>
        <w:t xml:space="preserve"> </w:t>
      </w:r>
      <w:proofErr w:type="spellStart"/>
      <w:r w:rsidRPr="00035EA0">
        <w:rPr>
          <w:rFonts w:ascii="Verdana" w:hAnsi="Verdana"/>
          <w:sz w:val="20"/>
          <w:szCs w:val="20"/>
        </w:rPr>
        <w:t>square</w:t>
      </w:r>
      <w:proofErr w:type="spellEnd"/>
      <w:r w:rsidRPr="00035EA0">
        <w:rPr>
          <w:rFonts w:ascii="Verdana" w:hAnsi="Verdana"/>
          <w:sz w:val="20"/>
          <w:szCs w:val="20"/>
        </w:rPr>
        <w:t xml:space="preserve"> </w:t>
      </w:r>
      <w:proofErr w:type="spellStart"/>
      <w:r w:rsidRPr="00035EA0">
        <w:rPr>
          <w:rFonts w:ascii="Verdana" w:hAnsi="Verdana"/>
          <w:sz w:val="20"/>
          <w:szCs w:val="20"/>
        </w:rPr>
        <w:t>wire</w:t>
      </w:r>
      <w:proofErr w:type="spellEnd"/>
      <w:r w:rsidRPr="00035EA0">
        <w:rPr>
          <w:rFonts w:ascii="Verdana" w:hAnsi="Verdana"/>
          <w:sz w:val="20"/>
          <w:szCs w:val="20"/>
        </w:rPr>
        <w:t xml:space="preserve"> </w:t>
      </w:r>
      <w:proofErr w:type="spellStart"/>
      <w:r w:rsidRPr="00035EA0">
        <w:rPr>
          <w:rFonts w:ascii="Verdana" w:hAnsi="Verdana"/>
          <w:sz w:val="20"/>
          <w:szCs w:val="20"/>
        </w:rPr>
        <w:t>mesh</w:t>
      </w:r>
      <w:proofErr w:type="spellEnd"/>
      <w:r w:rsidRPr="00035EA0">
        <w:rPr>
          <w:rFonts w:ascii="Verdana" w:hAnsi="Verdana"/>
          <w:sz w:val="20"/>
          <w:szCs w:val="20"/>
        </w:rPr>
        <w:t>, entre otros.</w:t>
      </w:r>
    </w:p>
    <w:p w:rsidR="00035EA0" w:rsidRPr="00035EA0" w:rsidRDefault="00035EA0" w:rsidP="00035EA0">
      <w:pPr>
        <w:rPr>
          <w:rFonts w:ascii="Verdana" w:hAnsi="Verdana"/>
          <w:sz w:val="20"/>
          <w:szCs w:val="20"/>
        </w:rPr>
      </w:pPr>
      <w:r w:rsidRPr="00035EA0">
        <w:rPr>
          <w:rFonts w:ascii="Verdana" w:hAnsi="Verdana"/>
          <w:b/>
          <w:bCs/>
          <w:sz w:val="20"/>
          <w:szCs w:val="20"/>
        </w:rPr>
        <w:t>2. Características</w:t>
      </w:r>
    </w:p>
    <w:p w:rsidR="00035EA0" w:rsidRPr="00035EA0" w:rsidRDefault="00035EA0" w:rsidP="00035EA0">
      <w:pPr>
        <w:rPr>
          <w:rFonts w:ascii="Verdana" w:hAnsi="Verdana"/>
          <w:sz w:val="20"/>
          <w:szCs w:val="20"/>
        </w:rPr>
      </w:pPr>
      <w:r w:rsidRPr="00035EA0">
        <w:rPr>
          <w:rFonts w:ascii="Verdana" w:hAnsi="Verdana"/>
          <w:b/>
          <w:bCs/>
          <w:sz w:val="20"/>
          <w:szCs w:val="20"/>
        </w:rPr>
        <w:t>6. </w:t>
      </w:r>
      <w:r w:rsidRPr="00035EA0">
        <w:rPr>
          <w:rFonts w:ascii="Verdana" w:hAnsi="Verdana"/>
          <w:sz w:val="20"/>
          <w:szCs w:val="20"/>
        </w:rPr>
        <w:t>El producto objeto de examen es una malla o tela metálica galvanizada formada por alambres de acero al carbón tejidos y/o soldados entre sí, formando una cuadrícula, cuyas características principales son las siguientes:</w:t>
      </w:r>
    </w:p>
    <w:tbl>
      <w:tblPr>
        <w:tblW w:w="0" w:type="auto"/>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2170"/>
        <w:gridCol w:w="2952"/>
      </w:tblGrid>
      <w:tr w:rsidR="00035EA0" w:rsidRPr="00035EA0" w:rsidTr="00035EA0">
        <w:trPr>
          <w:trHeight w:val="247"/>
        </w:trPr>
        <w:tc>
          <w:tcPr>
            <w:tcW w:w="2700"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b/>
                <w:bCs/>
                <w:sz w:val="20"/>
                <w:szCs w:val="20"/>
              </w:rPr>
              <w:t>Características</w:t>
            </w:r>
          </w:p>
        </w:tc>
        <w:tc>
          <w:tcPr>
            <w:tcW w:w="2170" w:type="dxa"/>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b/>
                <w:bCs/>
                <w:sz w:val="20"/>
                <w:szCs w:val="20"/>
              </w:rPr>
              <w:t>Unidad de medida</w:t>
            </w:r>
          </w:p>
        </w:tc>
        <w:tc>
          <w:tcPr>
            <w:tcW w:w="29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b/>
                <w:bCs/>
                <w:sz w:val="20"/>
                <w:szCs w:val="20"/>
              </w:rPr>
              <w:t>Parámetros o especificaciones</w:t>
            </w:r>
          </w:p>
        </w:tc>
      </w:tr>
    </w:tbl>
    <w:p w:rsidR="00035EA0" w:rsidRPr="00035EA0" w:rsidRDefault="00035EA0" w:rsidP="00035EA0">
      <w:pPr>
        <w:rPr>
          <w:rFonts w:ascii="Verdana" w:hAnsi="Verdana"/>
          <w:vanish/>
          <w:sz w:val="20"/>
          <w:szCs w:val="20"/>
        </w:rPr>
      </w:pPr>
    </w:p>
    <w:tbl>
      <w:tblPr>
        <w:tblW w:w="0" w:type="auto"/>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2700"/>
        <w:gridCol w:w="2170"/>
        <w:gridCol w:w="1350"/>
        <w:gridCol w:w="1602"/>
      </w:tblGrid>
      <w:tr w:rsidR="00035EA0" w:rsidRPr="00035EA0" w:rsidTr="00035EA0">
        <w:trPr>
          <w:gridAfter w:val="2"/>
          <w:wAfter w:w="2952" w:type="dxa"/>
          <w:trHeight w:val="260"/>
        </w:trPr>
        <w:tc>
          <w:tcPr>
            <w:tcW w:w="135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b/>
                <w:bCs/>
                <w:sz w:val="20"/>
                <w:szCs w:val="20"/>
              </w:rPr>
              <w:t>Mínimo</w:t>
            </w:r>
          </w:p>
        </w:tc>
        <w:tc>
          <w:tcPr>
            <w:tcW w:w="16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b/>
                <w:bCs/>
                <w:sz w:val="20"/>
                <w:szCs w:val="20"/>
              </w:rPr>
              <w:t>Máximo</w:t>
            </w:r>
          </w:p>
        </w:tc>
      </w:tr>
      <w:tr w:rsidR="00035EA0" w:rsidRPr="00035EA0" w:rsidTr="00035EA0">
        <w:trPr>
          <w:trHeight w:val="460"/>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Tamaño de malla (medida</w:t>
            </w:r>
            <w:r w:rsidRPr="00035EA0">
              <w:rPr>
                <w:rFonts w:ascii="Verdana" w:hAnsi="Verdana"/>
                <w:sz w:val="20"/>
                <w:szCs w:val="20"/>
              </w:rPr>
              <w:br/>
              <w:t>comercial)</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Número de aberturas por</w:t>
            </w:r>
            <w:r w:rsidRPr="00035EA0">
              <w:rPr>
                <w:rFonts w:ascii="Verdana" w:hAnsi="Verdana"/>
                <w:sz w:val="20"/>
                <w:szCs w:val="20"/>
              </w:rPr>
              <w:br/>
              <w:t>pulgada lineal</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2x2</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8x8</w:t>
            </w:r>
          </w:p>
        </w:tc>
      </w:tr>
      <w:tr w:rsidR="00035EA0" w:rsidRPr="00035EA0" w:rsidTr="00035EA0">
        <w:trPr>
          <w:trHeight w:val="260"/>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Diámetro alambre</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Milímetros (mm)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0.37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1.04</w:t>
            </w:r>
          </w:p>
        </w:tc>
      </w:tr>
      <w:tr w:rsidR="00035EA0" w:rsidRPr="00035EA0" w:rsidTr="00035EA0">
        <w:trPr>
          <w:trHeight w:val="260"/>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Abertura entre los alambres</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mm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2.7</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11.7</w:t>
            </w:r>
          </w:p>
        </w:tc>
      </w:tr>
      <w:tr w:rsidR="00035EA0" w:rsidRPr="00035EA0" w:rsidTr="00035EA0">
        <w:trPr>
          <w:trHeight w:val="260"/>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Ancho de rollo</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Metros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0.61</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1.22</w:t>
            </w:r>
          </w:p>
        </w:tc>
      </w:tr>
      <w:tr w:rsidR="00035EA0" w:rsidRPr="00035EA0" w:rsidTr="00035EA0">
        <w:trPr>
          <w:trHeight w:val="260"/>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Largo de rollo</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Metros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1.5</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30</w:t>
            </w:r>
          </w:p>
        </w:tc>
      </w:tr>
      <w:tr w:rsidR="00035EA0" w:rsidRPr="00035EA0" w:rsidTr="00035EA0">
        <w:trPr>
          <w:trHeight w:val="275"/>
        </w:trPr>
        <w:tc>
          <w:tcPr>
            <w:tcW w:w="27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 xml:space="preserve">Peso del </w:t>
            </w:r>
            <w:r w:rsidRPr="00035EA0">
              <w:rPr>
                <w:rFonts w:ascii="Verdana" w:hAnsi="Verdana"/>
                <w:sz w:val="20"/>
                <w:szCs w:val="20"/>
              </w:rPr>
              <w:lastRenderedPageBreak/>
              <w:t>recubrimiento de zinc</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lastRenderedPageBreak/>
              <w:t>Kilogramos / rollo</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8</w:t>
            </w:r>
          </w:p>
        </w:tc>
        <w:tc>
          <w:tcPr>
            <w:tcW w:w="16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35EA0" w:rsidRPr="00035EA0" w:rsidRDefault="00035EA0" w:rsidP="00035EA0">
            <w:pPr>
              <w:rPr>
                <w:rFonts w:ascii="Verdana" w:hAnsi="Verdana"/>
                <w:sz w:val="20"/>
                <w:szCs w:val="20"/>
              </w:rPr>
            </w:pPr>
            <w:r w:rsidRPr="00035EA0">
              <w:rPr>
                <w:rFonts w:ascii="Verdana" w:hAnsi="Verdana"/>
                <w:sz w:val="20"/>
                <w:szCs w:val="20"/>
              </w:rPr>
              <w:t>34.6</w:t>
            </w:r>
          </w:p>
        </w:tc>
      </w:tr>
    </w:tbl>
    <w:p w:rsidR="00035EA0" w:rsidRPr="00035EA0" w:rsidRDefault="00035EA0" w:rsidP="00035EA0">
      <w:pPr>
        <w:rPr>
          <w:rFonts w:ascii="Verdana" w:hAnsi="Verdana"/>
          <w:sz w:val="20"/>
          <w:szCs w:val="20"/>
        </w:rPr>
      </w:pPr>
      <w:r w:rsidRPr="00035EA0">
        <w:rPr>
          <w:rFonts w:ascii="Verdana" w:hAnsi="Verdana"/>
          <w:sz w:val="20"/>
          <w:szCs w:val="20"/>
        </w:rPr>
        <w:lastRenderedPageBreak/>
        <w:t> </w:t>
      </w:r>
    </w:p>
    <w:p w:rsidR="00035EA0" w:rsidRPr="00035EA0" w:rsidRDefault="00035EA0" w:rsidP="00035EA0">
      <w:pPr>
        <w:rPr>
          <w:rFonts w:ascii="Verdana" w:hAnsi="Verdana"/>
          <w:sz w:val="20"/>
          <w:szCs w:val="20"/>
        </w:rPr>
      </w:pPr>
      <w:r w:rsidRPr="00035EA0">
        <w:rPr>
          <w:rFonts w:ascii="Verdana" w:hAnsi="Verdana"/>
          <w:b/>
          <w:bCs/>
          <w:sz w:val="20"/>
          <w:szCs w:val="20"/>
        </w:rPr>
        <w:t>3. Tratamiento arancelario</w:t>
      </w:r>
    </w:p>
    <w:p w:rsidR="00035EA0" w:rsidRPr="00035EA0" w:rsidRDefault="00035EA0" w:rsidP="00035EA0">
      <w:pPr>
        <w:rPr>
          <w:rFonts w:ascii="Verdana" w:hAnsi="Verdana"/>
          <w:sz w:val="20"/>
          <w:szCs w:val="20"/>
        </w:rPr>
      </w:pPr>
      <w:r w:rsidRPr="00035EA0">
        <w:rPr>
          <w:rFonts w:ascii="Verdana" w:hAnsi="Verdana"/>
          <w:b/>
          <w:bCs/>
          <w:sz w:val="20"/>
          <w:szCs w:val="20"/>
        </w:rPr>
        <w:t>7.</w:t>
      </w:r>
      <w:r w:rsidRPr="00035EA0">
        <w:rPr>
          <w:rFonts w:ascii="Verdana" w:hAnsi="Verdana"/>
          <w:sz w:val="20"/>
          <w:szCs w:val="20"/>
        </w:rPr>
        <w:t> La mercancía objeto de examen ingresa al mercado nacional por las fracciones arancelarias 7314.19.02, 7314.19.03 y 7314.31.01 de la Tarifa de la Ley de los Impuestos Generales de Importación y de Exportación (TIGIE), cuya descripción es la siguiente:</w:t>
      </w:r>
    </w:p>
    <w:tbl>
      <w:tblPr>
        <w:tblW w:w="0" w:type="auto"/>
        <w:tblInd w:w="540" w:type="dxa"/>
        <w:shd w:val="clear" w:color="auto" w:fill="FFFFFF"/>
        <w:tblCellMar>
          <w:top w:w="15" w:type="dxa"/>
          <w:left w:w="15" w:type="dxa"/>
          <w:bottom w:w="15" w:type="dxa"/>
          <w:right w:w="15" w:type="dxa"/>
        </w:tblCellMar>
        <w:tblLook w:val="04A0" w:firstRow="1" w:lastRow="0" w:firstColumn="1" w:lastColumn="0" w:noHBand="0" w:noVBand="1"/>
      </w:tblPr>
      <w:tblGrid>
        <w:gridCol w:w="1505"/>
        <w:gridCol w:w="6390"/>
      </w:tblGrid>
      <w:tr w:rsidR="00035EA0" w:rsidRPr="00035EA0" w:rsidTr="00035EA0">
        <w:trPr>
          <w:trHeight w:val="459"/>
        </w:trPr>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b/>
                <w:bCs/>
                <w:sz w:val="20"/>
                <w:szCs w:val="20"/>
              </w:rPr>
              <w:t>Codificación</w:t>
            </w:r>
            <w:r w:rsidRPr="00035EA0">
              <w:rPr>
                <w:rFonts w:ascii="Verdana" w:hAnsi="Verdana"/>
                <w:sz w:val="20"/>
                <w:szCs w:val="20"/>
              </w:rPr>
              <w:br/>
            </w:r>
            <w:r w:rsidRPr="00035EA0">
              <w:rPr>
                <w:rFonts w:ascii="Verdana" w:hAnsi="Verdana"/>
                <w:b/>
                <w:bCs/>
                <w:sz w:val="20"/>
                <w:szCs w:val="20"/>
              </w:rPr>
              <w:t>arancelaria</w:t>
            </w:r>
          </w:p>
        </w:tc>
        <w:tc>
          <w:tcPr>
            <w:tcW w:w="63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b/>
                <w:bCs/>
                <w:sz w:val="20"/>
                <w:szCs w:val="20"/>
              </w:rPr>
              <w:t>Descripción</w:t>
            </w:r>
          </w:p>
        </w:tc>
      </w:tr>
      <w:tr w:rsidR="00035EA0" w:rsidRPr="00035EA0" w:rsidTr="00035EA0">
        <w:trPr>
          <w:trHeight w:val="252"/>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73</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Manufacturas de fundición, de hierro o de acero.</w:t>
            </w:r>
          </w:p>
        </w:tc>
      </w:tr>
      <w:tr w:rsidR="00035EA0" w:rsidRPr="00035EA0" w:rsidTr="00035EA0">
        <w:trPr>
          <w:trHeight w:val="636"/>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7314</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Telas metálicas (incluidas las continuas o sin fin), redes y rejas, de alambre de hierro o acero; chapas y tiras, extendidas (desplegadas), de hierro o acero.</w:t>
            </w:r>
          </w:p>
        </w:tc>
      </w:tr>
      <w:tr w:rsidR="00035EA0" w:rsidRPr="00035EA0" w:rsidTr="00035EA0">
        <w:trPr>
          <w:trHeight w:val="252"/>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 </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 Telas metálicas tejidas:</w:t>
            </w:r>
          </w:p>
        </w:tc>
      </w:tr>
      <w:tr w:rsidR="00035EA0" w:rsidRPr="00035EA0" w:rsidTr="00035EA0">
        <w:trPr>
          <w:trHeight w:val="252"/>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7314.19</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 Las demás.</w:t>
            </w:r>
          </w:p>
        </w:tc>
      </w:tr>
      <w:tr w:rsidR="00035EA0" w:rsidRPr="00035EA0" w:rsidTr="00035EA0">
        <w:trPr>
          <w:trHeight w:val="444"/>
        </w:trPr>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7314.19.02</w:t>
            </w:r>
          </w:p>
        </w:tc>
        <w:tc>
          <w:tcPr>
            <w:tcW w:w="63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De alambres de sección circular, excepto lo comprendido en las fracciones 7314.19.01 y 7314.19.03.</w:t>
            </w:r>
          </w:p>
        </w:tc>
      </w:tr>
      <w:tr w:rsidR="00035EA0" w:rsidRPr="00035EA0" w:rsidTr="00035EA0">
        <w:trPr>
          <w:trHeight w:val="252"/>
        </w:trPr>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7314.19.03</w:t>
            </w:r>
          </w:p>
        </w:tc>
        <w:tc>
          <w:tcPr>
            <w:tcW w:w="63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Cincadas.</w:t>
            </w:r>
          </w:p>
        </w:tc>
      </w:tr>
      <w:tr w:rsidR="00035EA0" w:rsidRPr="00035EA0" w:rsidTr="00035EA0">
        <w:trPr>
          <w:trHeight w:val="504"/>
        </w:trPr>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7314.31</w:t>
            </w:r>
          </w:p>
        </w:tc>
        <w:tc>
          <w:tcPr>
            <w:tcW w:w="6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 Las demás redes y rejas, soldadas en los puntos de cruce:</w:t>
            </w:r>
          </w:p>
          <w:p w:rsidR="00035EA0" w:rsidRPr="00035EA0" w:rsidRDefault="00035EA0" w:rsidP="00035EA0">
            <w:pPr>
              <w:rPr>
                <w:rFonts w:ascii="Verdana" w:hAnsi="Verdana"/>
                <w:sz w:val="20"/>
                <w:szCs w:val="20"/>
              </w:rPr>
            </w:pPr>
            <w:r w:rsidRPr="00035EA0">
              <w:rPr>
                <w:rFonts w:ascii="Verdana" w:hAnsi="Verdana"/>
                <w:sz w:val="20"/>
                <w:szCs w:val="20"/>
              </w:rPr>
              <w:t>-- Cincadas.</w:t>
            </w:r>
          </w:p>
        </w:tc>
      </w:tr>
      <w:tr w:rsidR="00035EA0" w:rsidRPr="00035EA0" w:rsidTr="00035EA0">
        <w:trPr>
          <w:trHeight w:val="267"/>
        </w:trPr>
        <w:tc>
          <w:tcPr>
            <w:tcW w:w="14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7314.31.01</w:t>
            </w:r>
          </w:p>
        </w:tc>
        <w:tc>
          <w:tcPr>
            <w:tcW w:w="639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035EA0" w:rsidRPr="00035EA0" w:rsidRDefault="00035EA0" w:rsidP="00035EA0">
            <w:pPr>
              <w:rPr>
                <w:rFonts w:ascii="Verdana" w:hAnsi="Verdana"/>
                <w:sz w:val="20"/>
                <w:szCs w:val="20"/>
              </w:rPr>
            </w:pPr>
            <w:r w:rsidRPr="00035EA0">
              <w:rPr>
                <w:rFonts w:ascii="Verdana" w:hAnsi="Verdana"/>
                <w:sz w:val="20"/>
                <w:szCs w:val="20"/>
              </w:rPr>
              <w:t>Cincadas.</w:t>
            </w:r>
          </w:p>
        </w:tc>
      </w:tr>
    </w:tbl>
    <w:p w:rsidR="00035EA0" w:rsidRPr="00035EA0" w:rsidRDefault="00035EA0" w:rsidP="00035EA0">
      <w:pPr>
        <w:rPr>
          <w:rFonts w:ascii="Verdana" w:hAnsi="Verdana"/>
          <w:sz w:val="20"/>
          <w:szCs w:val="20"/>
        </w:rPr>
      </w:pPr>
      <w:r w:rsidRPr="00035EA0">
        <w:rPr>
          <w:rFonts w:ascii="Verdana" w:hAnsi="Verdana"/>
          <w:sz w:val="20"/>
          <w:szCs w:val="20"/>
        </w:rPr>
        <w:t>Fuente: Sistema de Información Arancelaria Vía Internet (SIAVI).</w:t>
      </w:r>
    </w:p>
    <w:p w:rsidR="00035EA0" w:rsidRPr="00035EA0" w:rsidRDefault="00035EA0" w:rsidP="00035EA0">
      <w:pPr>
        <w:rPr>
          <w:rFonts w:ascii="Verdana" w:hAnsi="Verdana"/>
          <w:sz w:val="20"/>
          <w:szCs w:val="20"/>
        </w:rPr>
      </w:pPr>
      <w:r w:rsidRPr="00035EA0">
        <w:rPr>
          <w:rFonts w:ascii="Verdana" w:hAnsi="Verdana"/>
          <w:b/>
          <w:bCs/>
          <w:sz w:val="20"/>
          <w:szCs w:val="20"/>
        </w:rPr>
        <w:t>8.</w:t>
      </w:r>
      <w:r w:rsidRPr="00035EA0">
        <w:rPr>
          <w:rFonts w:ascii="Verdana" w:hAnsi="Verdana"/>
          <w:sz w:val="20"/>
          <w:szCs w:val="20"/>
        </w:rPr>
        <w:t xml:space="preserve"> De acuerdo con el SIAVI y el "Decreto por el que se modifica la Tarifa de la Ley de los Impuestos Generales de Importación y de Exportación, y el Decreto por el que se establecen diversos Programas de Promoción Sectorial", publicado en el DOF el 9 de febrero de 2010, las importaciones que ingresan por las fracciones arancelarias 7314.19.02 y 7314.31.01 de la TIGIE quedaron libres de arancel a partir del 1 de enero de 2012, con excepción de las importaciones originarias de Perú que ingresan por la fracción arancelaria 7314.31.01, las cuales están sujetas a un arancel ad </w:t>
      </w:r>
      <w:proofErr w:type="spellStart"/>
      <w:r w:rsidRPr="00035EA0">
        <w:rPr>
          <w:rFonts w:ascii="Verdana" w:hAnsi="Verdana"/>
          <w:sz w:val="20"/>
          <w:szCs w:val="20"/>
        </w:rPr>
        <w:t>valorem</w:t>
      </w:r>
      <w:proofErr w:type="spellEnd"/>
      <w:r w:rsidRPr="00035EA0">
        <w:rPr>
          <w:rFonts w:ascii="Verdana" w:hAnsi="Verdana"/>
          <w:sz w:val="20"/>
          <w:szCs w:val="20"/>
        </w:rPr>
        <w:t xml:space="preserve"> de 3%.</w:t>
      </w:r>
    </w:p>
    <w:p w:rsidR="00035EA0" w:rsidRPr="00035EA0" w:rsidRDefault="00035EA0" w:rsidP="00035EA0">
      <w:pPr>
        <w:rPr>
          <w:rFonts w:ascii="Verdana" w:hAnsi="Verdana"/>
          <w:sz w:val="20"/>
          <w:szCs w:val="20"/>
        </w:rPr>
      </w:pPr>
      <w:r w:rsidRPr="00035EA0">
        <w:rPr>
          <w:rFonts w:ascii="Verdana" w:hAnsi="Verdana"/>
          <w:b/>
          <w:bCs/>
          <w:sz w:val="20"/>
          <w:szCs w:val="20"/>
        </w:rPr>
        <w:t>9. </w:t>
      </w:r>
      <w:r w:rsidRPr="00035EA0">
        <w:rPr>
          <w:rFonts w:ascii="Verdana" w:hAnsi="Verdana"/>
          <w:sz w:val="20"/>
          <w:szCs w:val="20"/>
        </w:rPr>
        <w:t xml:space="preserve">De acuerdo con las fuentes señalas en el punto anterior, las importaciones que ingresan por la fracción arancelaria 7314.19.03 de la TIGIE están sujetas a un arancel de 5%, con excepción de Japón y Perú, los cuales quedaron exentos de arancel a partir </w:t>
      </w:r>
      <w:r w:rsidRPr="00035EA0">
        <w:rPr>
          <w:rFonts w:ascii="Verdana" w:hAnsi="Verdana"/>
          <w:sz w:val="20"/>
          <w:szCs w:val="20"/>
        </w:rPr>
        <w:lastRenderedPageBreak/>
        <w:t xml:space="preserve">del 1 de abril de 2014 y 1 de enero de 2016, respectivamente, así como de las importaciones originarias de los demás países con los que México tiene celebrados tratados de libre comercio. Sin embargo, de acuerdo con el Tratado Integral y Progresista de Asociación Transpacífico, las importaciones que ingresan por la fracción arancelaria 7314.19.03 de la TIGIE originarias de Australia, Canadá, Japón, Nueva Zelanda y Singapur están sujetas a un arancel ad </w:t>
      </w:r>
      <w:proofErr w:type="spellStart"/>
      <w:r w:rsidRPr="00035EA0">
        <w:rPr>
          <w:rFonts w:ascii="Verdana" w:hAnsi="Verdana"/>
          <w:sz w:val="20"/>
          <w:szCs w:val="20"/>
        </w:rPr>
        <w:t>valorem</w:t>
      </w:r>
      <w:proofErr w:type="spellEnd"/>
      <w:r w:rsidRPr="00035EA0">
        <w:rPr>
          <w:rFonts w:ascii="Verdana" w:hAnsi="Verdana"/>
          <w:sz w:val="20"/>
          <w:szCs w:val="20"/>
        </w:rPr>
        <w:t xml:space="preserve"> de 3%; mientras que las originarias de Vietnam están sujetas a un arancel ad </w:t>
      </w:r>
      <w:proofErr w:type="spellStart"/>
      <w:r w:rsidRPr="00035EA0">
        <w:rPr>
          <w:rFonts w:ascii="Verdana" w:hAnsi="Verdana"/>
          <w:sz w:val="20"/>
          <w:szCs w:val="20"/>
        </w:rPr>
        <w:t>valorem</w:t>
      </w:r>
      <w:proofErr w:type="spellEnd"/>
      <w:r w:rsidRPr="00035EA0">
        <w:rPr>
          <w:rFonts w:ascii="Verdana" w:hAnsi="Verdana"/>
          <w:sz w:val="20"/>
          <w:szCs w:val="20"/>
        </w:rPr>
        <w:t xml:space="preserve"> de 4%.</w:t>
      </w:r>
    </w:p>
    <w:p w:rsidR="00035EA0" w:rsidRPr="00035EA0" w:rsidRDefault="00035EA0" w:rsidP="00035EA0">
      <w:pPr>
        <w:rPr>
          <w:rFonts w:ascii="Verdana" w:hAnsi="Verdana"/>
          <w:sz w:val="20"/>
          <w:szCs w:val="20"/>
        </w:rPr>
      </w:pPr>
      <w:r w:rsidRPr="00035EA0">
        <w:rPr>
          <w:rFonts w:ascii="Verdana" w:hAnsi="Verdana"/>
          <w:b/>
          <w:bCs/>
          <w:sz w:val="20"/>
          <w:szCs w:val="20"/>
        </w:rPr>
        <w:t>10. </w:t>
      </w:r>
      <w:r w:rsidRPr="00035EA0">
        <w:rPr>
          <w:rFonts w:ascii="Verdana" w:hAnsi="Verdana"/>
          <w:sz w:val="20"/>
          <w:szCs w:val="20"/>
        </w:rPr>
        <w:t>Asimismo, de conformidad con el SIAVI y el "Acuerdo por el que se da a conocer la Tasa Aplicable del Impuesto General de Importación para las mercancías originarias de Costa Rica, El Salvador, Guatemala, Honduras y Nicaragua", publicado en el DOF el 31 de agosto de 2012, las importaciones originarias de El Salvador que ingresan por las fracciones arancelarias 7314.19.02 y 7314.19.03 de la TIGIE, están sujetas a 40% de preferencia entre la menor tasa de arancel de nación más favorecida vigente al momento de la importación o el arancel correspondiente a la tasa base del Tratado 10.0%.</w:t>
      </w:r>
    </w:p>
    <w:p w:rsidR="00035EA0" w:rsidRPr="00035EA0" w:rsidRDefault="00035EA0" w:rsidP="00035EA0">
      <w:pPr>
        <w:rPr>
          <w:rFonts w:ascii="Verdana" w:hAnsi="Verdana"/>
          <w:sz w:val="20"/>
          <w:szCs w:val="20"/>
        </w:rPr>
      </w:pPr>
      <w:r w:rsidRPr="00035EA0">
        <w:rPr>
          <w:rFonts w:ascii="Verdana" w:hAnsi="Verdana"/>
          <w:b/>
          <w:bCs/>
          <w:sz w:val="20"/>
          <w:szCs w:val="20"/>
        </w:rPr>
        <w:t>11. </w:t>
      </w:r>
      <w:r w:rsidRPr="00035EA0">
        <w:rPr>
          <w:rFonts w:ascii="Verdana" w:hAnsi="Verdana"/>
          <w:sz w:val="20"/>
          <w:szCs w:val="20"/>
        </w:rPr>
        <w:t>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7314.19.02, 7314.19.03 y 7314.31.01 de la TIGIE, para efectos de monitoreo estadístico comercial cuando se destinen al régimen aduanero de importación definitiva.</w:t>
      </w:r>
    </w:p>
    <w:p w:rsidR="00035EA0" w:rsidRPr="00035EA0" w:rsidRDefault="00035EA0" w:rsidP="00035EA0">
      <w:pPr>
        <w:rPr>
          <w:rFonts w:ascii="Verdana" w:hAnsi="Verdana"/>
          <w:sz w:val="20"/>
          <w:szCs w:val="20"/>
        </w:rPr>
      </w:pPr>
      <w:r w:rsidRPr="00035EA0">
        <w:rPr>
          <w:rFonts w:ascii="Verdana" w:hAnsi="Verdana"/>
          <w:b/>
          <w:bCs/>
          <w:sz w:val="20"/>
          <w:szCs w:val="20"/>
        </w:rPr>
        <w:t>12. </w:t>
      </w:r>
      <w:r w:rsidRPr="00035EA0">
        <w:rPr>
          <w:rFonts w:ascii="Verdana" w:hAnsi="Verdana"/>
          <w:sz w:val="20"/>
          <w:szCs w:val="20"/>
        </w:rPr>
        <w:t>La unidad de medida utilizada en la TIGIE es el kilogramo, mientras que la unidad comercial es en rollos.</w:t>
      </w:r>
    </w:p>
    <w:p w:rsidR="00035EA0" w:rsidRPr="00035EA0" w:rsidRDefault="00035EA0" w:rsidP="00035EA0">
      <w:pPr>
        <w:rPr>
          <w:rFonts w:ascii="Verdana" w:hAnsi="Verdana"/>
          <w:sz w:val="20"/>
          <w:szCs w:val="20"/>
        </w:rPr>
      </w:pPr>
      <w:r w:rsidRPr="00035EA0">
        <w:rPr>
          <w:rFonts w:ascii="Verdana" w:hAnsi="Verdana"/>
          <w:b/>
          <w:bCs/>
          <w:sz w:val="20"/>
          <w:szCs w:val="20"/>
        </w:rPr>
        <w:t>4. Proceso productivo</w:t>
      </w:r>
    </w:p>
    <w:p w:rsidR="00035EA0" w:rsidRPr="00035EA0" w:rsidRDefault="00035EA0" w:rsidP="00035EA0">
      <w:pPr>
        <w:rPr>
          <w:rFonts w:ascii="Verdana" w:hAnsi="Verdana"/>
          <w:sz w:val="20"/>
          <w:szCs w:val="20"/>
        </w:rPr>
      </w:pPr>
      <w:r w:rsidRPr="00035EA0">
        <w:rPr>
          <w:rFonts w:ascii="Verdana" w:hAnsi="Verdana"/>
          <w:sz w:val="20"/>
          <w:szCs w:val="20"/>
        </w:rPr>
        <w:t> </w:t>
      </w:r>
    </w:p>
    <w:p w:rsidR="00035EA0" w:rsidRPr="00035EA0" w:rsidRDefault="00035EA0" w:rsidP="00035EA0">
      <w:pPr>
        <w:rPr>
          <w:rFonts w:ascii="Verdana" w:hAnsi="Verdana"/>
          <w:sz w:val="20"/>
          <w:szCs w:val="20"/>
        </w:rPr>
      </w:pPr>
      <w:r w:rsidRPr="00035EA0">
        <w:rPr>
          <w:rFonts w:ascii="Verdana" w:hAnsi="Verdana"/>
          <w:b/>
          <w:bCs/>
          <w:sz w:val="20"/>
          <w:szCs w:val="20"/>
        </w:rPr>
        <w:t>13. </w:t>
      </w:r>
      <w:r w:rsidRPr="00035EA0">
        <w:rPr>
          <w:rFonts w:ascii="Verdana" w:hAnsi="Verdana"/>
          <w:sz w:val="20"/>
          <w:szCs w:val="20"/>
        </w:rPr>
        <w:t>El proceso productivo del producto objeto de examen consta de las etapas siguientes:</w:t>
      </w:r>
    </w:p>
    <w:p w:rsidR="00035EA0" w:rsidRPr="00035EA0" w:rsidRDefault="00035EA0" w:rsidP="00035EA0">
      <w:pPr>
        <w:rPr>
          <w:rFonts w:ascii="Verdana" w:hAnsi="Verdana"/>
          <w:sz w:val="20"/>
          <w:szCs w:val="20"/>
        </w:rPr>
      </w:pPr>
      <w:r w:rsidRPr="00035EA0">
        <w:rPr>
          <w:rFonts w:ascii="Verdana" w:hAnsi="Verdana"/>
          <w:b/>
          <w:bCs/>
          <w:sz w:val="20"/>
          <w:szCs w:val="20"/>
        </w:rPr>
        <w:t>a.</w:t>
      </w:r>
      <w:r w:rsidRPr="00035EA0">
        <w:rPr>
          <w:rFonts w:ascii="Verdana" w:hAnsi="Verdana"/>
          <w:sz w:val="20"/>
          <w:szCs w:val="20"/>
        </w:rPr>
        <w:t xml:space="preserve">     Alambrón: se utiliza en diferentes grados y diámetros, los más comunes para la malla de acero son los grados 1004 y 1006. Los diferentes diámetros de alambre que se utilizan para la fabricación de la mercancía objeto de examen (nacional e </w:t>
      </w:r>
      <w:proofErr w:type="gramStart"/>
      <w:r w:rsidRPr="00035EA0">
        <w:rPr>
          <w:rFonts w:ascii="Verdana" w:hAnsi="Verdana"/>
          <w:sz w:val="20"/>
          <w:szCs w:val="20"/>
        </w:rPr>
        <w:t>importada</w:t>
      </w:r>
      <w:proofErr w:type="gramEnd"/>
      <w:r w:rsidRPr="00035EA0">
        <w:rPr>
          <w:rFonts w:ascii="Verdana" w:hAnsi="Verdana"/>
          <w:sz w:val="20"/>
          <w:szCs w:val="20"/>
        </w:rPr>
        <w:t>), corresponden a cada tipo de abertura o medida comercial de la malla. Estos diámetros son independientes del grado de acero de alambre con el que se elabora la malla.</w:t>
      </w:r>
    </w:p>
    <w:p w:rsidR="00035EA0" w:rsidRPr="00035EA0" w:rsidRDefault="00035EA0" w:rsidP="00035EA0">
      <w:pPr>
        <w:rPr>
          <w:rFonts w:ascii="Verdana" w:hAnsi="Verdana"/>
          <w:sz w:val="20"/>
          <w:szCs w:val="20"/>
        </w:rPr>
      </w:pPr>
      <w:r w:rsidRPr="00035EA0">
        <w:rPr>
          <w:rFonts w:ascii="Verdana" w:hAnsi="Verdana"/>
          <w:b/>
          <w:bCs/>
          <w:sz w:val="20"/>
          <w:szCs w:val="20"/>
        </w:rPr>
        <w:t>b.</w:t>
      </w:r>
      <w:r w:rsidRPr="00035EA0">
        <w:rPr>
          <w:rFonts w:ascii="Verdana" w:hAnsi="Verdana"/>
          <w:sz w:val="20"/>
          <w:szCs w:val="20"/>
        </w:rPr>
        <w:t>    Trefilado: el alambrón es estirado mediante varias reducciones controladas, el diámetro del alambrón de entrada es mayor que el diámetro del alambre de salida y así, se obtiene el diámetro final requerido por los consumidores. Sin embargo, algunos productores de malla de acero parten del alambre de acero y no aplican este proceso.</w:t>
      </w:r>
    </w:p>
    <w:p w:rsidR="00035EA0" w:rsidRPr="00035EA0" w:rsidRDefault="00035EA0" w:rsidP="00035EA0">
      <w:pPr>
        <w:rPr>
          <w:rFonts w:ascii="Verdana" w:hAnsi="Verdana"/>
          <w:sz w:val="20"/>
          <w:szCs w:val="20"/>
        </w:rPr>
      </w:pPr>
      <w:r w:rsidRPr="00035EA0">
        <w:rPr>
          <w:rFonts w:ascii="Verdana" w:hAnsi="Verdana"/>
          <w:b/>
          <w:bCs/>
          <w:sz w:val="20"/>
          <w:szCs w:val="20"/>
        </w:rPr>
        <w:t>c.</w:t>
      </w:r>
      <w:r w:rsidRPr="00035EA0">
        <w:rPr>
          <w:rFonts w:ascii="Verdana" w:hAnsi="Verdana"/>
          <w:sz w:val="20"/>
          <w:szCs w:val="20"/>
        </w:rPr>
        <w:t xml:space="preserve">     Galvanizado: el proceso es mediante inmersión en caliente del alambre en un baño de zinc, cuando sale el alambre del zinc se hace un proceso de escurrido con el </w:t>
      </w:r>
      <w:r w:rsidRPr="00035EA0">
        <w:rPr>
          <w:rFonts w:ascii="Verdana" w:hAnsi="Verdana"/>
          <w:sz w:val="20"/>
          <w:szCs w:val="20"/>
        </w:rPr>
        <w:lastRenderedPageBreak/>
        <w:t>que se controla la cantidad de zinc que lleva el alambre, luego es enfriado y recogido en portarrollos o carretes.</w:t>
      </w:r>
    </w:p>
    <w:p w:rsidR="00035EA0" w:rsidRPr="00035EA0" w:rsidRDefault="00035EA0" w:rsidP="00035EA0">
      <w:pPr>
        <w:rPr>
          <w:rFonts w:ascii="Verdana" w:hAnsi="Verdana"/>
          <w:sz w:val="20"/>
          <w:szCs w:val="20"/>
        </w:rPr>
      </w:pPr>
      <w:r w:rsidRPr="00035EA0">
        <w:rPr>
          <w:rFonts w:ascii="Verdana" w:hAnsi="Verdana"/>
          <w:b/>
          <w:bCs/>
          <w:sz w:val="20"/>
          <w:szCs w:val="20"/>
        </w:rPr>
        <w:t>d.</w:t>
      </w:r>
      <w:r w:rsidRPr="00035EA0">
        <w:rPr>
          <w:rFonts w:ascii="Verdana" w:hAnsi="Verdana"/>
          <w:sz w:val="20"/>
          <w:szCs w:val="20"/>
        </w:rPr>
        <w:t>    Segundo trefilado (</w:t>
      </w:r>
      <w:proofErr w:type="spellStart"/>
      <w:r w:rsidRPr="00035EA0">
        <w:rPr>
          <w:rFonts w:ascii="Verdana" w:hAnsi="Verdana"/>
          <w:sz w:val="20"/>
          <w:szCs w:val="20"/>
        </w:rPr>
        <w:t>retrefilado</w:t>
      </w:r>
      <w:proofErr w:type="spellEnd"/>
      <w:r w:rsidRPr="00035EA0">
        <w:rPr>
          <w:rFonts w:ascii="Verdana" w:hAnsi="Verdana"/>
          <w:sz w:val="20"/>
          <w:szCs w:val="20"/>
        </w:rPr>
        <w:t>): el alambre galvanizado se estira nuevamente pasando por varias reducciones hasta llegar al diámetro final requerido para el alambre, con las características mecánicas y dimensionales del mismo.</w:t>
      </w:r>
    </w:p>
    <w:p w:rsidR="00035EA0" w:rsidRPr="00035EA0" w:rsidRDefault="00035EA0" w:rsidP="00035EA0">
      <w:pPr>
        <w:rPr>
          <w:rFonts w:ascii="Verdana" w:hAnsi="Verdana"/>
          <w:sz w:val="20"/>
          <w:szCs w:val="20"/>
        </w:rPr>
      </w:pPr>
      <w:r w:rsidRPr="00035EA0">
        <w:rPr>
          <w:rFonts w:ascii="Verdana" w:hAnsi="Verdana"/>
          <w:b/>
          <w:bCs/>
          <w:sz w:val="20"/>
          <w:szCs w:val="20"/>
        </w:rPr>
        <w:t>e.</w:t>
      </w:r>
      <w:r w:rsidRPr="00035EA0">
        <w:rPr>
          <w:rFonts w:ascii="Verdana" w:hAnsi="Verdana"/>
          <w:sz w:val="20"/>
          <w:szCs w:val="20"/>
        </w:rPr>
        <w:t xml:space="preserve">     Tejido (telares): se carga el alambre </w:t>
      </w:r>
      <w:proofErr w:type="spellStart"/>
      <w:r w:rsidRPr="00035EA0">
        <w:rPr>
          <w:rFonts w:ascii="Verdana" w:hAnsi="Verdana"/>
          <w:sz w:val="20"/>
          <w:szCs w:val="20"/>
        </w:rPr>
        <w:t>retrefilado</w:t>
      </w:r>
      <w:proofErr w:type="spellEnd"/>
      <w:r w:rsidRPr="00035EA0">
        <w:rPr>
          <w:rFonts w:ascii="Verdana" w:hAnsi="Verdana"/>
          <w:sz w:val="20"/>
          <w:szCs w:val="20"/>
        </w:rPr>
        <w:t xml:space="preserve"> al diámetro deseado en los entregadores y a la máquina forma la malla de acero con la abertura y altura deseadas, dependiendo del tamaño de la abertura se elige el diámetro del alambre a utilizar.</w:t>
      </w:r>
    </w:p>
    <w:p w:rsidR="00035EA0" w:rsidRPr="00035EA0" w:rsidRDefault="00035EA0" w:rsidP="00035EA0">
      <w:pPr>
        <w:rPr>
          <w:rFonts w:ascii="Verdana" w:hAnsi="Verdana"/>
          <w:sz w:val="20"/>
          <w:szCs w:val="20"/>
        </w:rPr>
      </w:pPr>
      <w:r w:rsidRPr="00035EA0">
        <w:rPr>
          <w:rFonts w:ascii="Verdana" w:hAnsi="Verdana"/>
          <w:b/>
          <w:bCs/>
          <w:sz w:val="20"/>
          <w:szCs w:val="20"/>
        </w:rPr>
        <w:t>f.</w:t>
      </w:r>
      <w:r w:rsidRPr="00035EA0">
        <w:rPr>
          <w:rFonts w:ascii="Verdana" w:hAnsi="Verdana"/>
          <w:sz w:val="20"/>
          <w:szCs w:val="20"/>
        </w:rPr>
        <w:t>     Galvanizado de malla: consiste en la inmersión en caliente de la malla en un baño de zinc, al salir la malla de acero se hace un proceso de escurrido, luego pasa por un procedimiento de enfriamiento, después se enrolla y corta en la presentación deseada.</w:t>
      </w:r>
    </w:p>
    <w:p w:rsidR="00035EA0" w:rsidRPr="00035EA0" w:rsidRDefault="00035EA0" w:rsidP="00035EA0">
      <w:pPr>
        <w:rPr>
          <w:rFonts w:ascii="Verdana" w:hAnsi="Verdana"/>
          <w:sz w:val="20"/>
          <w:szCs w:val="20"/>
        </w:rPr>
      </w:pPr>
      <w:r w:rsidRPr="00035EA0">
        <w:rPr>
          <w:rFonts w:ascii="Verdana" w:hAnsi="Verdana"/>
          <w:b/>
          <w:bCs/>
          <w:sz w:val="20"/>
          <w:szCs w:val="20"/>
        </w:rPr>
        <w:t>5. Normas</w:t>
      </w:r>
    </w:p>
    <w:p w:rsidR="00035EA0" w:rsidRPr="00035EA0" w:rsidRDefault="00035EA0" w:rsidP="00035EA0">
      <w:pPr>
        <w:rPr>
          <w:rFonts w:ascii="Verdana" w:hAnsi="Verdana"/>
          <w:sz w:val="20"/>
          <w:szCs w:val="20"/>
        </w:rPr>
      </w:pPr>
      <w:r w:rsidRPr="00035EA0">
        <w:rPr>
          <w:rFonts w:ascii="Verdana" w:hAnsi="Verdana"/>
          <w:b/>
          <w:bCs/>
          <w:sz w:val="20"/>
          <w:szCs w:val="20"/>
        </w:rPr>
        <w:t>14. </w:t>
      </w:r>
      <w:r w:rsidRPr="00035EA0">
        <w:rPr>
          <w:rFonts w:ascii="Verdana" w:hAnsi="Verdana"/>
          <w:sz w:val="20"/>
          <w:szCs w:val="20"/>
        </w:rPr>
        <w:t xml:space="preserve">El producto objeto de examen debe cumplir con las especificaciones técnicas de la norma ASTM A740-98 de la American </w:t>
      </w:r>
      <w:proofErr w:type="spellStart"/>
      <w:r w:rsidRPr="00035EA0">
        <w:rPr>
          <w:rFonts w:ascii="Verdana" w:hAnsi="Verdana"/>
          <w:sz w:val="20"/>
          <w:szCs w:val="20"/>
        </w:rPr>
        <w:t>Society</w:t>
      </w:r>
      <w:proofErr w:type="spellEnd"/>
      <w:r w:rsidRPr="00035EA0">
        <w:rPr>
          <w:rFonts w:ascii="Verdana" w:hAnsi="Verdana"/>
          <w:sz w:val="20"/>
          <w:szCs w:val="20"/>
        </w:rPr>
        <w:t xml:space="preserve"> </w:t>
      </w:r>
      <w:proofErr w:type="spellStart"/>
      <w:r w:rsidRPr="00035EA0">
        <w:rPr>
          <w:rFonts w:ascii="Verdana" w:hAnsi="Verdana"/>
          <w:sz w:val="20"/>
          <w:szCs w:val="20"/>
        </w:rPr>
        <w:t>for</w:t>
      </w:r>
      <w:proofErr w:type="spellEnd"/>
      <w:r w:rsidRPr="00035EA0">
        <w:rPr>
          <w:rFonts w:ascii="Verdana" w:hAnsi="Verdana"/>
          <w:sz w:val="20"/>
          <w:szCs w:val="20"/>
        </w:rPr>
        <w:t xml:space="preserve"> </w:t>
      </w:r>
      <w:proofErr w:type="spellStart"/>
      <w:r w:rsidRPr="00035EA0">
        <w:rPr>
          <w:rFonts w:ascii="Verdana" w:hAnsi="Verdana"/>
          <w:sz w:val="20"/>
          <w:szCs w:val="20"/>
        </w:rPr>
        <w:t>Testing</w:t>
      </w:r>
      <w:proofErr w:type="spellEnd"/>
      <w:r w:rsidRPr="00035EA0">
        <w:rPr>
          <w:rFonts w:ascii="Verdana" w:hAnsi="Verdana"/>
          <w:sz w:val="20"/>
          <w:szCs w:val="20"/>
        </w:rPr>
        <w:t xml:space="preserve"> </w:t>
      </w:r>
      <w:proofErr w:type="spellStart"/>
      <w:r w:rsidRPr="00035EA0">
        <w:rPr>
          <w:rFonts w:ascii="Verdana" w:hAnsi="Verdana"/>
          <w:sz w:val="20"/>
          <w:szCs w:val="20"/>
        </w:rPr>
        <w:t>Materials</w:t>
      </w:r>
      <w:proofErr w:type="spellEnd"/>
      <w:r w:rsidRPr="00035EA0">
        <w:rPr>
          <w:rFonts w:ascii="Verdana" w:hAnsi="Verdana"/>
          <w:sz w:val="20"/>
          <w:szCs w:val="20"/>
        </w:rPr>
        <w:t>, "Especificaciones estándar para tela de alambre de acero galvanizado, tejida o soldada".</w:t>
      </w:r>
    </w:p>
    <w:p w:rsidR="00035EA0" w:rsidRPr="00035EA0" w:rsidRDefault="00035EA0" w:rsidP="00035EA0">
      <w:pPr>
        <w:rPr>
          <w:rFonts w:ascii="Verdana" w:hAnsi="Verdana"/>
          <w:sz w:val="20"/>
          <w:szCs w:val="20"/>
        </w:rPr>
      </w:pPr>
      <w:r w:rsidRPr="00035EA0">
        <w:rPr>
          <w:rFonts w:ascii="Verdana" w:hAnsi="Verdana"/>
          <w:b/>
          <w:bCs/>
          <w:sz w:val="20"/>
          <w:szCs w:val="20"/>
        </w:rPr>
        <w:t>6. Usos y funciones</w:t>
      </w:r>
    </w:p>
    <w:p w:rsidR="00035EA0" w:rsidRPr="00035EA0" w:rsidRDefault="00035EA0" w:rsidP="00035EA0">
      <w:pPr>
        <w:rPr>
          <w:rFonts w:ascii="Verdana" w:hAnsi="Verdana"/>
          <w:sz w:val="20"/>
          <w:szCs w:val="20"/>
        </w:rPr>
      </w:pPr>
      <w:r w:rsidRPr="00035EA0">
        <w:rPr>
          <w:rFonts w:ascii="Verdana" w:hAnsi="Verdana"/>
          <w:b/>
          <w:bCs/>
          <w:sz w:val="20"/>
          <w:szCs w:val="20"/>
        </w:rPr>
        <w:t>15. </w:t>
      </w:r>
      <w:r w:rsidRPr="00035EA0">
        <w:rPr>
          <w:rFonts w:ascii="Verdana" w:hAnsi="Verdana"/>
          <w:sz w:val="20"/>
          <w:szCs w:val="20"/>
        </w:rPr>
        <w:t>Los usos principales de la malla de acero son los siguientes: i) en la construcción, para cribar agregados para concreto (arena y grava); ii) en acabados de yeso y cemento; iii) en el sector agropecuario, para cribar semilla; iv) en la pesca y acuacultura, en cajas para crías, y v) en uso doméstico, para protectores de ventanas, árboles y roedores, entre otros.</w:t>
      </w:r>
    </w:p>
    <w:p w:rsidR="00035EA0" w:rsidRPr="00035EA0" w:rsidRDefault="00035EA0" w:rsidP="00035EA0">
      <w:pPr>
        <w:rPr>
          <w:rFonts w:ascii="Verdana" w:hAnsi="Verdana"/>
          <w:sz w:val="20"/>
          <w:szCs w:val="20"/>
        </w:rPr>
      </w:pPr>
      <w:r w:rsidRPr="00035EA0">
        <w:rPr>
          <w:rFonts w:ascii="Verdana" w:hAnsi="Verdana"/>
          <w:b/>
          <w:bCs/>
          <w:sz w:val="20"/>
          <w:szCs w:val="20"/>
        </w:rPr>
        <w:t>E. Posibles partes interesadas</w:t>
      </w:r>
    </w:p>
    <w:p w:rsidR="00035EA0" w:rsidRPr="00035EA0" w:rsidRDefault="00035EA0" w:rsidP="00035EA0">
      <w:pPr>
        <w:rPr>
          <w:rFonts w:ascii="Verdana" w:hAnsi="Verdana"/>
          <w:sz w:val="20"/>
          <w:szCs w:val="20"/>
        </w:rPr>
      </w:pPr>
      <w:r w:rsidRPr="00035EA0">
        <w:rPr>
          <w:rFonts w:ascii="Verdana" w:hAnsi="Verdana"/>
          <w:b/>
          <w:bCs/>
          <w:sz w:val="20"/>
          <w:szCs w:val="20"/>
        </w:rPr>
        <w:t>16. </w:t>
      </w:r>
      <w:r w:rsidRPr="00035EA0">
        <w:rPr>
          <w:rFonts w:ascii="Verdana" w:hAnsi="Verdana"/>
          <w:sz w:val="20"/>
          <w:szCs w:val="20"/>
        </w:rPr>
        <w:t>Las partes de que la Secretaría tiene conocimiento y que podrían tener interés en comparecer al presente procedimiento, son las siguientes:</w:t>
      </w:r>
    </w:p>
    <w:p w:rsidR="00035EA0" w:rsidRPr="00035EA0" w:rsidRDefault="00035EA0" w:rsidP="00035EA0">
      <w:pPr>
        <w:rPr>
          <w:rFonts w:ascii="Verdana" w:hAnsi="Verdana"/>
          <w:sz w:val="20"/>
          <w:szCs w:val="20"/>
        </w:rPr>
      </w:pPr>
      <w:r w:rsidRPr="00035EA0">
        <w:rPr>
          <w:rFonts w:ascii="Verdana" w:hAnsi="Verdana"/>
          <w:b/>
          <w:bCs/>
          <w:sz w:val="20"/>
          <w:szCs w:val="20"/>
        </w:rPr>
        <w:t>1. Productor nacional</w:t>
      </w:r>
    </w:p>
    <w:p w:rsidR="00035EA0" w:rsidRPr="00035EA0" w:rsidRDefault="00035EA0" w:rsidP="00035EA0">
      <w:pPr>
        <w:rPr>
          <w:rFonts w:ascii="Verdana" w:hAnsi="Verdana"/>
          <w:sz w:val="20"/>
          <w:szCs w:val="20"/>
        </w:rPr>
      </w:pPr>
      <w:proofErr w:type="spellStart"/>
      <w:r w:rsidRPr="00035EA0">
        <w:rPr>
          <w:rFonts w:ascii="Verdana" w:hAnsi="Verdana"/>
          <w:sz w:val="20"/>
          <w:szCs w:val="20"/>
        </w:rPr>
        <w:t>Deacero</w:t>
      </w:r>
      <w:proofErr w:type="spellEnd"/>
      <w:r w:rsidRPr="00035EA0">
        <w:rPr>
          <w:rFonts w:ascii="Verdana" w:hAnsi="Verdana"/>
          <w:sz w:val="20"/>
          <w:szCs w:val="20"/>
        </w:rPr>
        <w:t>, S.A.P.I. de C.V.</w:t>
      </w:r>
    </w:p>
    <w:p w:rsidR="00035EA0" w:rsidRPr="00035EA0" w:rsidRDefault="00035EA0" w:rsidP="00035EA0">
      <w:pPr>
        <w:rPr>
          <w:rFonts w:ascii="Verdana" w:hAnsi="Verdana"/>
          <w:sz w:val="20"/>
          <w:szCs w:val="20"/>
        </w:rPr>
      </w:pPr>
      <w:r w:rsidRPr="00035EA0">
        <w:rPr>
          <w:rFonts w:ascii="Verdana" w:hAnsi="Verdana"/>
          <w:sz w:val="20"/>
          <w:szCs w:val="20"/>
        </w:rPr>
        <w:t>Av. Lázaro Cárdenas 2333</w:t>
      </w:r>
    </w:p>
    <w:p w:rsidR="00035EA0" w:rsidRPr="00035EA0" w:rsidRDefault="00035EA0" w:rsidP="00035EA0">
      <w:pPr>
        <w:rPr>
          <w:rFonts w:ascii="Verdana" w:hAnsi="Verdana"/>
          <w:sz w:val="20"/>
          <w:szCs w:val="20"/>
        </w:rPr>
      </w:pPr>
      <w:r w:rsidRPr="00035EA0">
        <w:rPr>
          <w:rFonts w:ascii="Verdana" w:hAnsi="Verdana"/>
          <w:sz w:val="20"/>
          <w:szCs w:val="20"/>
        </w:rPr>
        <w:t>Col. Zona Loma Larga Oriente</w:t>
      </w:r>
    </w:p>
    <w:p w:rsidR="00035EA0" w:rsidRPr="00035EA0" w:rsidRDefault="00035EA0" w:rsidP="00035EA0">
      <w:pPr>
        <w:rPr>
          <w:rFonts w:ascii="Verdana" w:hAnsi="Verdana"/>
          <w:sz w:val="20"/>
          <w:szCs w:val="20"/>
        </w:rPr>
      </w:pPr>
      <w:r w:rsidRPr="00035EA0">
        <w:rPr>
          <w:rFonts w:ascii="Verdana" w:hAnsi="Verdana"/>
          <w:sz w:val="20"/>
          <w:szCs w:val="20"/>
        </w:rPr>
        <w:t>C.P. 66266, San Pedro Garza García, Nuevo León</w:t>
      </w:r>
    </w:p>
    <w:p w:rsidR="00035EA0" w:rsidRPr="00035EA0" w:rsidRDefault="00035EA0" w:rsidP="00035EA0">
      <w:pPr>
        <w:rPr>
          <w:rFonts w:ascii="Verdana" w:hAnsi="Verdana"/>
          <w:sz w:val="20"/>
          <w:szCs w:val="20"/>
        </w:rPr>
      </w:pPr>
      <w:r w:rsidRPr="00035EA0">
        <w:rPr>
          <w:rFonts w:ascii="Verdana" w:hAnsi="Verdana"/>
          <w:b/>
          <w:bCs/>
          <w:sz w:val="20"/>
          <w:szCs w:val="20"/>
        </w:rPr>
        <w:t>2. Gobierno</w:t>
      </w:r>
    </w:p>
    <w:p w:rsidR="00035EA0" w:rsidRPr="00035EA0" w:rsidRDefault="00035EA0" w:rsidP="00035EA0">
      <w:pPr>
        <w:rPr>
          <w:rFonts w:ascii="Verdana" w:hAnsi="Verdana"/>
          <w:sz w:val="20"/>
          <w:szCs w:val="20"/>
        </w:rPr>
      </w:pPr>
      <w:r w:rsidRPr="00035EA0">
        <w:rPr>
          <w:rFonts w:ascii="Verdana" w:hAnsi="Verdana"/>
          <w:sz w:val="20"/>
          <w:szCs w:val="20"/>
        </w:rPr>
        <w:t>Embajada de China en México</w:t>
      </w:r>
    </w:p>
    <w:p w:rsidR="00035EA0" w:rsidRPr="00035EA0" w:rsidRDefault="00035EA0" w:rsidP="00035EA0">
      <w:pPr>
        <w:rPr>
          <w:rFonts w:ascii="Verdana" w:hAnsi="Verdana"/>
          <w:sz w:val="20"/>
          <w:szCs w:val="20"/>
        </w:rPr>
      </w:pPr>
      <w:r w:rsidRPr="00035EA0">
        <w:rPr>
          <w:rFonts w:ascii="Verdana" w:hAnsi="Verdana"/>
          <w:sz w:val="20"/>
          <w:szCs w:val="20"/>
        </w:rPr>
        <w:t>Platón No. 317</w:t>
      </w:r>
    </w:p>
    <w:p w:rsidR="00035EA0" w:rsidRPr="00035EA0" w:rsidRDefault="00035EA0" w:rsidP="00035EA0">
      <w:pPr>
        <w:rPr>
          <w:rFonts w:ascii="Verdana" w:hAnsi="Verdana"/>
          <w:sz w:val="20"/>
          <w:szCs w:val="20"/>
        </w:rPr>
      </w:pPr>
      <w:r w:rsidRPr="00035EA0">
        <w:rPr>
          <w:rFonts w:ascii="Verdana" w:hAnsi="Verdana"/>
          <w:sz w:val="20"/>
          <w:szCs w:val="20"/>
        </w:rPr>
        <w:lastRenderedPageBreak/>
        <w:t>Col. Polanco</w:t>
      </w:r>
    </w:p>
    <w:p w:rsidR="00035EA0" w:rsidRPr="00035EA0" w:rsidRDefault="00035EA0" w:rsidP="00035EA0">
      <w:pPr>
        <w:rPr>
          <w:rFonts w:ascii="Verdana" w:hAnsi="Verdana"/>
          <w:sz w:val="20"/>
          <w:szCs w:val="20"/>
        </w:rPr>
      </w:pPr>
      <w:r w:rsidRPr="00035EA0">
        <w:rPr>
          <w:rFonts w:ascii="Verdana" w:hAnsi="Verdana"/>
          <w:sz w:val="20"/>
          <w:szCs w:val="20"/>
        </w:rPr>
        <w:t>C.P. 11560, Ciudad de México</w:t>
      </w:r>
    </w:p>
    <w:p w:rsidR="00035EA0" w:rsidRPr="00035EA0" w:rsidRDefault="00035EA0" w:rsidP="00035EA0">
      <w:pPr>
        <w:rPr>
          <w:rFonts w:ascii="Verdana" w:hAnsi="Verdana"/>
          <w:b/>
          <w:bCs/>
          <w:sz w:val="20"/>
          <w:szCs w:val="20"/>
        </w:rPr>
      </w:pPr>
      <w:r w:rsidRPr="00035EA0">
        <w:rPr>
          <w:rFonts w:ascii="Verdana" w:hAnsi="Verdana"/>
          <w:b/>
          <w:bCs/>
          <w:sz w:val="20"/>
          <w:szCs w:val="20"/>
        </w:rPr>
        <w:t>CONSIDERANDOS</w:t>
      </w:r>
    </w:p>
    <w:p w:rsidR="00035EA0" w:rsidRPr="00035EA0" w:rsidRDefault="00035EA0" w:rsidP="00035EA0">
      <w:pPr>
        <w:rPr>
          <w:rFonts w:ascii="Verdana" w:hAnsi="Verdana"/>
          <w:sz w:val="20"/>
          <w:szCs w:val="20"/>
        </w:rPr>
      </w:pPr>
      <w:r w:rsidRPr="00035EA0">
        <w:rPr>
          <w:rFonts w:ascii="Verdana" w:hAnsi="Verdana"/>
          <w:b/>
          <w:bCs/>
          <w:sz w:val="20"/>
          <w:szCs w:val="20"/>
        </w:rPr>
        <w:t>F. Competencia</w:t>
      </w:r>
    </w:p>
    <w:p w:rsidR="00035EA0" w:rsidRPr="00035EA0" w:rsidRDefault="00035EA0" w:rsidP="00035EA0">
      <w:pPr>
        <w:rPr>
          <w:rFonts w:ascii="Verdana" w:hAnsi="Verdana"/>
          <w:sz w:val="20"/>
          <w:szCs w:val="20"/>
        </w:rPr>
      </w:pPr>
      <w:r w:rsidRPr="00035EA0">
        <w:rPr>
          <w:rFonts w:ascii="Verdana" w:hAnsi="Verdana"/>
          <w:b/>
          <w:bCs/>
          <w:sz w:val="20"/>
          <w:szCs w:val="20"/>
        </w:rPr>
        <w:t>17. </w:t>
      </w:r>
      <w:r w:rsidRPr="00035EA0">
        <w:rPr>
          <w:rFonts w:ascii="Verdana" w:hAnsi="Verdana"/>
          <w:sz w:val="20"/>
          <w:szCs w:val="20"/>
        </w:rPr>
        <w:t>La Secretaría es competente para emitir la presente Resolución, conforme a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35EA0" w:rsidRPr="00035EA0" w:rsidRDefault="00035EA0" w:rsidP="00035EA0">
      <w:pPr>
        <w:rPr>
          <w:rFonts w:ascii="Verdana" w:hAnsi="Verdana"/>
          <w:sz w:val="20"/>
          <w:szCs w:val="20"/>
        </w:rPr>
      </w:pPr>
      <w:r w:rsidRPr="00035EA0">
        <w:rPr>
          <w:rFonts w:ascii="Verdana" w:hAnsi="Verdana"/>
          <w:sz w:val="20"/>
          <w:szCs w:val="20"/>
        </w:rPr>
        <w:t> </w:t>
      </w:r>
    </w:p>
    <w:p w:rsidR="00035EA0" w:rsidRPr="00035EA0" w:rsidRDefault="00035EA0" w:rsidP="00035EA0">
      <w:pPr>
        <w:rPr>
          <w:rFonts w:ascii="Verdana" w:hAnsi="Verdana"/>
          <w:sz w:val="20"/>
          <w:szCs w:val="20"/>
        </w:rPr>
      </w:pPr>
      <w:r w:rsidRPr="00035EA0">
        <w:rPr>
          <w:rFonts w:ascii="Verdana" w:hAnsi="Verdana"/>
          <w:b/>
          <w:bCs/>
          <w:sz w:val="20"/>
          <w:szCs w:val="20"/>
        </w:rPr>
        <w:t>G. Legislación aplicable</w:t>
      </w:r>
    </w:p>
    <w:p w:rsidR="00035EA0" w:rsidRPr="00035EA0" w:rsidRDefault="00035EA0" w:rsidP="00035EA0">
      <w:pPr>
        <w:rPr>
          <w:rFonts w:ascii="Verdana" w:hAnsi="Verdana"/>
          <w:sz w:val="20"/>
          <w:szCs w:val="20"/>
        </w:rPr>
      </w:pPr>
      <w:r w:rsidRPr="00035EA0">
        <w:rPr>
          <w:rFonts w:ascii="Verdana" w:hAnsi="Verdana"/>
          <w:b/>
          <w:bCs/>
          <w:sz w:val="20"/>
          <w:szCs w:val="20"/>
        </w:rPr>
        <w:t>18. </w:t>
      </w:r>
      <w:r w:rsidRPr="00035EA0">
        <w:rPr>
          <w:rFonts w:ascii="Verdana" w:hAnsi="Verdana"/>
          <w:sz w:val="20"/>
          <w:szCs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035EA0" w:rsidRPr="00035EA0" w:rsidRDefault="00035EA0" w:rsidP="00035EA0">
      <w:pPr>
        <w:rPr>
          <w:rFonts w:ascii="Verdana" w:hAnsi="Verdana"/>
          <w:sz w:val="20"/>
          <w:szCs w:val="20"/>
        </w:rPr>
      </w:pPr>
      <w:r w:rsidRPr="00035EA0">
        <w:rPr>
          <w:rFonts w:ascii="Verdana" w:hAnsi="Verdana"/>
          <w:b/>
          <w:bCs/>
          <w:sz w:val="20"/>
          <w:szCs w:val="20"/>
        </w:rPr>
        <w:t>H. Protección de la información confidencial</w:t>
      </w:r>
    </w:p>
    <w:p w:rsidR="00035EA0" w:rsidRPr="00035EA0" w:rsidRDefault="00035EA0" w:rsidP="00035EA0">
      <w:pPr>
        <w:rPr>
          <w:rFonts w:ascii="Verdana" w:hAnsi="Verdana"/>
          <w:sz w:val="20"/>
          <w:szCs w:val="20"/>
        </w:rPr>
      </w:pPr>
      <w:r w:rsidRPr="00035EA0">
        <w:rPr>
          <w:rFonts w:ascii="Verdana" w:hAnsi="Verdana"/>
          <w:b/>
          <w:bCs/>
          <w:sz w:val="20"/>
          <w:szCs w:val="20"/>
        </w:rPr>
        <w:t>19.</w:t>
      </w:r>
      <w:r w:rsidRPr="00035EA0">
        <w:rPr>
          <w:rFonts w:ascii="Verdana" w:hAnsi="Verdana"/>
          <w:sz w:val="20"/>
          <w:szCs w:val="20"/>
        </w:rPr>
        <w:t>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35EA0" w:rsidRPr="00035EA0" w:rsidRDefault="00035EA0" w:rsidP="00035EA0">
      <w:pPr>
        <w:rPr>
          <w:rFonts w:ascii="Verdana" w:hAnsi="Verdana"/>
          <w:sz w:val="20"/>
          <w:szCs w:val="20"/>
        </w:rPr>
      </w:pPr>
      <w:r w:rsidRPr="00035EA0">
        <w:rPr>
          <w:rFonts w:ascii="Verdana" w:hAnsi="Verdana"/>
          <w:b/>
          <w:bCs/>
          <w:sz w:val="20"/>
          <w:szCs w:val="20"/>
        </w:rPr>
        <w:t>I. Legitimación para el inicio del examen de vigencia de cuota</w:t>
      </w:r>
    </w:p>
    <w:p w:rsidR="00035EA0" w:rsidRPr="00035EA0" w:rsidRDefault="00035EA0" w:rsidP="00035EA0">
      <w:pPr>
        <w:rPr>
          <w:rFonts w:ascii="Verdana" w:hAnsi="Verdana"/>
          <w:sz w:val="20"/>
          <w:szCs w:val="20"/>
        </w:rPr>
      </w:pPr>
      <w:r w:rsidRPr="00035EA0">
        <w:rPr>
          <w:rFonts w:ascii="Verdana" w:hAnsi="Verdana"/>
          <w:b/>
          <w:bCs/>
          <w:sz w:val="20"/>
          <w:szCs w:val="20"/>
        </w:rPr>
        <w:t>20. </w:t>
      </w:r>
      <w:r w:rsidRPr="00035EA0">
        <w:rPr>
          <w:rFonts w:ascii="Verdana" w:hAnsi="Verdana"/>
          <w:sz w:val="20"/>
          <w:szCs w:val="20"/>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35EA0" w:rsidRPr="00035EA0" w:rsidRDefault="00035EA0" w:rsidP="00035EA0">
      <w:pPr>
        <w:rPr>
          <w:rFonts w:ascii="Verdana" w:hAnsi="Verdana"/>
          <w:sz w:val="20"/>
          <w:szCs w:val="20"/>
        </w:rPr>
      </w:pPr>
      <w:r w:rsidRPr="00035EA0">
        <w:rPr>
          <w:rFonts w:ascii="Verdana" w:hAnsi="Verdana"/>
          <w:b/>
          <w:bCs/>
          <w:sz w:val="20"/>
          <w:szCs w:val="20"/>
        </w:rPr>
        <w:t>21. </w:t>
      </w:r>
      <w:r w:rsidRPr="00035EA0">
        <w:rPr>
          <w:rFonts w:ascii="Verdana" w:hAnsi="Verdana"/>
          <w:sz w:val="20"/>
          <w:szCs w:val="20"/>
        </w:rPr>
        <w:t xml:space="preserve">En el presente caso, </w:t>
      </w:r>
      <w:proofErr w:type="spellStart"/>
      <w:r w:rsidRPr="00035EA0">
        <w:rPr>
          <w:rFonts w:ascii="Verdana" w:hAnsi="Verdana"/>
          <w:sz w:val="20"/>
          <w:szCs w:val="20"/>
        </w:rPr>
        <w:t>Deacero</w:t>
      </w:r>
      <w:proofErr w:type="spellEnd"/>
      <w:r w:rsidRPr="00035EA0">
        <w:rPr>
          <w:rFonts w:ascii="Verdana" w:hAnsi="Verdana"/>
          <w:sz w:val="20"/>
          <w:szCs w:val="20"/>
        </w:rPr>
        <w:t>, en su calidad de productor nacional del producto objeto de examen, manifestó en tiempo y forma su interés en que se inicie el examen de vigencia de la cuota compensatoria definitiva impuesta a las importaciones de malla de acero originarias de China, por lo que se actualizan los supuestos previstos en la legislación de la materia y, en consecuencia, procede iniciarlo.</w:t>
      </w:r>
    </w:p>
    <w:p w:rsidR="00035EA0" w:rsidRPr="00035EA0" w:rsidRDefault="00035EA0" w:rsidP="00035EA0">
      <w:pPr>
        <w:rPr>
          <w:rFonts w:ascii="Verdana" w:hAnsi="Verdana"/>
          <w:sz w:val="20"/>
          <w:szCs w:val="20"/>
        </w:rPr>
      </w:pPr>
      <w:r w:rsidRPr="00035EA0">
        <w:rPr>
          <w:rFonts w:ascii="Verdana" w:hAnsi="Verdana"/>
          <w:b/>
          <w:bCs/>
          <w:sz w:val="20"/>
          <w:szCs w:val="20"/>
        </w:rPr>
        <w:t>J. Periodo de examen y de análisis</w:t>
      </w:r>
    </w:p>
    <w:p w:rsidR="00035EA0" w:rsidRPr="00035EA0" w:rsidRDefault="00035EA0" w:rsidP="00035EA0">
      <w:pPr>
        <w:rPr>
          <w:rFonts w:ascii="Verdana" w:hAnsi="Verdana"/>
          <w:sz w:val="20"/>
          <w:szCs w:val="20"/>
        </w:rPr>
      </w:pPr>
      <w:r w:rsidRPr="00035EA0">
        <w:rPr>
          <w:rFonts w:ascii="Verdana" w:hAnsi="Verdana"/>
          <w:b/>
          <w:bCs/>
          <w:sz w:val="20"/>
          <w:szCs w:val="20"/>
        </w:rPr>
        <w:lastRenderedPageBreak/>
        <w:t>22. </w:t>
      </w:r>
      <w:r w:rsidRPr="00035EA0">
        <w:rPr>
          <w:rFonts w:ascii="Verdana" w:hAnsi="Verdana"/>
          <w:sz w:val="20"/>
          <w:szCs w:val="20"/>
        </w:rPr>
        <w:t xml:space="preserve">La Secretaría determina fijar como periodo de examen el propuesto por </w:t>
      </w:r>
      <w:proofErr w:type="spellStart"/>
      <w:r w:rsidRPr="00035EA0">
        <w:rPr>
          <w:rFonts w:ascii="Verdana" w:hAnsi="Verdana"/>
          <w:sz w:val="20"/>
          <w:szCs w:val="20"/>
        </w:rPr>
        <w:t>Deacero</w:t>
      </w:r>
      <w:proofErr w:type="spellEnd"/>
      <w:r w:rsidRPr="00035EA0">
        <w:rPr>
          <w:rFonts w:ascii="Verdana" w:hAnsi="Verdana"/>
          <w:sz w:val="20"/>
          <w:szCs w:val="20"/>
        </w:rPr>
        <w:t>, comprendido del 1 de julio de 2018 al 30 de junio de 2019 y como periodo de análisis el comprendido del 1 de julio de 2014 al 30 de junio de 2019, toda vez que éstos se apegan a lo previsto en el artículo 76 del RLCE y a la recomendación del Comité de Prácticas Antidumping de la Organización Mundial del Comercio (documento G/AD/6 adoptado el 5 de mayo de 2000).</w:t>
      </w:r>
    </w:p>
    <w:p w:rsidR="00035EA0" w:rsidRPr="00035EA0" w:rsidRDefault="00035EA0" w:rsidP="00035EA0">
      <w:pPr>
        <w:rPr>
          <w:rFonts w:ascii="Verdana" w:hAnsi="Verdana"/>
          <w:sz w:val="20"/>
          <w:szCs w:val="20"/>
        </w:rPr>
      </w:pPr>
      <w:r w:rsidRPr="00035EA0">
        <w:rPr>
          <w:rFonts w:ascii="Verdana" w:hAnsi="Verdana"/>
          <w:b/>
          <w:bCs/>
          <w:sz w:val="20"/>
          <w:szCs w:val="20"/>
        </w:rPr>
        <w:t>23.</w:t>
      </w:r>
      <w:r w:rsidRPr="00035EA0">
        <w:rPr>
          <w:rFonts w:ascii="Verdana" w:hAnsi="Verdana"/>
          <w:sz w:val="20"/>
          <w:szCs w:val="20"/>
        </w:rPr>
        <w:t> Por lo expuesto, con fundamento en los artículos 11.1 y 11.3 del Acuerdo Antidumping, y 67, 70 </w:t>
      </w:r>
      <w:proofErr w:type="gramStart"/>
      <w:r w:rsidRPr="00035EA0">
        <w:rPr>
          <w:rFonts w:ascii="Verdana" w:hAnsi="Verdana"/>
          <w:sz w:val="20"/>
          <w:szCs w:val="20"/>
        </w:rPr>
        <w:t>fracción</w:t>
      </w:r>
      <w:proofErr w:type="gramEnd"/>
      <w:r w:rsidRPr="00035EA0">
        <w:rPr>
          <w:rFonts w:ascii="Verdana" w:hAnsi="Verdana"/>
          <w:sz w:val="20"/>
          <w:szCs w:val="20"/>
        </w:rPr>
        <w:t xml:space="preserve"> II, 70 B y 89 F de la LCE, se emite la siguiente</w:t>
      </w:r>
    </w:p>
    <w:p w:rsidR="00035EA0" w:rsidRPr="00035EA0" w:rsidRDefault="00035EA0" w:rsidP="00035EA0">
      <w:pPr>
        <w:rPr>
          <w:rFonts w:ascii="Verdana" w:hAnsi="Verdana"/>
          <w:b/>
          <w:bCs/>
          <w:sz w:val="20"/>
          <w:szCs w:val="20"/>
        </w:rPr>
      </w:pPr>
      <w:r w:rsidRPr="00035EA0">
        <w:rPr>
          <w:rFonts w:ascii="Verdana" w:hAnsi="Verdana"/>
          <w:b/>
          <w:bCs/>
          <w:sz w:val="20"/>
          <w:szCs w:val="20"/>
        </w:rPr>
        <w:t>RESOLUCIÓN</w:t>
      </w:r>
    </w:p>
    <w:p w:rsidR="00035EA0" w:rsidRPr="00035EA0" w:rsidRDefault="00035EA0" w:rsidP="00035EA0">
      <w:pPr>
        <w:rPr>
          <w:rFonts w:ascii="Verdana" w:hAnsi="Verdana"/>
          <w:sz w:val="20"/>
          <w:szCs w:val="20"/>
        </w:rPr>
      </w:pPr>
      <w:r w:rsidRPr="00035EA0">
        <w:rPr>
          <w:rFonts w:ascii="Verdana" w:hAnsi="Verdana"/>
          <w:b/>
          <w:bCs/>
          <w:sz w:val="20"/>
          <w:szCs w:val="20"/>
        </w:rPr>
        <w:t>24.</w:t>
      </w:r>
      <w:r w:rsidRPr="00035EA0">
        <w:rPr>
          <w:rFonts w:ascii="Verdana" w:hAnsi="Verdana"/>
          <w:sz w:val="20"/>
          <w:szCs w:val="20"/>
        </w:rPr>
        <w:t> Se declara el inicio del examen de vigencia de la cuota compensatoria definitiva impuesta a las importaciones de malla de acero originarias de China, independientemente del país de procedencia, que ingresan a través de las fracciones arancelarias 7314.19.02, 7314.19.03 y 7314.31.01 de la TIGIE, o por cualquier otra.</w:t>
      </w:r>
    </w:p>
    <w:p w:rsidR="00035EA0" w:rsidRPr="00035EA0" w:rsidRDefault="00035EA0" w:rsidP="00035EA0">
      <w:pPr>
        <w:rPr>
          <w:rFonts w:ascii="Verdana" w:hAnsi="Verdana"/>
          <w:sz w:val="20"/>
          <w:szCs w:val="20"/>
        </w:rPr>
      </w:pPr>
      <w:r w:rsidRPr="00035EA0">
        <w:rPr>
          <w:rFonts w:ascii="Verdana" w:hAnsi="Verdana"/>
          <w:b/>
          <w:bCs/>
          <w:sz w:val="20"/>
          <w:szCs w:val="20"/>
        </w:rPr>
        <w:t>25. </w:t>
      </w:r>
      <w:r w:rsidRPr="00035EA0">
        <w:rPr>
          <w:rFonts w:ascii="Verdana" w:hAnsi="Verdana"/>
          <w:sz w:val="20"/>
          <w:szCs w:val="20"/>
        </w:rPr>
        <w:t>Se fija como periodo de examen el comprendido del 1 de julio de 2018 al 30 de junio de 2019 y como periodo de análisis el comprendido del 1 de julio de 2014 al 30 de junio de 2019.</w:t>
      </w:r>
    </w:p>
    <w:p w:rsidR="00035EA0" w:rsidRPr="00035EA0" w:rsidRDefault="00035EA0" w:rsidP="00035EA0">
      <w:pPr>
        <w:rPr>
          <w:rFonts w:ascii="Verdana" w:hAnsi="Verdana"/>
          <w:sz w:val="20"/>
          <w:szCs w:val="20"/>
        </w:rPr>
      </w:pPr>
      <w:r w:rsidRPr="00035EA0">
        <w:rPr>
          <w:rFonts w:ascii="Verdana" w:hAnsi="Verdana"/>
          <w:b/>
          <w:bCs/>
          <w:sz w:val="20"/>
          <w:szCs w:val="20"/>
        </w:rPr>
        <w:t>26. </w:t>
      </w:r>
      <w:r w:rsidRPr="00035EA0">
        <w:rPr>
          <w:rFonts w:ascii="Verdana" w:hAnsi="Verdana"/>
          <w:sz w:val="20"/>
          <w:szCs w:val="20"/>
        </w:rPr>
        <w:t>Conforme a lo establecido en los artículos 11.3 del Acuerdo Antidumping, 70 fracción II y 89 F de la LCE y 94 del RLCE, la cuota compensatoria definitiva a que se refiere el punto 1 de la presente Resolución, continuará vigente mientras se tramita el presente procedimiento de examen de vigencia.</w:t>
      </w:r>
    </w:p>
    <w:p w:rsidR="00035EA0" w:rsidRPr="00035EA0" w:rsidRDefault="00035EA0" w:rsidP="00035EA0">
      <w:pPr>
        <w:rPr>
          <w:rFonts w:ascii="Verdana" w:hAnsi="Verdana"/>
          <w:sz w:val="20"/>
          <w:szCs w:val="20"/>
        </w:rPr>
      </w:pPr>
      <w:r w:rsidRPr="00035EA0">
        <w:rPr>
          <w:rFonts w:ascii="Verdana" w:hAnsi="Verdana"/>
          <w:b/>
          <w:bCs/>
          <w:sz w:val="20"/>
          <w:szCs w:val="20"/>
        </w:rPr>
        <w:t>27. </w:t>
      </w:r>
      <w:r w:rsidRPr="00035EA0">
        <w:rPr>
          <w:rFonts w:ascii="Verdana" w:hAnsi="Verdana"/>
          <w:sz w:val="20"/>
          <w:szCs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035EA0" w:rsidRPr="00035EA0" w:rsidRDefault="00035EA0" w:rsidP="00035EA0">
      <w:pPr>
        <w:rPr>
          <w:rFonts w:ascii="Verdana" w:hAnsi="Verdana"/>
          <w:sz w:val="20"/>
          <w:szCs w:val="20"/>
        </w:rPr>
      </w:pPr>
      <w:r w:rsidRPr="00035EA0">
        <w:rPr>
          <w:rFonts w:ascii="Verdana" w:hAnsi="Verdana"/>
          <w:b/>
          <w:bCs/>
          <w:sz w:val="20"/>
          <w:szCs w:val="20"/>
        </w:rPr>
        <w:t>28.</w:t>
      </w:r>
      <w:r w:rsidRPr="00035EA0">
        <w:rPr>
          <w:rFonts w:ascii="Verdana" w:hAnsi="Verdana"/>
          <w:sz w:val="20"/>
          <w:szCs w:val="20"/>
        </w:rPr>
        <w:t> El formulario oficial a que se refiere el punto anterior, se podrá obtener en la oficialía de partes de la UPCI, sita en Insurgentes Sur No. 1940, planta baja, Col. Florida, C.P. 01030, en la Ciudad de México, de lunes a viernes de 9:00 a 14:00 horas o en la página de Internet de la Secretaría.</w:t>
      </w:r>
    </w:p>
    <w:p w:rsidR="00035EA0" w:rsidRPr="00035EA0" w:rsidRDefault="00035EA0" w:rsidP="00035EA0">
      <w:pPr>
        <w:rPr>
          <w:rFonts w:ascii="Verdana" w:hAnsi="Verdana"/>
          <w:sz w:val="20"/>
          <w:szCs w:val="20"/>
        </w:rPr>
      </w:pPr>
      <w:r w:rsidRPr="00035EA0">
        <w:rPr>
          <w:rFonts w:ascii="Verdana" w:hAnsi="Verdana"/>
          <w:b/>
          <w:bCs/>
          <w:sz w:val="20"/>
          <w:szCs w:val="20"/>
        </w:rPr>
        <w:t>29.</w:t>
      </w:r>
      <w:r w:rsidRPr="00035EA0">
        <w:rPr>
          <w:rFonts w:ascii="Verdana" w:hAnsi="Verdana"/>
          <w:sz w:val="20"/>
          <w:szCs w:val="20"/>
        </w:rPr>
        <w:t> Notifíquese la presente Resolución a las partes de que se tenga conocimiento.</w:t>
      </w:r>
    </w:p>
    <w:p w:rsidR="00035EA0" w:rsidRPr="00035EA0" w:rsidRDefault="00035EA0" w:rsidP="00035EA0">
      <w:pPr>
        <w:rPr>
          <w:rFonts w:ascii="Verdana" w:hAnsi="Verdana"/>
          <w:sz w:val="20"/>
          <w:szCs w:val="20"/>
        </w:rPr>
      </w:pPr>
      <w:r w:rsidRPr="00035EA0">
        <w:rPr>
          <w:rFonts w:ascii="Verdana" w:hAnsi="Verdana"/>
          <w:b/>
          <w:bCs/>
          <w:sz w:val="20"/>
          <w:szCs w:val="20"/>
        </w:rPr>
        <w:t>30.</w:t>
      </w:r>
      <w:r w:rsidRPr="00035EA0">
        <w:rPr>
          <w:rFonts w:ascii="Verdana" w:hAnsi="Verdana"/>
          <w:sz w:val="20"/>
          <w:szCs w:val="20"/>
        </w:rPr>
        <w:t> Comuníquese esta Resolución al Servicio de Administración Tributaria, para los efectos legales correspondientes.</w:t>
      </w:r>
    </w:p>
    <w:p w:rsidR="00035EA0" w:rsidRPr="00035EA0" w:rsidRDefault="00035EA0" w:rsidP="00035EA0">
      <w:pPr>
        <w:rPr>
          <w:rFonts w:ascii="Verdana" w:hAnsi="Verdana"/>
          <w:sz w:val="20"/>
          <w:szCs w:val="20"/>
        </w:rPr>
      </w:pPr>
      <w:r w:rsidRPr="00035EA0">
        <w:rPr>
          <w:rFonts w:ascii="Verdana" w:hAnsi="Verdana"/>
          <w:b/>
          <w:bCs/>
          <w:sz w:val="20"/>
          <w:szCs w:val="20"/>
        </w:rPr>
        <w:t>31.</w:t>
      </w:r>
      <w:r w:rsidRPr="00035EA0">
        <w:rPr>
          <w:rFonts w:ascii="Verdana" w:hAnsi="Verdana"/>
          <w:sz w:val="20"/>
          <w:szCs w:val="20"/>
        </w:rPr>
        <w:t> La presente Resolución entrará en vigor al día siguiente de su publicación en el DOF.</w:t>
      </w:r>
    </w:p>
    <w:p w:rsidR="00035EA0" w:rsidRPr="00035EA0" w:rsidRDefault="00035EA0" w:rsidP="00035EA0">
      <w:pPr>
        <w:rPr>
          <w:rFonts w:ascii="Verdana" w:hAnsi="Verdana"/>
          <w:sz w:val="20"/>
          <w:szCs w:val="20"/>
        </w:rPr>
      </w:pPr>
      <w:r w:rsidRPr="00035EA0">
        <w:rPr>
          <w:rFonts w:ascii="Verdana" w:hAnsi="Verdana"/>
          <w:sz w:val="20"/>
          <w:szCs w:val="20"/>
        </w:rPr>
        <w:lastRenderedPageBreak/>
        <w:t>Ciudad de México, a 19 de septiembre de 2019.- La Secretaria de Economía, </w:t>
      </w:r>
      <w:r w:rsidRPr="00035EA0">
        <w:rPr>
          <w:rFonts w:ascii="Verdana" w:hAnsi="Verdana"/>
          <w:b/>
          <w:bCs/>
          <w:sz w:val="20"/>
          <w:szCs w:val="20"/>
        </w:rPr>
        <w:t>Graciela Márquez Colín</w:t>
      </w:r>
      <w:r w:rsidRPr="00035EA0">
        <w:rPr>
          <w:rFonts w:ascii="Verdana" w:hAnsi="Verdana"/>
          <w:sz w:val="20"/>
          <w:szCs w:val="20"/>
        </w:rPr>
        <w:t>.- Rúbrica.</w:t>
      </w:r>
    </w:p>
    <w:p w:rsidR="00035EA0" w:rsidRPr="00035EA0" w:rsidRDefault="00035EA0" w:rsidP="00035EA0">
      <w:pPr>
        <w:rPr>
          <w:rFonts w:ascii="Verdana" w:hAnsi="Verdana"/>
          <w:sz w:val="20"/>
          <w:szCs w:val="20"/>
        </w:rPr>
      </w:pPr>
      <w:r w:rsidRPr="00035EA0">
        <w:rPr>
          <w:rFonts w:ascii="Verdana" w:hAnsi="Verdana"/>
          <w:sz w:val="20"/>
          <w:szCs w:val="20"/>
        </w:rPr>
        <w:t> </w:t>
      </w:r>
    </w:p>
    <w:p w:rsidR="00CF479F" w:rsidRPr="00035EA0" w:rsidRDefault="00CF479F">
      <w:pPr>
        <w:rPr>
          <w:rFonts w:ascii="Verdana" w:hAnsi="Verdana"/>
          <w:sz w:val="20"/>
          <w:szCs w:val="20"/>
        </w:rPr>
      </w:pPr>
    </w:p>
    <w:sectPr w:rsidR="00CF479F" w:rsidRPr="00035E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A0"/>
    <w:rsid w:val="00035EA0"/>
    <w:rsid w:val="00CF47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4966">
      <w:bodyDiv w:val="1"/>
      <w:marLeft w:val="0"/>
      <w:marRight w:val="0"/>
      <w:marTop w:val="0"/>
      <w:marBottom w:val="0"/>
      <w:divBdr>
        <w:top w:val="none" w:sz="0" w:space="0" w:color="auto"/>
        <w:left w:val="none" w:sz="0" w:space="0" w:color="auto"/>
        <w:bottom w:val="none" w:sz="0" w:space="0" w:color="auto"/>
        <w:right w:val="none" w:sz="0" w:space="0" w:color="auto"/>
      </w:divBdr>
    </w:div>
    <w:div w:id="543300011">
      <w:bodyDiv w:val="1"/>
      <w:marLeft w:val="0"/>
      <w:marRight w:val="0"/>
      <w:marTop w:val="0"/>
      <w:marBottom w:val="0"/>
      <w:divBdr>
        <w:top w:val="none" w:sz="0" w:space="0" w:color="auto"/>
        <w:left w:val="none" w:sz="0" w:space="0" w:color="auto"/>
        <w:bottom w:val="none" w:sz="0" w:space="0" w:color="auto"/>
        <w:right w:val="none" w:sz="0" w:space="0" w:color="auto"/>
      </w:divBdr>
      <w:divsChild>
        <w:div w:id="429550221">
          <w:marLeft w:val="0"/>
          <w:marRight w:val="0"/>
          <w:marTop w:val="0"/>
          <w:marBottom w:val="101"/>
          <w:divBdr>
            <w:top w:val="none" w:sz="0" w:space="0" w:color="auto"/>
            <w:left w:val="none" w:sz="0" w:space="0" w:color="auto"/>
            <w:bottom w:val="none" w:sz="0" w:space="0" w:color="auto"/>
            <w:right w:val="none" w:sz="0" w:space="0" w:color="auto"/>
          </w:divBdr>
        </w:div>
        <w:div w:id="946044883">
          <w:marLeft w:val="0"/>
          <w:marRight w:val="0"/>
          <w:marTop w:val="0"/>
          <w:marBottom w:val="101"/>
          <w:divBdr>
            <w:top w:val="none" w:sz="0" w:space="0" w:color="auto"/>
            <w:left w:val="none" w:sz="0" w:space="0" w:color="auto"/>
            <w:bottom w:val="none" w:sz="0" w:space="0" w:color="auto"/>
            <w:right w:val="none" w:sz="0" w:space="0" w:color="auto"/>
          </w:divBdr>
        </w:div>
        <w:div w:id="1858959573">
          <w:marLeft w:val="0"/>
          <w:marRight w:val="0"/>
          <w:marTop w:val="101"/>
          <w:marBottom w:val="101"/>
          <w:divBdr>
            <w:top w:val="none" w:sz="0" w:space="0" w:color="auto"/>
            <w:left w:val="none" w:sz="0" w:space="0" w:color="auto"/>
            <w:bottom w:val="none" w:sz="0" w:space="0" w:color="auto"/>
            <w:right w:val="none" w:sz="0" w:space="0" w:color="auto"/>
          </w:divBdr>
        </w:div>
        <w:div w:id="477306021">
          <w:marLeft w:val="0"/>
          <w:marRight w:val="0"/>
          <w:marTop w:val="0"/>
          <w:marBottom w:val="101"/>
          <w:divBdr>
            <w:top w:val="none" w:sz="0" w:space="0" w:color="auto"/>
            <w:left w:val="none" w:sz="0" w:space="0" w:color="auto"/>
            <w:bottom w:val="none" w:sz="0" w:space="0" w:color="auto"/>
            <w:right w:val="none" w:sz="0" w:space="0" w:color="auto"/>
          </w:divBdr>
        </w:div>
        <w:div w:id="1862402189">
          <w:marLeft w:val="0"/>
          <w:marRight w:val="0"/>
          <w:marTop w:val="0"/>
          <w:marBottom w:val="101"/>
          <w:divBdr>
            <w:top w:val="none" w:sz="0" w:space="0" w:color="auto"/>
            <w:left w:val="none" w:sz="0" w:space="0" w:color="auto"/>
            <w:bottom w:val="none" w:sz="0" w:space="0" w:color="auto"/>
            <w:right w:val="none" w:sz="0" w:space="0" w:color="auto"/>
          </w:divBdr>
        </w:div>
        <w:div w:id="419911740">
          <w:marLeft w:val="0"/>
          <w:marRight w:val="0"/>
          <w:marTop w:val="0"/>
          <w:marBottom w:val="101"/>
          <w:divBdr>
            <w:top w:val="none" w:sz="0" w:space="0" w:color="auto"/>
            <w:left w:val="none" w:sz="0" w:space="0" w:color="auto"/>
            <w:bottom w:val="none" w:sz="0" w:space="0" w:color="auto"/>
            <w:right w:val="none" w:sz="0" w:space="0" w:color="auto"/>
          </w:divBdr>
        </w:div>
        <w:div w:id="137916944">
          <w:marLeft w:val="0"/>
          <w:marRight w:val="0"/>
          <w:marTop w:val="0"/>
          <w:marBottom w:val="101"/>
          <w:divBdr>
            <w:top w:val="none" w:sz="0" w:space="0" w:color="auto"/>
            <w:left w:val="none" w:sz="0" w:space="0" w:color="auto"/>
            <w:bottom w:val="none" w:sz="0" w:space="0" w:color="auto"/>
            <w:right w:val="none" w:sz="0" w:space="0" w:color="auto"/>
          </w:divBdr>
        </w:div>
        <w:div w:id="76054377">
          <w:marLeft w:val="0"/>
          <w:marRight w:val="0"/>
          <w:marTop w:val="0"/>
          <w:marBottom w:val="101"/>
          <w:divBdr>
            <w:top w:val="none" w:sz="0" w:space="0" w:color="auto"/>
            <w:left w:val="none" w:sz="0" w:space="0" w:color="auto"/>
            <w:bottom w:val="none" w:sz="0" w:space="0" w:color="auto"/>
            <w:right w:val="none" w:sz="0" w:space="0" w:color="auto"/>
          </w:divBdr>
        </w:div>
        <w:div w:id="15351127">
          <w:marLeft w:val="0"/>
          <w:marRight w:val="0"/>
          <w:marTop w:val="0"/>
          <w:marBottom w:val="101"/>
          <w:divBdr>
            <w:top w:val="none" w:sz="0" w:space="0" w:color="auto"/>
            <w:left w:val="none" w:sz="0" w:space="0" w:color="auto"/>
            <w:bottom w:val="none" w:sz="0" w:space="0" w:color="auto"/>
            <w:right w:val="none" w:sz="0" w:space="0" w:color="auto"/>
          </w:divBdr>
        </w:div>
        <w:div w:id="1301838446">
          <w:marLeft w:val="0"/>
          <w:marRight w:val="0"/>
          <w:marTop w:val="0"/>
          <w:marBottom w:val="101"/>
          <w:divBdr>
            <w:top w:val="none" w:sz="0" w:space="0" w:color="auto"/>
            <w:left w:val="none" w:sz="0" w:space="0" w:color="auto"/>
            <w:bottom w:val="none" w:sz="0" w:space="0" w:color="auto"/>
            <w:right w:val="none" w:sz="0" w:space="0" w:color="auto"/>
          </w:divBdr>
        </w:div>
        <w:div w:id="2081362258">
          <w:marLeft w:val="0"/>
          <w:marRight w:val="0"/>
          <w:marTop w:val="0"/>
          <w:marBottom w:val="101"/>
          <w:divBdr>
            <w:top w:val="none" w:sz="0" w:space="0" w:color="auto"/>
            <w:left w:val="none" w:sz="0" w:space="0" w:color="auto"/>
            <w:bottom w:val="none" w:sz="0" w:space="0" w:color="auto"/>
            <w:right w:val="none" w:sz="0" w:space="0" w:color="auto"/>
          </w:divBdr>
        </w:div>
        <w:div w:id="2114354355">
          <w:marLeft w:val="0"/>
          <w:marRight w:val="0"/>
          <w:marTop w:val="0"/>
          <w:marBottom w:val="101"/>
          <w:divBdr>
            <w:top w:val="none" w:sz="0" w:space="0" w:color="auto"/>
            <w:left w:val="none" w:sz="0" w:space="0" w:color="auto"/>
            <w:bottom w:val="none" w:sz="0" w:space="0" w:color="auto"/>
            <w:right w:val="none" w:sz="0" w:space="0" w:color="auto"/>
          </w:divBdr>
        </w:div>
        <w:div w:id="500049813">
          <w:marLeft w:val="0"/>
          <w:marRight w:val="0"/>
          <w:marTop w:val="0"/>
          <w:marBottom w:val="101"/>
          <w:divBdr>
            <w:top w:val="none" w:sz="0" w:space="0" w:color="auto"/>
            <w:left w:val="none" w:sz="0" w:space="0" w:color="auto"/>
            <w:bottom w:val="none" w:sz="0" w:space="0" w:color="auto"/>
            <w:right w:val="none" w:sz="0" w:space="0" w:color="auto"/>
          </w:divBdr>
        </w:div>
        <w:div w:id="123276809">
          <w:marLeft w:val="0"/>
          <w:marRight w:val="0"/>
          <w:marTop w:val="0"/>
          <w:marBottom w:val="101"/>
          <w:divBdr>
            <w:top w:val="none" w:sz="0" w:space="0" w:color="auto"/>
            <w:left w:val="none" w:sz="0" w:space="0" w:color="auto"/>
            <w:bottom w:val="none" w:sz="0" w:space="0" w:color="auto"/>
            <w:right w:val="none" w:sz="0" w:space="0" w:color="auto"/>
          </w:divBdr>
        </w:div>
        <w:div w:id="1977640791">
          <w:marLeft w:val="0"/>
          <w:marRight w:val="0"/>
          <w:marTop w:val="0"/>
          <w:marBottom w:val="101"/>
          <w:divBdr>
            <w:top w:val="none" w:sz="0" w:space="0" w:color="auto"/>
            <w:left w:val="none" w:sz="0" w:space="0" w:color="auto"/>
            <w:bottom w:val="none" w:sz="0" w:space="0" w:color="auto"/>
            <w:right w:val="none" w:sz="0" w:space="0" w:color="auto"/>
          </w:divBdr>
        </w:div>
        <w:div w:id="418185457">
          <w:marLeft w:val="0"/>
          <w:marRight w:val="0"/>
          <w:marTop w:val="0"/>
          <w:marBottom w:val="60"/>
          <w:divBdr>
            <w:top w:val="none" w:sz="0" w:space="0" w:color="auto"/>
            <w:left w:val="none" w:sz="0" w:space="0" w:color="auto"/>
            <w:bottom w:val="none" w:sz="0" w:space="0" w:color="auto"/>
            <w:right w:val="none" w:sz="0" w:space="0" w:color="auto"/>
          </w:divBdr>
        </w:div>
        <w:div w:id="914629588">
          <w:marLeft w:val="0"/>
          <w:marRight w:val="0"/>
          <w:marTop w:val="0"/>
          <w:marBottom w:val="60"/>
          <w:divBdr>
            <w:top w:val="none" w:sz="0" w:space="0" w:color="auto"/>
            <w:left w:val="none" w:sz="0" w:space="0" w:color="auto"/>
            <w:bottom w:val="none" w:sz="0" w:space="0" w:color="auto"/>
            <w:right w:val="none" w:sz="0" w:space="0" w:color="auto"/>
          </w:divBdr>
        </w:div>
        <w:div w:id="50813160">
          <w:marLeft w:val="0"/>
          <w:marRight w:val="0"/>
          <w:marTop w:val="0"/>
          <w:marBottom w:val="60"/>
          <w:divBdr>
            <w:top w:val="none" w:sz="0" w:space="0" w:color="auto"/>
            <w:left w:val="none" w:sz="0" w:space="0" w:color="auto"/>
            <w:bottom w:val="none" w:sz="0" w:space="0" w:color="auto"/>
            <w:right w:val="none" w:sz="0" w:space="0" w:color="auto"/>
          </w:divBdr>
        </w:div>
        <w:div w:id="856849837">
          <w:marLeft w:val="0"/>
          <w:marRight w:val="0"/>
          <w:marTop w:val="0"/>
          <w:marBottom w:val="60"/>
          <w:divBdr>
            <w:top w:val="none" w:sz="0" w:space="0" w:color="auto"/>
            <w:left w:val="none" w:sz="0" w:space="0" w:color="auto"/>
            <w:bottom w:val="none" w:sz="0" w:space="0" w:color="auto"/>
            <w:right w:val="none" w:sz="0" w:space="0" w:color="auto"/>
          </w:divBdr>
        </w:div>
        <w:div w:id="2099789249">
          <w:marLeft w:val="0"/>
          <w:marRight w:val="0"/>
          <w:marTop w:val="0"/>
          <w:marBottom w:val="60"/>
          <w:divBdr>
            <w:top w:val="none" w:sz="0" w:space="0" w:color="auto"/>
            <w:left w:val="none" w:sz="0" w:space="0" w:color="auto"/>
            <w:bottom w:val="none" w:sz="0" w:space="0" w:color="auto"/>
            <w:right w:val="none" w:sz="0" w:space="0" w:color="auto"/>
          </w:divBdr>
        </w:div>
        <w:div w:id="745608598">
          <w:marLeft w:val="0"/>
          <w:marRight w:val="0"/>
          <w:marTop w:val="0"/>
          <w:marBottom w:val="60"/>
          <w:divBdr>
            <w:top w:val="none" w:sz="0" w:space="0" w:color="auto"/>
            <w:left w:val="none" w:sz="0" w:space="0" w:color="auto"/>
            <w:bottom w:val="none" w:sz="0" w:space="0" w:color="auto"/>
            <w:right w:val="none" w:sz="0" w:space="0" w:color="auto"/>
          </w:divBdr>
        </w:div>
        <w:div w:id="457996429">
          <w:marLeft w:val="0"/>
          <w:marRight w:val="0"/>
          <w:marTop w:val="0"/>
          <w:marBottom w:val="60"/>
          <w:divBdr>
            <w:top w:val="none" w:sz="0" w:space="0" w:color="auto"/>
            <w:left w:val="none" w:sz="0" w:space="0" w:color="auto"/>
            <w:bottom w:val="none" w:sz="0" w:space="0" w:color="auto"/>
            <w:right w:val="none" w:sz="0" w:space="0" w:color="auto"/>
          </w:divBdr>
        </w:div>
        <w:div w:id="1896744145">
          <w:marLeft w:val="0"/>
          <w:marRight w:val="0"/>
          <w:marTop w:val="0"/>
          <w:marBottom w:val="60"/>
          <w:divBdr>
            <w:top w:val="none" w:sz="0" w:space="0" w:color="auto"/>
            <w:left w:val="none" w:sz="0" w:space="0" w:color="auto"/>
            <w:bottom w:val="none" w:sz="0" w:space="0" w:color="auto"/>
            <w:right w:val="none" w:sz="0" w:space="0" w:color="auto"/>
          </w:divBdr>
        </w:div>
        <w:div w:id="1263151678">
          <w:marLeft w:val="0"/>
          <w:marRight w:val="0"/>
          <w:marTop w:val="0"/>
          <w:marBottom w:val="60"/>
          <w:divBdr>
            <w:top w:val="none" w:sz="0" w:space="0" w:color="auto"/>
            <w:left w:val="none" w:sz="0" w:space="0" w:color="auto"/>
            <w:bottom w:val="none" w:sz="0" w:space="0" w:color="auto"/>
            <w:right w:val="none" w:sz="0" w:space="0" w:color="auto"/>
          </w:divBdr>
        </w:div>
        <w:div w:id="509832456">
          <w:marLeft w:val="0"/>
          <w:marRight w:val="0"/>
          <w:marTop w:val="0"/>
          <w:marBottom w:val="60"/>
          <w:divBdr>
            <w:top w:val="none" w:sz="0" w:space="0" w:color="auto"/>
            <w:left w:val="none" w:sz="0" w:space="0" w:color="auto"/>
            <w:bottom w:val="none" w:sz="0" w:space="0" w:color="auto"/>
            <w:right w:val="none" w:sz="0" w:space="0" w:color="auto"/>
          </w:divBdr>
        </w:div>
        <w:div w:id="1671522640">
          <w:marLeft w:val="0"/>
          <w:marRight w:val="0"/>
          <w:marTop w:val="0"/>
          <w:marBottom w:val="60"/>
          <w:divBdr>
            <w:top w:val="none" w:sz="0" w:space="0" w:color="auto"/>
            <w:left w:val="none" w:sz="0" w:space="0" w:color="auto"/>
            <w:bottom w:val="none" w:sz="0" w:space="0" w:color="auto"/>
            <w:right w:val="none" w:sz="0" w:space="0" w:color="auto"/>
          </w:divBdr>
        </w:div>
        <w:div w:id="1151948513">
          <w:marLeft w:val="0"/>
          <w:marRight w:val="0"/>
          <w:marTop w:val="0"/>
          <w:marBottom w:val="60"/>
          <w:divBdr>
            <w:top w:val="none" w:sz="0" w:space="0" w:color="auto"/>
            <w:left w:val="none" w:sz="0" w:space="0" w:color="auto"/>
            <w:bottom w:val="none" w:sz="0" w:space="0" w:color="auto"/>
            <w:right w:val="none" w:sz="0" w:space="0" w:color="auto"/>
          </w:divBdr>
        </w:div>
        <w:div w:id="446317310">
          <w:marLeft w:val="0"/>
          <w:marRight w:val="0"/>
          <w:marTop w:val="0"/>
          <w:marBottom w:val="60"/>
          <w:divBdr>
            <w:top w:val="none" w:sz="0" w:space="0" w:color="auto"/>
            <w:left w:val="none" w:sz="0" w:space="0" w:color="auto"/>
            <w:bottom w:val="none" w:sz="0" w:space="0" w:color="auto"/>
            <w:right w:val="none" w:sz="0" w:space="0" w:color="auto"/>
          </w:divBdr>
        </w:div>
        <w:div w:id="470489809">
          <w:marLeft w:val="0"/>
          <w:marRight w:val="0"/>
          <w:marTop w:val="0"/>
          <w:marBottom w:val="60"/>
          <w:divBdr>
            <w:top w:val="none" w:sz="0" w:space="0" w:color="auto"/>
            <w:left w:val="none" w:sz="0" w:space="0" w:color="auto"/>
            <w:bottom w:val="none" w:sz="0" w:space="0" w:color="auto"/>
            <w:right w:val="none" w:sz="0" w:space="0" w:color="auto"/>
          </w:divBdr>
        </w:div>
        <w:div w:id="1364015114">
          <w:marLeft w:val="0"/>
          <w:marRight w:val="0"/>
          <w:marTop w:val="0"/>
          <w:marBottom w:val="60"/>
          <w:divBdr>
            <w:top w:val="none" w:sz="0" w:space="0" w:color="auto"/>
            <w:left w:val="none" w:sz="0" w:space="0" w:color="auto"/>
            <w:bottom w:val="none" w:sz="0" w:space="0" w:color="auto"/>
            <w:right w:val="none" w:sz="0" w:space="0" w:color="auto"/>
          </w:divBdr>
        </w:div>
        <w:div w:id="1593972075">
          <w:marLeft w:val="0"/>
          <w:marRight w:val="0"/>
          <w:marTop w:val="0"/>
          <w:marBottom w:val="60"/>
          <w:divBdr>
            <w:top w:val="none" w:sz="0" w:space="0" w:color="auto"/>
            <w:left w:val="none" w:sz="0" w:space="0" w:color="auto"/>
            <w:bottom w:val="none" w:sz="0" w:space="0" w:color="auto"/>
            <w:right w:val="none" w:sz="0" w:space="0" w:color="auto"/>
          </w:divBdr>
        </w:div>
        <w:div w:id="1257863344">
          <w:marLeft w:val="0"/>
          <w:marRight w:val="0"/>
          <w:marTop w:val="0"/>
          <w:marBottom w:val="60"/>
          <w:divBdr>
            <w:top w:val="none" w:sz="0" w:space="0" w:color="auto"/>
            <w:left w:val="none" w:sz="0" w:space="0" w:color="auto"/>
            <w:bottom w:val="none" w:sz="0" w:space="0" w:color="auto"/>
            <w:right w:val="none" w:sz="0" w:space="0" w:color="auto"/>
          </w:divBdr>
        </w:div>
        <w:div w:id="626399958">
          <w:marLeft w:val="0"/>
          <w:marRight w:val="0"/>
          <w:marTop w:val="0"/>
          <w:marBottom w:val="60"/>
          <w:divBdr>
            <w:top w:val="none" w:sz="0" w:space="0" w:color="auto"/>
            <w:left w:val="none" w:sz="0" w:space="0" w:color="auto"/>
            <w:bottom w:val="none" w:sz="0" w:space="0" w:color="auto"/>
            <w:right w:val="none" w:sz="0" w:space="0" w:color="auto"/>
          </w:divBdr>
        </w:div>
        <w:div w:id="374694489">
          <w:marLeft w:val="0"/>
          <w:marRight w:val="0"/>
          <w:marTop w:val="0"/>
          <w:marBottom w:val="60"/>
          <w:divBdr>
            <w:top w:val="none" w:sz="0" w:space="0" w:color="auto"/>
            <w:left w:val="none" w:sz="0" w:space="0" w:color="auto"/>
            <w:bottom w:val="none" w:sz="0" w:space="0" w:color="auto"/>
            <w:right w:val="none" w:sz="0" w:space="0" w:color="auto"/>
          </w:divBdr>
        </w:div>
        <w:div w:id="309991358">
          <w:marLeft w:val="0"/>
          <w:marRight w:val="0"/>
          <w:marTop w:val="0"/>
          <w:marBottom w:val="60"/>
          <w:divBdr>
            <w:top w:val="none" w:sz="0" w:space="0" w:color="auto"/>
            <w:left w:val="none" w:sz="0" w:space="0" w:color="auto"/>
            <w:bottom w:val="none" w:sz="0" w:space="0" w:color="auto"/>
            <w:right w:val="none" w:sz="0" w:space="0" w:color="auto"/>
          </w:divBdr>
        </w:div>
        <w:div w:id="1653748976">
          <w:marLeft w:val="0"/>
          <w:marRight w:val="0"/>
          <w:marTop w:val="0"/>
          <w:marBottom w:val="60"/>
          <w:divBdr>
            <w:top w:val="none" w:sz="0" w:space="0" w:color="auto"/>
            <w:left w:val="none" w:sz="0" w:space="0" w:color="auto"/>
            <w:bottom w:val="none" w:sz="0" w:space="0" w:color="auto"/>
            <w:right w:val="none" w:sz="0" w:space="0" w:color="auto"/>
          </w:divBdr>
        </w:div>
        <w:div w:id="4209414">
          <w:marLeft w:val="0"/>
          <w:marRight w:val="0"/>
          <w:marTop w:val="0"/>
          <w:marBottom w:val="60"/>
          <w:divBdr>
            <w:top w:val="none" w:sz="0" w:space="0" w:color="auto"/>
            <w:left w:val="none" w:sz="0" w:space="0" w:color="auto"/>
            <w:bottom w:val="none" w:sz="0" w:space="0" w:color="auto"/>
            <w:right w:val="none" w:sz="0" w:space="0" w:color="auto"/>
          </w:divBdr>
        </w:div>
        <w:div w:id="2120567261">
          <w:marLeft w:val="0"/>
          <w:marRight w:val="0"/>
          <w:marTop w:val="0"/>
          <w:marBottom w:val="60"/>
          <w:divBdr>
            <w:top w:val="none" w:sz="0" w:space="0" w:color="auto"/>
            <w:left w:val="none" w:sz="0" w:space="0" w:color="auto"/>
            <w:bottom w:val="none" w:sz="0" w:space="0" w:color="auto"/>
            <w:right w:val="none" w:sz="0" w:space="0" w:color="auto"/>
          </w:divBdr>
        </w:div>
        <w:div w:id="840043923">
          <w:marLeft w:val="0"/>
          <w:marRight w:val="0"/>
          <w:marTop w:val="0"/>
          <w:marBottom w:val="60"/>
          <w:divBdr>
            <w:top w:val="none" w:sz="0" w:space="0" w:color="auto"/>
            <w:left w:val="none" w:sz="0" w:space="0" w:color="auto"/>
            <w:bottom w:val="none" w:sz="0" w:space="0" w:color="auto"/>
            <w:right w:val="none" w:sz="0" w:space="0" w:color="auto"/>
          </w:divBdr>
        </w:div>
        <w:div w:id="1211922560">
          <w:marLeft w:val="0"/>
          <w:marRight w:val="0"/>
          <w:marTop w:val="0"/>
          <w:marBottom w:val="60"/>
          <w:divBdr>
            <w:top w:val="none" w:sz="0" w:space="0" w:color="auto"/>
            <w:left w:val="none" w:sz="0" w:space="0" w:color="auto"/>
            <w:bottom w:val="none" w:sz="0" w:space="0" w:color="auto"/>
            <w:right w:val="none" w:sz="0" w:space="0" w:color="auto"/>
          </w:divBdr>
        </w:div>
        <w:div w:id="1640452004">
          <w:marLeft w:val="0"/>
          <w:marRight w:val="0"/>
          <w:marTop w:val="0"/>
          <w:marBottom w:val="60"/>
          <w:divBdr>
            <w:top w:val="none" w:sz="0" w:space="0" w:color="auto"/>
            <w:left w:val="none" w:sz="0" w:space="0" w:color="auto"/>
            <w:bottom w:val="none" w:sz="0" w:space="0" w:color="auto"/>
            <w:right w:val="none" w:sz="0" w:space="0" w:color="auto"/>
          </w:divBdr>
        </w:div>
        <w:div w:id="2009475780">
          <w:marLeft w:val="0"/>
          <w:marRight w:val="0"/>
          <w:marTop w:val="0"/>
          <w:marBottom w:val="60"/>
          <w:divBdr>
            <w:top w:val="none" w:sz="0" w:space="0" w:color="auto"/>
            <w:left w:val="none" w:sz="0" w:space="0" w:color="auto"/>
            <w:bottom w:val="none" w:sz="0" w:space="0" w:color="auto"/>
            <w:right w:val="none" w:sz="0" w:space="0" w:color="auto"/>
          </w:divBdr>
        </w:div>
        <w:div w:id="1001540277">
          <w:marLeft w:val="0"/>
          <w:marRight w:val="0"/>
          <w:marTop w:val="0"/>
          <w:marBottom w:val="60"/>
          <w:divBdr>
            <w:top w:val="none" w:sz="0" w:space="0" w:color="auto"/>
            <w:left w:val="none" w:sz="0" w:space="0" w:color="auto"/>
            <w:bottom w:val="none" w:sz="0" w:space="0" w:color="auto"/>
            <w:right w:val="none" w:sz="0" w:space="0" w:color="auto"/>
          </w:divBdr>
        </w:div>
        <w:div w:id="503015721">
          <w:marLeft w:val="0"/>
          <w:marRight w:val="0"/>
          <w:marTop w:val="0"/>
          <w:marBottom w:val="60"/>
          <w:divBdr>
            <w:top w:val="none" w:sz="0" w:space="0" w:color="auto"/>
            <w:left w:val="none" w:sz="0" w:space="0" w:color="auto"/>
            <w:bottom w:val="none" w:sz="0" w:space="0" w:color="auto"/>
            <w:right w:val="none" w:sz="0" w:space="0" w:color="auto"/>
          </w:divBdr>
        </w:div>
        <w:div w:id="167909423">
          <w:marLeft w:val="0"/>
          <w:marRight w:val="0"/>
          <w:marTop w:val="0"/>
          <w:marBottom w:val="60"/>
          <w:divBdr>
            <w:top w:val="none" w:sz="0" w:space="0" w:color="auto"/>
            <w:left w:val="none" w:sz="0" w:space="0" w:color="auto"/>
            <w:bottom w:val="none" w:sz="0" w:space="0" w:color="auto"/>
            <w:right w:val="none" w:sz="0" w:space="0" w:color="auto"/>
          </w:divBdr>
        </w:div>
        <w:div w:id="1605765235">
          <w:marLeft w:val="0"/>
          <w:marRight w:val="0"/>
          <w:marTop w:val="0"/>
          <w:marBottom w:val="60"/>
          <w:divBdr>
            <w:top w:val="none" w:sz="0" w:space="0" w:color="auto"/>
            <w:left w:val="none" w:sz="0" w:space="0" w:color="auto"/>
            <w:bottom w:val="none" w:sz="0" w:space="0" w:color="auto"/>
            <w:right w:val="none" w:sz="0" w:space="0" w:color="auto"/>
          </w:divBdr>
        </w:div>
        <w:div w:id="556280537">
          <w:marLeft w:val="0"/>
          <w:marRight w:val="0"/>
          <w:marTop w:val="0"/>
          <w:marBottom w:val="60"/>
          <w:divBdr>
            <w:top w:val="none" w:sz="0" w:space="0" w:color="auto"/>
            <w:left w:val="none" w:sz="0" w:space="0" w:color="auto"/>
            <w:bottom w:val="none" w:sz="0" w:space="0" w:color="auto"/>
            <w:right w:val="none" w:sz="0" w:space="0" w:color="auto"/>
          </w:divBdr>
        </w:div>
        <w:div w:id="1713920683">
          <w:marLeft w:val="0"/>
          <w:marRight w:val="0"/>
          <w:marTop w:val="0"/>
          <w:marBottom w:val="60"/>
          <w:divBdr>
            <w:top w:val="none" w:sz="0" w:space="0" w:color="auto"/>
            <w:left w:val="none" w:sz="0" w:space="0" w:color="auto"/>
            <w:bottom w:val="none" w:sz="0" w:space="0" w:color="auto"/>
            <w:right w:val="none" w:sz="0" w:space="0" w:color="auto"/>
          </w:divBdr>
        </w:div>
        <w:div w:id="54546463">
          <w:marLeft w:val="0"/>
          <w:marRight w:val="0"/>
          <w:marTop w:val="0"/>
          <w:marBottom w:val="60"/>
          <w:divBdr>
            <w:top w:val="none" w:sz="0" w:space="0" w:color="auto"/>
            <w:left w:val="none" w:sz="0" w:space="0" w:color="auto"/>
            <w:bottom w:val="none" w:sz="0" w:space="0" w:color="auto"/>
            <w:right w:val="none" w:sz="0" w:space="0" w:color="auto"/>
          </w:divBdr>
        </w:div>
        <w:div w:id="1495686013">
          <w:marLeft w:val="0"/>
          <w:marRight w:val="0"/>
          <w:marTop w:val="0"/>
          <w:marBottom w:val="60"/>
          <w:divBdr>
            <w:top w:val="none" w:sz="0" w:space="0" w:color="auto"/>
            <w:left w:val="none" w:sz="0" w:space="0" w:color="auto"/>
            <w:bottom w:val="none" w:sz="0" w:space="0" w:color="auto"/>
            <w:right w:val="none" w:sz="0" w:space="0" w:color="auto"/>
          </w:divBdr>
        </w:div>
        <w:div w:id="1643198025">
          <w:marLeft w:val="0"/>
          <w:marRight w:val="0"/>
          <w:marTop w:val="0"/>
          <w:marBottom w:val="60"/>
          <w:divBdr>
            <w:top w:val="none" w:sz="0" w:space="0" w:color="auto"/>
            <w:left w:val="none" w:sz="0" w:space="0" w:color="auto"/>
            <w:bottom w:val="none" w:sz="0" w:space="0" w:color="auto"/>
            <w:right w:val="none" w:sz="0" w:space="0" w:color="auto"/>
          </w:divBdr>
        </w:div>
        <w:div w:id="504051055">
          <w:marLeft w:val="0"/>
          <w:marRight w:val="0"/>
          <w:marTop w:val="0"/>
          <w:marBottom w:val="60"/>
          <w:divBdr>
            <w:top w:val="none" w:sz="0" w:space="0" w:color="auto"/>
            <w:left w:val="none" w:sz="0" w:space="0" w:color="auto"/>
            <w:bottom w:val="none" w:sz="0" w:space="0" w:color="auto"/>
            <w:right w:val="none" w:sz="0" w:space="0" w:color="auto"/>
          </w:divBdr>
        </w:div>
        <w:div w:id="2121950100">
          <w:marLeft w:val="0"/>
          <w:marRight w:val="0"/>
          <w:marTop w:val="0"/>
          <w:marBottom w:val="60"/>
          <w:divBdr>
            <w:top w:val="none" w:sz="0" w:space="0" w:color="auto"/>
            <w:left w:val="none" w:sz="0" w:space="0" w:color="auto"/>
            <w:bottom w:val="none" w:sz="0" w:space="0" w:color="auto"/>
            <w:right w:val="none" w:sz="0" w:space="0" w:color="auto"/>
          </w:divBdr>
        </w:div>
        <w:div w:id="1387993407">
          <w:marLeft w:val="0"/>
          <w:marRight w:val="0"/>
          <w:marTop w:val="0"/>
          <w:marBottom w:val="60"/>
          <w:divBdr>
            <w:top w:val="none" w:sz="0" w:space="0" w:color="auto"/>
            <w:left w:val="none" w:sz="0" w:space="0" w:color="auto"/>
            <w:bottom w:val="none" w:sz="0" w:space="0" w:color="auto"/>
            <w:right w:val="none" w:sz="0" w:space="0" w:color="auto"/>
          </w:divBdr>
        </w:div>
        <w:div w:id="77795664">
          <w:marLeft w:val="0"/>
          <w:marRight w:val="0"/>
          <w:marTop w:val="0"/>
          <w:marBottom w:val="60"/>
          <w:divBdr>
            <w:top w:val="none" w:sz="0" w:space="0" w:color="auto"/>
            <w:left w:val="none" w:sz="0" w:space="0" w:color="auto"/>
            <w:bottom w:val="none" w:sz="0" w:space="0" w:color="auto"/>
            <w:right w:val="none" w:sz="0" w:space="0" w:color="auto"/>
          </w:divBdr>
        </w:div>
        <w:div w:id="678193641">
          <w:marLeft w:val="0"/>
          <w:marRight w:val="0"/>
          <w:marTop w:val="0"/>
          <w:marBottom w:val="60"/>
          <w:divBdr>
            <w:top w:val="none" w:sz="0" w:space="0" w:color="auto"/>
            <w:left w:val="none" w:sz="0" w:space="0" w:color="auto"/>
            <w:bottom w:val="none" w:sz="0" w:space="0" w:color="auto"/>
            <w:right w:val="none" w:sz="0" w:space="0" w:color="auto"/>
          </w:divBdr>
        </w:div>
        <w:div w:id="1028722924">
          <w:marLeft w:val="0"/>
          <w:marRight w:val="0"/>
          <w:marTop w:val="0"/>
          <w:marBottom w:val="60"/>
          <w:divBdr>
            <w:top w:val="none" w:sz="0" w:space="0" w:color="auto"/>
            <w:left w:val="none" w:sz="0" w:space="0" w:color="auto"/>
            <w:bottom w:val="none" w:sz="0" w:space="0" w:color="auto"/>
            <w:right w:val="none" w:sz="0" w:space="0" w:color="auto"/>
          </w:divBdr>
        </w:div>
        <w:div w:id="692463487">
          <w:marLeft w:val="0"/>
          <w:marRight w:val="0"/>
          <w:marTop w:val="0"/>
          <w:marBottom w:val="60"/>
          <w:divBdr>
            <w:top w:val="none" w:sz="0" w:space="0" w:color="auto"/>
            <w:left w:val="none" w:sz="0" w:space="0" w:color="auto"/>
            <w:bottom w:val="none" w:sz="0" w:space="0" w:color="auto"/>
            <w:right w:val="none" w:sz="0" w:space="0" w:color="auto"/>
          </w:divBdr>
        </w:div>
        <w:div w:id="878511520">
          <w:marLeft w:val="0"/>
          <w:marRight w:val="0"/>
          <w:marTop w:val="0"/>
          <w:marBottom w:val="60"/>
          <w:divBdr>
            <w:top w:val="none" w:sz="0" w:space="0" w:color="auto"/>
            <w:left w:val="none" w:sz="0" w:space="0" w:color="auto"/>
            <w:bottom w:val="none" w:sz="0" w:space="0" w:color="auto"/>
            <w:right w:val="none" w:sz="0" w:space="0" w:color="auto"/>
          </w:divBdr>
        </w:div>
        <w:div w:id="1645046175">
          <w:marLeft w:val="0"/>
          <w:marRight w:val="0"/>
          <w:marTop w:val="0"/>
          <w:marBottom w:val="60"/>
          <w:divBdr>
            <w:top w:val="none" w:sz="0" w:space="0" w:color="auto"/>
            <w:left w:val="none" w:sz="0" w:space="0" w:color="auto"/>
            <w:bottom w:val="none" w:sz="0" w:space="0" w:color="auto"/>
            <w:right w:val="none" w:sz="0" w:space="0" w:color="auto"/>
          </w:divBdr>
        </w:div>
        <w:div w:id="848064495">
          <w:marLeft w:val="0"/>
          <w:marRight w:val="0"/>
          <w:marTop w:val="0"/>
          <w:marBottom w:val="60"/>
          <w:divBdr>
            <w:top w:val="none" w:sz="0" w:space="0" w:color="auto"/>
            <w:left w:val="none" w:sz="0" w:space="0" w:color="auto"/>
            <w:bottom w:val="none" w:sz="0" w:space="0" w:color="auto"/>
            <w:right w:val="none" w:sz="0" w:space="0" w:color="auto"/>
          </w:divBdr>
        </w:div>
        <w:div w:id="1422335015">
          <w:marLeft w:val="0"/>
          <w:marRight w:val="0"/>
          <w:marTop w:val="0"/>
          <w:marBottom w:val="60"/>
          <w:divBdr>
            <w:top w:val="none" w:sz="0" w:space="0" w:color="auto"/>
            <w:left w:val="none" w:sz="0" w:space="0" w:color="auto"/>
            <w:bottom w:val="none" w:sz="0" w:space="0" w:color="auto"/>
            <w:right w:val="none" w:sz="0" w:space="0" w:color="auto"/>
          </w:divBdr>
        </w:div>
        <w:div w:id="543951844">
          <w:marLeft w:val="0"/>
          <w:marRight w:val="0"/>
          <w:marTop w:val="0"/>
          <w:marBottom w:val="60"/>
          <w:divBdr>
            <w:top w:val="none" w:sz="0" w:space="0" w:color="auto"/>
            <w:left w:val="none" w:sz="0" w:space="0" w:color="auto"/>
            <w:bottom w:val="none" w:sz="0" w:space="0" w:color="auto"/>
            <w:right w:val="none" w:sz="0" w:space="0" w:color="auto"/>
          </w:divBdr>
        </w:div>
        <w:div w:id="910654167">
          <w:marLeft w:val="0"/>
          <w:marRight w:val="0"/>
          <w:marTop w:val="0"/>
          <w:marBottom w:val="60"/>
          <w:divBdr>
            <w:top w:val="none" w:sz="0" w:space="0" w:color="auto"/>
            <w:left w:val="none" w:sz="0" w:space="0" w:color="auto"/>
            <w:bottom w:val="none" w:sz="0" w:space="0" w:color="auto"/>
            <w:right w:val="none" w:sz="0" w:space="0" w:color="auto"/>
          </w:divBdr>
        </w:div>
        <w:div w:id="1208181083">
          <w:marLeft w:val="0"/>
          <w:marRight w:val="0"/>
          <w:marTop w:val="0"/>
          <w:marBottom w:val="60"/>
          <w:divBdr>
            <w:top w:val="none" w:sz="0" w:space="0" w:color="auto"/>
            <w:left w:val="none" w:sz="0" w:space="0" w:color="auto"/>
            <w:bottom w:val="none" w:sz="0" w:space="0" w:color="auto"/>
            <w:right w:val="none" w:sz="0" w:space="0" w:color="auto"/>
          </w:divBdr>
        </w:div>
        <w:div w:id="71054291">
          <w:marLeft w:val="0"/>
          <w:marRight w:val="0"/>
          <w:marTop w:val="0"/>
          <w:marBottom w:val="60"/>
          <w:divBdr>
            <w:top w:val="none" w:sz="0" w:space="0" w:color="auto"/>
            <w:left w:val="none" w:sz="0" w:space="0" w:color="auto"/>
            <w:bottom w:val="none" w:sz="0" w:space="0" w:color="auto"/>
            <w:right w:val="none" w:sz="0" w:space="0" w:color="auto"/>
          </w:divBdr>
        </w:div>
        <w:div w:id="1805343793">
          <w:marLeft w:val="540"/>
          <w:marRight w:val="0"/>
          <w:marTop w:val="0"/>
          <w:marBottom w:val="101"/>
          <w:divBdr>
            <w:top w:val="none" w:sz="0" w:space="0" w:color="auto"/>
            <w:left w:val="none" w:sz="0" w:space="0" w:color="auto"/>
            <w:bottom w:val="none" w:sz="0" w:space="0" w:color="auto"/>
            <w:right w:val="none" w:sz="0" w:space="0" w:color="auto"/>
          </w:divBdr>
        </w:div>
        <w:div w:id="1905485310">
          <w:marLeft w:val="0"/>
          <w:marRight w:val="0"/>
          <w:marTop w:val="0"/>
          <w:marBottom w:val="80"/>
          <w:divBdr>
            <w:top w:val="none" w:sz="0" w:space="0" w:color="auto"/>
            <w:left w:val="none" w:sz="0" w:space="0" w:color="auto"/>
            <w:bottom w:val="none" w:sz="0" w:space="0" w:color="auto"/>
            <w:right w:val="none" w:sz="0" w:space="0" w:color="auto"/>
          </w:divBdr>
        </w:div>
        <w:div w:id="1525441175">
          <w:marLeft w:val="0"/>
          <w:marRight w:val="0"/>
          <w:marTop w:val="0"/>
          <w:marBottom w:val="80"/>
          <w:divBdr>
            <w:top w:val="none" w:sz="0" w:space="0" w:color="auto"/>
            <w:left w:val="none" w:sz="0" w:space="0" w:color="auto"/>
            <w:bottom w:val="none" w:sz="0" w:space="0" w:color="auto"/>
            <w:right w:val="none" w:sz="0" w:space="0" w:color="auto"/>
          </w:divBdr>
        </w:div>
        <w:div w:id="1913852854">
          <w:marLeft w:val="0"/>
          <w:marRight w:val="0"/>
          <w:marTop w:val="0"/>
          <w:marBottom w:val="80"/>
          <w:divBdr>
            <w:top w:val="none" w:sz="0" w:space="0" w:color="auto"/>
            <w:left w:val="none" w:sz="0" w:space="0" w:color="auto"/>
            <w:bottom w:val="none" w:sz="0" w:space="0" w:color="auto"/>
            <w:right w:val="none" w:sz="0" w:space="0" w:color="auto"/>
          </w:divBdr>
        </w:div>
        <w:div w:id="1076902526">
          <w:marLeft w:val="0"/>
          <w:marRight w:val="0"/>
          <w:marTop w:val="0"/>
          <w:marBottom w:val="80"/>
          <w:divBdr>
            <w:top w:val="none" w:sz="0" w:space="0" w:color="auto"/>
            <w:left w:val="none" w:sz="0" w:space="0" w:color="auto"/>
            <w:bottom w:val="none" w:sz="0" w:space="0" w:color="auto"/>
            <w:right w:val="none" w:sz="0" w:space="0" w:color="auto"/>
          </w:divBdr>
        </w:div>
        <w:div w:id="410615517">
          <w:marLeft w:val="0"/>
          <w:marRight w:val="0"/>
          <w:marTop w:val="0"/>
          <w:marBottom w:val="101"/>
          <w:divBdr>
            <w:top w:val="none" w:sz="0" w:space="0" w:color="auto"/>
            <w:left w:val="none" w:sz="0" w:space="0" w:color="auto"/>
            <w:bottom w:val="none" w:sz="0" w:space="0" w:color="auto"/>
            <w:right w:val="none" w:sz="0" w:space="0" w:color="auto"/>
          </w:divBdr>
        </w:div>
        <w:div w:id="124662476">
          <w:marLeft w:val="0"/>
          <w:marRight w:val="0"/>
          <w:marTop w:val="0"/>
          <w:marBottom w:val="101"/>
          <w:divBdr>
            <w:top w:val="none" w:sz="0" w:space="0" w:color="auto"/>
            <w:left w:val="none" w:sz="0" w:space="0" w:color="auto"/>
            <w:bottom w:val="none" w:sz="0" w:space="0" w:color="auto"/>
            <w:right w:val="none" w:sz="0" w:space="0" w:color="auto"/>
          </w:divBdr>
        </w:div>
        <w:div w:id="1202091193">
          <w:marLeft w:val="0"/>
          <w:marRight w:val="0"/>
          <w:marTop w:val="0"/>
          <w:marBottom w:val="101"/>
          <w:divBdr>
            <w:top w:val="none" w:sz="0" w:space="0" w:color="auto"/>
            <w:left w:val="none" w:sz="0" w:space="0" w:color="auto"/>
            <w:bottom w:val="none" w:sz="0" w:space="0" w:color="auto"/>
            <w:right w:val="none" w:sz="0" w:space="0" w:color="auto"/>
          </w:divBdr>
        </w:div>
        <w:div w:id="242835066">
          <w:marLeft w:val="0"/>
          <w:marRight w:val="0"/>
          <w:marTop w:val="0"/>
          <w:marBottom w:val="101"/>
          <w:divBdr>
            <w:top w:val="none" w:sz="0" w:space="0" w:color="auto"/>
            <w:left w:val="none" w:sz="0" w:space="0" w:color="auto"/>
            <w:bottom w:val="none" w:sz="0" w:space="0" w:color="auto"/>
            <w:right w:val="none" w:sz="0" w:space="0" w:color="auto"/>
          </w:divBdr>
        </w:div>
        <w:div w:id="309407304">
          <w:marLeft w:val="720"/>
          <w:marRight w:val="0"/>
          <w:marTop w:val="0"/>
          <w:marBottom w:val="101"/>
          <w:divBdr>
            <w:top w:val="none" w:sz="0" w:space="0" w:color="auto"/>
            <w:left w:val="none" w:sz="0" w:space="0" w:color="auto"/>
            <w:bottom w:val="none" w:sz="0" w:space="0" w:color="auto"/>
            <w:right w:val="none" w:sz="0" w:space="0" w:color="auto"/>
          </w:divBdr>
        </w:div>
        <w:div w:id="648755257">
          <w:marLeft w:val="720"/>
          <w:marRight w:val="0"/>
          <w:marTop w:val="0"/>
          <w:marBottom w:val="101"/>
          <w:divBdr>
            <w:top w:val="none" w:sz="0" w:space="0" w:color="auto"/>
            <w:left w:val="none" w:sz="0" w:space="0" w:color="auto"/>
            <w:bottom w:val="none" w:sz="0" w:space="0" w:color="auto"/>
            <w:right w:val="none" w:sz="0" w:space="0" w:color="auto"/>
          </w:divBdr>
        </w:div>
        <w:div w:id="1981575662">
          <w:marLeft w:val="720"/>
          <w:marRight w:val="0"/>
          <w:marTop w:val="0"/>
          <w:marBottom w:val="101"/>
          <w:divBdr>
            <w:top w:val="none" w:sz="0" w:space="0" w:color="auto"/>
            <w:left w:val="none" w:sz="0" w:space="0" w:color="auto"/>
            <w:bottom w:val="none" w:sz="0" w:space="0" w:color="auto"/>
            <w:right w:val="none" w:sz="0" w:space="0" w:color="auto"/>
          </w:divBdr>
        </w:div>
        <w:div w:id="1419986640">
          <w:marLeft w:val="720"/>
          <w:marRight w:val="0"/>
          <w:marTop w:val="0"/>
          <w:marBottom w:val="101"/>
          <w:divBdr>
            <w:top w:val="none" w:sz="0" w:space="0" w:color="auto"/>
            <w:left w:val="none" w:sz="0" w:space="0" w:color="auto"/>
            <w:bottom w:val="none" w:sz="0" w:space="0" w:color="auto"/>
            <w:right w:val="none" w:sz="0" w:space="0" w:color="auto"/>
          </w:divBdr>
        </w:div>
        <w:div w:id="746001175">
          <w:marLeft w:val="720"/>
          <w:marRight w:val="0"/>
          <w:marTop w:val="0"/>
          <w:marBottom w:val="101"/>
          <w:divBdr>
            <w:top w:val="none" w:sz="0" w:space="0" w:color="auto"/>
            <w:left w:val="none" w:sz="0" w:space="0" w:color="auto"/>
            <w:bottom w:val="none" w:sz="0" w:space="0" w:color="auto"/>
            <w:right w:val="none" w:sz="0" w:space="0" w:color="auto"/>
          </w:divBdr>
        </w:div>
        <w:div w:id="1417556512">
          <w:marLeft w:val="720"/>
          <w:marRight w:val="0"/>
          <w:marTop w:val="0"/>
          <w:marBottom w:val="101"/>
          <w:divBdr>
            <w:top w:val="none" w:sz="0" w:space="0" w:color="auto"/>
            <w:left w:val="none" w:sz="0" w:space="0" w:color="auto"/>
            <w:bottom w:val="none" w:sz="0" w:space="0" w:color="auto"/>
            <w:right w:val="none" w:sz="0" w:space="0" w:color="auto"/>
          </w:divBdr>
        </w:div>
        <w:div w:id="2042051136">
          <w:marLeft w:val="0"/>
          <w:marRight w:val="0"/>
          <w:marTop w:val="0"/>
          <w:marBottom w:val="101"/>
          <w:divBdr>
            <w:top w:val="none" w:sz="0" w:space="0" w:color="auto"/>
            <w:left w:val="none" w:sz="0" w:space="0" w:color="auto"/>
            <w:bottom w:val="none" w:sz="0" w:space="0" w:color="auto"/>
            <w:right w:val="none" w:sz="0" w:space="0" w:color="auto"/>
          </w:divBdr>
        </w:div>
        <w:div w:id="895897004">
          <w:marLeft w:val="0"/>
          <w:marRight w:val="0"/>
          <w:marTop w:val="0"/>
          <w:marBottom w:val="101"/>
          <w:divBdr>
            <w:top w:val="none" w:sz="0" w:space="0" w:color="auto"/>
            <w:left w:val="none" w:sz="0" w:space="0" w:color="auto"/>
            <w:bottom w:val="none" w:sz="0" w:space="0" w:color="auto"/>
            <w:right w:val="none" w:sz="0" w:space="0" w:color="auto"/>
          </w:divBdr>
        </w:div>
        <w:div w:id="1814828222">
          <w:marLeft w:val="0"/>
          <w:marRight w:val="0"/>
          <w:marTop w:val="0"/>
          <w:marBottom w:val="101"/>
          <w:divBdr>
            <w:top w:val="none" w:sz="0" w:space="0" w:color="auto"/>
            <w:left w:val="none" w:sz="0" w:space="0" w:color="auto"/>
            <w:bottom w:val="none" w:sz="0" w:space="0" w:color="auto"/>
            <w:right w:val="none" w:sz="0" w:space="0" w:color="auto"/>
          </w:divBdr>
        </w:div>
        <w:div w:id="1347292526">
          <w:marLeft w:val="0"/>
          <w:marRight w:val="0"/>
          <w:marTop w:val="0"/>
          <w:marBottom w:val="101"/>
          <w:divBdr>
            <w:top w:val="none" w:sz="0" w:space="0" w:color="auto"/>
            <w:left w:val="none" w:sz="0" w:space="0" w:color="auto"/>
            <w:bottom w:val="none" w:sz="0" w:space="0" w:color="auto"/>
            <w:right w:val="none" w:sz="0" w:space="0" w:color="auto"/>
          </w:divBdr>
        </w:div>
        <w:div w:id="1256134591">
          <w:marLeft w:val="0"/>
          <w:marRight w:val="0"/>
          <w:marTop w:val="0"/>
          <w:marBottom w:val="101"/>
          <w:divBdr>
            <w:top w:val="none" w:sz="0" w:space="0" w:color="auto"/>
            <w:left w:val="none" w:sz="0" w:space="0" w:color="auto"/>
            <w:bottom w:val="none" w:sz="0" w:space="0" w:color="auto"/>
            <w:right w:val="none" w:sz="0" w:space="0" w:color="auto"/>
          </w:divBdr>
        </w:div>
        <w:div w:id="441614044">
          <w:marLeft w:val="0"/>
          <w:marRight w:val="0"/>
          <w:marTop w:val="0"/>
          <w:marBottom w:val="101"/>
          <w:divBdr>
            <w:top w:val="none" w:sz="0" w:space="0" w:color="auto"/>
            <w:left w:val="none" w:sz="0" w:space="0" w:color="auto"/>
            <w:bottom w:val="none" w:sz="0" w:space="0" w:color="auto"/>
            <w:right w:val="none" w:sz="0" w:space="0" w:color="auto"/>
          </w:divBdr>
        </w:div>
        <w:div w:id="1697459110">
          <w:marLeft w:val="0"/>
          <w:marRight w:val="0"/>
          <w:marTop w:val="0"/>
          <w:marBottom w:val="101"/>
          <w:divBdr>
            <w:top w:val="none" w:sz="0" w:space="0" w:color="auto"/>
            <w:left w:val="none" w:sz="0" w:space="0" w:color="auto"/>
            <w:bottom w:val="none" w:sz="0" w:space="0" w:color="auto"/>
            <w:right w:val="none" w:sz="0" w:space="0" w:color="auto"/>
          </w:divBdr>
        </w:div>
        <w:div w:id="350686643">
          <w:marLeft w:val="0"/>
          <w:marRight w:val="0"/>
          <w:marTop w:val="0"/>
          <w:marBottom w:val="20"/>
          <w:divBdr>
            <w:top w:val="none" w:sz="0" w:space="0" w:color="auto"/>
            <w:left w:val="none" w:sz="0" w:space="0" w:color="auto"/>
            <w:bottom w:val="none" w:sz="0" w:space="0" w:color="auto"/>
            <w:right w:val="none" w:sz="0" w:space="0" w:color="auto"/>
          </w:divBdr>
        </w:div>
        <w:div w:id="156653305">
          <w:marLeft w:val="0"/>
          <w:marRight w:val="0"/>
          <w:marTop w:val="0"/>
          <w:marBottom w:val="20"/>
          <w:divBdr>
            <w:top w:val="none" w:sz="0" w:space="0" w:color="auto"/>
            <w:left w:val="none" w:sz="0" w:space="0" w:color="auto"/>
            <w:bottom w:val="none" w:sz="0" w:space="0" w:color="auto"/>
            <w:right w:val="none" w:sz="0" w:space="0" w:color="auto"/>
          </w:divBdr>
        </w:div>
        <w:div w:id="748382884">
          <w:marLeft w:val="0"/>
          <w:marRight w:val="0"/>
          <w:marTop w:val="0"/>
          <w:marBottom w:val="20"/>
          <w:divBdr>
            <w:top w:val="none" w:sz="0" w:space="0" w:color="auto"/>
            <w:left w:val="none" w:sz="0" w:space="0" w:color="auto"/>
            <w:bottom w:val="none" w:sz="0" w:space="0" w:color="auto"/>
            <w:right w:val="none" w:sz="0" w:space="0" w:color="auto"/>
          </w:divBdr>
        </w:div>
        <w:div w:id="903417935">
          <w:marLeft w:val="0"/>
          <w:marRight w:val="0"/>
          <w:marTop w:val="0"/>
          <w:marBottom w:val="101"/>
          <w:divBdr>
            <w:top w:val="none" w:sz="0" w:space="0" w:color="auto"/>
            <w:left w:val="none" w:sz="0" w:space="0" w:color="auto"/>
            <w:bottom w:val="none" w:sz="0" w:space="0" w:color="auto"/>
            <w:right w:val="none" w:sz="0" w:space="0" w:color="auto"/>
          </w:divBdr>
        </w:div>
        <w:div w:id="893545171">
          <w:marLeft w:val="0"/>
          <w:marRight w:val="0"/>
          <w:marTop w:val="0"/>
          <w:marBottom w:val="101"/>
          <w:divBdr>
            <w:top w:val="none" w:sz="0" w:space="0" w:color="auto"/>
            <w:left w:val="none" w:sz="0" w:space="0" w:color="auto"/>
            <w:bottom w:val="none" w:sz="0" w:space="0" w:color="auto"/>
            <w:right w:val="none" w:sz="0" w:space="0" w:color="auto"/>
          </w:divBdr>
        </w:div>
        <w:div w:id="1191723800">
          <w:marLeft w:val="0"/>
          <w:marRight w:val="0"/>
          <w:marTop w:val="0"/>
          <w:marBottom w:val="20"/>
          <w:divBdr>
            <w:top w:val="none" w:sz="0" w:space="0" w:color="auto"/>
            <w:left w:val="none" w:sz="0" w:space="0" w:color="auto"/>
            <w:bottom w:val="none" w:sz="0" w:space="0" w:color="auto"/>
            <w:right w:val="none" w:sz="0" w:space="0" w:color="auto"/>
          </w:divBdr>
        </w:div>
        <w:div w:id="152531979">
          <w:marLeft w:val="0"/>
          <w:marRight w:val="0"/>
          <w:marTop w:val="0"/>
          <w:marBottom w:val="20"/>
          <w:divBdr>
            <w:top w:val="none" w:sz="0" w:space="0" w:color="auto"/>
            <w:left w:val="none" w:sz="0" w:space="0" w:color="auto"/>
            <w:bottom w:val="none" w:sz="0" w:space="0" w:color="auto"/>
            <w:right w:val="none" w:sz="0" w:space="0" w:color="auto"/>
          </w:divBdr>
        </w:div>
        <w:div w:id="1954245627">
          <w:marLeft w:val="0"/>
          <w:marRight w:val="0"/>
          <w:marTop w:val="0"/>
          <w:marBottom w:val="20"/>
          <w:divBdr>
            <w:top w:val="none" w:sz="0" w:space="0" w:color="auto"/>
            <w:left w:val="none" w:sz="0" w:space="0" w:color="auto"/>
            <w:bottom w:val="none" w:sz="0" w:space="0" w:color="auto"/>
            <w:right w:val="none" w:sz="0" w:space="0" w:color="auto"/>
          </w:divBdr>
        </w:div>
        <w:div w:id="569921866">
          <w:marLeft w:val="0"/>
          <w:marRight w:val="0"/>
          <w:marTop w:val="0"/>
          <w:marBottom w:val="101"/>
          <w:divBdr>
            <w:top w:val="none" w:sz="0" w:space="0" w:color="auto"/>
            <w:left w:val="none" w:sz="0" w:space="0" w:color="auto"/>
            <w:bottom w:val="none" w:sz="0" w:space="0" w:color="auto"/>
            <w:right w:val="none" w:sz="0" w:space="0" w:color="auto"/>
          </w:divBdr>
        </w:div>
        <w:div w:id="774179900">
          <w:marLeft w:val="0"/>
          <w:marRight w:val="0"/>
          <w:marTop w:val="101"/>
          <w:marBottom w:val="101"/>
          <w:divBdr>
            <w:top w:val="none" w:sz="0" w:space="0" w:color="auto"/>
            <w:left w:val="none" w:sz="0" w:space="0" w:color="auto"/>
            <w:bottom w:val="none" w:sz="0" w:space="0" w:color="auto"/>
            <w:right w:val="none" w:sz="0" w:space="0" w:color="auto"/>
          </w:divBdr>
        </w:div>
        <w:div w:id="2001613317">
          <w:marLeft w:val="0"/>
          <w:marRight w:val="0"/>
          <w:marTop w:val="0"/>
          <w:marBottom w:val="101"/>
          <w:divBdr>
            <w:top w:val="none" w:sz="0" w:space="0" w:color="auto"/>
            <w:left w:val="none" w:sz="0" w:space="0" w:color="auto"/>
            <w:bottom w:val="none" w:sz="0" w:space="0" w:color="auto"/>
            <w:right w:val="none" w:sz="0" w:space="0" w:color="auto"/>
          </w:divBdr>
        </w:div>
        <w:div w:id="322130124">
          <w:marLeft w:val="0"/>
          <w:marRight w:val="0"/>
          <w:marTop w:val="0"/>
          <w:marBottom w:val="101"/>
          <w:divBdr>
            <w:top w:val="none" w:sz="0" w:space="0" w:color="auto"/>
            <w:left w:val="none" w:sz="0" w:space="0" w:color="auto"/>
            <w:bottom w:val="none" w:sz="0" w:space="0" w:color="auto"/>
            <w:right w:val="none" w:sz="0" w:space="0" w:color="auto"/>
          </w:divBdr>
        </w:div>
        <w:div w:id="1049644300">
          <w:marLeft w:val="0"/>
          <w:marRight w:val="0"/>
          <w:marTop w:val="0"/>
          <w:marBottom w:val="101"/>
          <w:divBdr>
            <w:top w:val="none" w:sz="0" w:space="0" w:color="auto"/>
            <w:left w:val="none" w:sz="0" w:space="0" w:color="auto"/>
            <w:bottom w:val="none" w:sz="0" w:space="0" w:color="auto"/>
            <w:right w:val="none" w:sz="0" w:space="0" w:color="auto"/>
          </w:divBdr>
        </w:div>
        <w:div w:id="1401901274">
          <w:marLeft w:val="0"/>
          <w:marRight w:val="0"/>
          <w:marTop w:val="0"/>
          <w:marBottom w:val="101"/>
          <w:divBdr>
            <w:top w:val="none" w:sz="0" w:space="0" w:color="auto"/>
            <w:left w:val="none" w:sz="0" w:space="0" w:color="auto"/>
            <w:bottom w:val="none" w:sz="0" w:space="0" w:color="auto"/>
            <w:right w:val="none" w:sz="0" w:space="0" w:color="auto"/>
          </w:divBdr>
        </w:div>
        <w:div w:id="1549562055">
          <w:marLeft w:val="0"/>
          <w:marRight w:val="0"/>
          <w:marTop w:val="0"/>
          <w:marBottom w:val="101"/>
          <w:divBdr>
            <w:top w:val="none" w:sz="0" w:space="0" w:color="auto"/>
            <w:left w:val="none" w:sz="0" w:space="0" w:color="auto"/>
            <w:bottom w:val="none" w:sz="0" w:space="0" w:color="auto"/>
            <w:right w:val="none" w:sz="0" w:space="0" w:color="auto"/>
          </w:divBdr>
        </w:div>
        <w:div w:id="638194552">
          <w:marLeft w:val="0"/>
          <w:marRight w:val="0"/>
          <w:marTop w:val="0"/>
          <w:marBottom w:val="101"/>
          <w:divBdr>
            <w:top w:val="none" w:sz="0" w:space="0" w:color="auto"/>
            <w:left w:val="none" w:sz="0" w:space="0" w:color="auto"/>
            <w:bottom w:val="none" w:sz="0" w:space="0" w:color="auto"/>
            <w:right w:val="none" w:sz="0" w:space="0" w:color="auto"/>
          </w:divBdr>
        </w:div>
        <w:div w:id="1865089954">
          <w:marLeft w:val="0"/>
          <w:marRight w:val="0"/>
          <w:marTop w:val="0"/>
          <w:marBottom w:val="101"/>
          <w:divBdr>
            <w:top w:val="none" w:sz="0" w:space="0" w:color="auto"/>
            <w:left w:val="none" w:sz="0" w:space="0" w:color="auto"/>
            <w:bottom w:val="none" w:sz="0" w:space="0" w:color="auto"/>
            <w:right w:val="none" w:sz="0" w:space="0" w:color="auto"/>
          </w:divBdr>
        </w:div>
        <w:div w:id="1808694509">
          <w:marLeft w:val="0"/>
          <w:marRight w:val="0"/>
          <w:marTop w:val="0"/>
          <w:marBottom w:val="101"/>
          <w:divBdr>
            <w:top w:val="none" w:sz="0" w:space="0" w:color="auto"/>
            <w:left w:val="none" w:sz="0" w:space="0" w:color="auto"/>
            <w:bottom w:val="none" w:sz="0" w:space="0" w:color="auto"/>
            <w:right w:val="none" w:sz="0" w:space="0" w:color="auto"/>
          </w:divBdr>
        </w:div>
        <w:div w:id="726299987">
          <w:marLeft w:val="0"/>
          <w:marRight w:val="0"/>
          <w:marTop w:val="0"/>
          <w:marBottom w:val="101"/>
          <w:divBdr>
            <w:top w:val="none" w:sz="0" w:space="0" w:color="auto"/>
            <w:left w:val="none" w:sz="0" w:space="0" w:color="auto"/>
            <w:bottom w:val="none" w:sz="0" w:space="0" w:color="auto"/>
            <w:right w:val="none" w:sz="0" w:space="0" w:color="auto"/>
          </w:divBdr>
        </w:div>
        <w:div w:id="423574019">
          <w:marLeft w:val="0"/>
          <w:marRight w:val="0"/>
          <w:marTop w:val="0"/>
          <w:marBottom w:val="101"/>
          <w:divBdr>
            <w:top w:val="none" w:sz="0" w:space="0" w:color="auto"/>
            <w:left w:val="none" w:sz="0" w:space="0" w:color="auto"/>
            <w:bottom w:val="none" w:sz="0" w:space="0" w:color="auto"/>
            <w:right w:val="none" w:sz="0" w:space="0" w:color="auto"/>
          </w:divBdr>
        </w:div>
        <w:div w:id="546917438">
          <w:marLeft w:val="0"/>
          <w:marRight w:val="0"/>
          <w:marTop w:val="0"/>
          <w:marBottom w:val="101"/>
          <w:divBdr>
            <w:top w:val="none" w:sz="0" w:space="0" w:color="auto"/>
            <w:left w:val="none" w:sz="0" w:space="0" w:color="auto"/>
            <w:bottom w:val="none" w:sz="0" w:space="0" w:color="auto"/>
            <w:right w:val="none" w:sz="0" w:space="0" w:color="auto"/>
          </w:divBdr>
        </w:div>
        <w:div w:id="151484974">
          <w:marLeft w:val="0"/>
          <w:marRight w:val="0"/>
          <w:marTop w:val="0"/>
          <w:marBottom w:val="101"/>
          <w:divBdr>
            <w:top w:val="none" w:sz="0" w:space="0" w:color="auto"/>
            <w:left w:val="none" w:sz="0" w:space="0" w:color="auto"/>
            <w:bottom w:val="none" w:sz="0" w:space="0" w:color="auto"/>
            <w:right w:val="none" w:sz="0" w:space="0" w:color="auto"/>
          </w:divBdr>
        </w:div>
        <w:div w:id="1807700062">
          <w:marLeft w:val="0"/>
          <w:marRight w:val="0"/>
          <w:marTop w:val="0"/>
          <w:marBottom w:val="101"/>
          <w:divBdr>
            <w:top w:val="none" w:sz="0" w:space="0" w:color="auto"/>
            <w:left w:val="none" w:sz="0" w:space="0" w:color="auto"/>
            <w:bottom w:val="none" w:sz="0" w:space="0" w:color="auto"/>
            <w:right w:val="none" w:sz="0" w:space="0" w:color="auto"/>
          </w:divBdr>
        </w:div>
        <w:div w:id="1380980660">
          <w:marLeft w:val="0"/>
          <w:marRight w:val="0"/>
          <w:marTop w:val="101"/>
          <w:marBottom w:val="101"/>
          <w:divBdr>
            <w:top w:val="none" w:sz="0" w:space="0" w:color="auto"/>
            <w:left w:val="none" w:sz="0" w:space="0" w:color="auto"/>
            <w:bottom w:val="none" w:sz="0" w:space="0" w:color="auto"/>
            <w:right w:val="none" w:sz="0" w:space="0" w:color="auto"/>
          </w:divBdr>
        </w:div>
        <w:div w:id="1622759802">
          <w:marLeft w:val="0"/>
          <w:marRight w:val="0"/>
          <w:marTop w:val="0"/>
          <w:marBottom w:val="101"/>
          <w:divBdr>
            <w:top w:val="none" w:sz="0" w:space="0" w:color="auto"/>
            <w:left w:val="none" w:sz="0" w:space="0" w:color="auto"/>
            <w:bottom w:val="none" w:sz="0" w:space="0" w:color="auto"/>
            <w:right w:val="none" w:sz="0" w:space="0" w:color="auto"/>
          </w:divBdr>
        </w:div>
        <w:div w:id="1099333200">
          <w:marLeft w:val="0"/>
          <w:marRight w:val="0"/>
          <w:marTop w:val="0"/>
          <w:marBottom w:val="101"/>
          <w:divBdr>
            <w:top w:val="none" w:sz="0" w:space="0" w:color="auto"/>
            <w:left w:val="none" w:sz="0" w:space="0" w:color="auto"/>
            <w:bottom w:val="none" w:sz="0" w:space="0" w:color="auto"/>
            <w:right w:val="none" w:sz="0" w:space="0" w:color="auto"/>
          </w:divBdr>
        </w:div>
        <w:div w:id="2142066624">
          <w:marLeft w:val="0"/>
          <w:marRight w:val="0"/>
          <w:marTop w:val="0"/>
          <w:marBottom w:val="101"/>
          <w:divBdr>
            <w:top w:val="none" w:sz="0" w:space="0" w:color="auto"/>
            <w:left w:val="none" w:sz="0" w:space="0" w:color="auto"/>
            <w:bottom w:val="none" w:sz="0" w:space="0" w:color="auto"/>
            <w:right w:val="none" w:sz="0" w:space="0" w:color="auto"/>
          </w:divBdr>
        </w:div>
        <w:div w:id="2137137262">
          <w:marLeft w:val="0"/>
          <w:marRight w:val="0"/>
          <w:marTop w:val="0"/>
          <w:marBottom w:val="101"/>
          <w:divBdr>
            <w:top w:val="none" w:sz="0" w:space="0" w:color="auto"/>
            <w:left w:val="none" w:sz="0" w:space="0" w:color="auto"/>
            <w:bottom w:val="none" w:sz="0" w:space="0" w:color="auto"/>
            <w:right w:val="none" w:sz="0" w:space="0" w:color="auto"/>
          </w:divBdr>
        </w:div>
        <w:div w:id="820385714">
          <w:marLeft w:val="0"/>
          <w:marRight w:val="0"/>
          <w:marTop w:val="0"/>
          <w:marBottom w:val="101"/>
          <w:divBdr>
            <w:top w:val="none" w:sz="0" w:space="0" w:color="auto"/>
            <w:left w:val="none" w:sz="0" w:space="0" w:color="auto"/>
            <w:bottom w:val="none" w:sz="0" w:space="0" w:color="auto"/>
            <w:right w:val="none" w:sz="0" w:space="0" w:color="auto"/>
          </w:divBdr>
        </w:div>
        <w:div w:id="483742510">
          <w:marLeft w:val="0"/>
          <w:marRight w:val="0"/>
          <w:marTop w:val="0"/>
          <w:marBottom w:val="101"/>
          <w:divBdr>
            <w:top w:val="none" w:sz="0" w:space="0" w:color="auto"/>
            <w:left w:val="none" w:sz="0" w:space="0" w:color="auto"/>
            <w:bottom w:val="none" w:sz="0" w:space="0" w:color="auto"/>
            <w:right w:val="none" w:sz="0" w:space="0" w:color="auto"/>
          </w:divBdr>
        </w:div>
        <w:div w:id="803695585">
          <w:marLeft w:val="0"/>
          <w:marRight w:val="0"/>
          <w:marTop w:val="0"/>
          <w:marBottom w:val="101"/>
          <w:divBdr>
            <w:top w:val="none" w:sz="0" w:space="0" w:color="auto"/>
            <w:left w:val="none" w:sz="0" w:space="0" w:color="auto"/>
            <w:bottom w:val="none" w:sz="0" w:space="0" w:color="auto"/>
            <w:right w:val="none" w:sz="0" w:space="0" w:color="auto"/>
          </w:divBdr>
        </w:div>
        <w:div w:id="737626876">
          <w:marLeft w:val="0"/>
          <w:marRight w:val="0"/>
          <w:marTop w:val="0"/>
          <w:marBottom w:val="101"/>
          <w:divBdr>
            <w:top w:val="none" w:sz="0" w:space="0" w:color="auto"/>
            <w:left w:val="none" w:sz="0" w:space="0" w:color="auto"/>
            <w:bottom w:val="none" w:sz="0" w:space="0" w:color="auto"/>
            <w:right w:val="none" w:sz="0" w:space="0" w:color="auto"/>
          </w:divBdr>
        </w:div>
        <w:div w:id="908808141">
          <w:marLeft w:val="0"/>
          <w:marRight w:val="0"/>
          <w:marTop w:val="0"/>
          <w:marBottom w:val="101"/>
          <w:divBdr>
            <w:top w:val="none" w:sz="0" w:space="0" w:color="auto"/>
            <w:left w:val="none" w:sz="0" w:space="0" w:color="auto"/>
            <w:bottom w:val="none" w:sz="0" w:space="0" w:color="auto"/>
            <w:right w:val="none" w:sz="0" w:space="0" w:color="auto"/>
          </w:divBdr>
        </w:div>
        <w:div w:id="2079857303">
          <w:marLeft w:val="0"/>
          <w:marRight w:val="0"/>
          <w:marTop w:val="0"/>
          <w:marBottom w:val="101"/>
          <w:divBdr>
            <w:top w:val="none" w:sz="0" w:space="0" w:color="auto"/>
            <w:left w:val="none" w:sz="0" w:space="0" w:color="auto"/>
            <w:bottom w:val="none" w:sz="0" w:space="0" w:color="auto"/>
            <w:right w:val="none" w:sz="0" w:space="0" w:color="auto"/>
          </w:divBdr>
        </w:div>
      </w:divsChild>
    </w:div>
    <w:div w:id="1092362756">
      <w:bodyDiv w:val="1"/>
      <w:marLeft w:val="0"/>
      <w:marRight w:val="0"/>
      <w:marTop w:val="0"/>
      <w:marBottom w:val="0"/>
      <w:divBdr>
        <w:top w:val="none" w:sz="0" w:space="0" w:color="auto"/>
        <w:left w:val="none" w:sz="0" w:space="0" w:color="auto"/>
        <w:bottom w:val="none" w:sz="0" w:space="0" w:color="auto"/>
        <w:right w:val="none" w:sz="0" w:space="0" w:color="auto"/>
      </w:divBdr>
    </w:div>
    <w:div w:id="1331373247">
      <w:bodyDiv w:val="1"/>
      <w:marLeft w:val="0"/>
      <w:marRight w:val="0"/>
      <w:marTop w:val="0"/>
      <w:marBottom w:val="0"/>
      <w:divBdr>
        <w:top w:val="none" w:sz="0" w:space="0" w:color="auto"/>
        <w:left w:val="none" w:sz="0" w:space="0" w:color="auto"/>
        <w:bottom w:val="none" w:sz="0" w:space="0" w:color="auto"/>
        <w:right w:val="none" w:sz="0" w:space="0" w:color="auto"/>
      </w:divBdr>
      <w:divsChild>
        <w:div w:id="1774276076">
          <w:marLeft w:val="0"/>
          <w:marRight w:val="0"/>
          <w:marTop w:val="0"/>
          <w:marBottom w:val="101"/>
          <w:divBdr>
            <w:top w:val="none" w:sz="0" w:space="0" w:color="auto"/>
            <w:left w:val="none" w:sz="0" w:space="0" w:color="auto"/>
            <w:bottom w:val="none" w:sz="0" w:space="0" w:color="auto"/>
            <w:right w:val="none" w:sz="0" w:space="0" w:color="auto"/>
          </w:divBdr>
        </w:div>
        <w:div w:id="1918787500">
          <w:marLeft w:val="0"/>
          <w:marRight w:val="0"/>
          <w:marTop w:val="0"/>
          <w:marBottom w:val="101"/>
          <w:divBdr>
            <w:top w:val="none" w:sz="0" w:space="0" w:color="auto"/>
            <w:left w:val="none" w:sz="0" w:space="0" w:color="auto"/>
            <w:bottom w:val="none" w:sz="0" w:space="0" w:color="auto"/>
            <w:right w:val="none" w:sz="0" w:space="0" w:color="auto"/>
          </w:divBdr>
        </w:div>
        <w:div w:id="1837185124">
          <w:marLeft w:val="0"/>
          <w:marRight w:val="0"/>
          <w:marTop w:val="101"/>
          <w:marBottom w:val="101"/>
          <w:divBdr>
            <w:top w:val="none" w:sz="0" w:space="0" w:color="auto"/>
            <w:left w:val="none" w:sz="0" w:space="0" w:color="auto"/>
            <w:bottom w:val="none" w:sz="0" w:space="0" w:color="auto"/>
            <w:right w:val="none" w:sz="0" w:space="0" w:color="auto"/>
          </w:divBdr>
        </w:div>
        <w:div w:id="1927499736">
          <w:marLeft w:val="0"/>
          <w:marRight w:val="0"/>
          <w:marTop w:val="0"/>
          <w:marBottom w:val="101"/>
          <w:divBdr>
            <w:top w:val="none" w:sz="0" w:space="0" w:color="auto"/>
            <w:left w:val="none" w:sz="0" w:space="0" w:color="auto"/>
            <w:bottom w:val="none" w:sz="0" w:space="0" w:color="auto"/>
            <w:right w:val="none" w:sz="0" w:space="0" w:color="auto"/>
          </w:divBdr>
        </w:div>
        <w:div w:id="1071847300">
          <w:marLeft w:val="0"/>
          <w:marRight w:val="0"/>
          <w:marTop w:val="0"/>
          <w:marBottom w:val="101"/>
          <w:divBdr>
            <w:top w:val="none" w:sz="0" w:space="0" w:color="auto"/>
            <w:left w:val="none" w:sz="0" w:space="0" w:color="auto"/>
            <w:bottom w:val="none" w:sz="0" w:space="0" w:color="auto"/>
            <w:right w:val="none" w:sz="0" w:space="0" w:color="auto"/>
          </w:divBdr>
        </w:div>
        <w:div w:id="836388456">
          <w:marLeft w:val="0"/>
          <w:marRight w:val="0"/>
          <w:marTop w:val="0"/>
          <w:marBottom w:val="101"/>
          <w:divBdr>
            <w:top w:val="none" w:sz="0" w:space="0" w:color="auto"/>
            <w:left w:val="none" w:sz="0" w:space="0" w:color="auto"/>
            <w:bottom w:val="none" w:sz="0" w:space="0" w:color="auto"/>
            <w:right w:val="none" w:sz="0" w:space="0" w:color="auto"/>
          </w:divBdr>
        </w:div>
        <w:div w:id="602539399">
          <w:marLeft w:val="0"/>
          <w:marRight w:val="0"/>
          <w:marTop w:val="0"/>
          <w:marBottom w:val="101"/>
          <w:divBdr>
            <w:top w:val="none" w:sz="0" w:space="0" w:color="auto"/>
            <w:left w:val="none" w:sz="0" w:space="0" w:color="auto"/>
            <w:bottom w:val="none" w:sz="0" w:space="0" w:color="auto"/>
            <w:right w:val="none" w:sz="0" w:space="0" w:color="auto"/>
          </w:divBdr>
        </w:div>
        <w:div w:id="361250274">
          <w:marLeft w:val="0"/>
          <w:marRight w:val="0"/>
          <w:marTop w:val="0"/>
          <w:marBottom w:val="101"/>
          <w:divBdr>
            <w:top w:val="none" w:sz="0" w:space="0" w:color="auto"/>
            <w:left w:val="none" w:sz="0" w:space="0" w:color="auto"/>
            <w:bottom w:val="none" w:sz="0" w:space="0" w:color="auto"/>
            <w:right w:val="none" w:sz="0" w:space="0" w:color="auto"/>
          </w:divBdr>
        </w:div>
        <w:div w:id="559439007">
          <w:marLeft w:val="0"/>
          <w:marRight w:val="0"/>
          <w:marTop w:val="0"/>
          <w:marBottom w:val="101"/>
          <w:divBdr>
            <w:top w:val="none" w:sz="0" w:space="0" w:color="auto"/>
            <w:left w:val="none" w:sz="0" w:space="0" w:color="auto"/>
            <w:bottom w:val="none" w:sz="0" w:space="0" w:color="auto"/>
            <w:right w:val="none" w:sz="0" w:space="0" w:color="auto"/>
          </w:divBdr>
        </w:div>
        <w:div w:id="1824077791">
          <w:marLeft w:val="0"/>
          <w:marRight w:val="0"/>
          <w:marTop w:val="0"/>
          <w:marBottom w:val="101"/>
          <w:divBdr>
            <w:top w:val="none" w:sz="0" w:space="0" w:color="auto"/>
            <w:left w:val="none" w:sz="0" w:space="0" w:color="auto"/>
            <w:bottom w:val="none" w:sz="0" w:space="0" w:color="auto"/>
            <w:right w:val="none" w:sz="0" w:space="0" w:color="auto"/>
          </w:divBdr>
        </w:div>
        <w:div w:id="270164837">
          <w:marLeft w:val="0"/>
          <w:marRight w:val="0"/>
          <w:marTop w:val="0"/>
          <w:marBottom w:val="101"/>
          <w:divBdr>
            <w:top w:val="none" w:sz="0" w:space="0" w:color="auto"/>
            <w:left w:val="none" w:sz="0" w:space="0" w:color="auto"/>
            <w:bottom w:val="none" w:sz="0" w:space="0" w:color="auto"/>
            <w:right w:val="none" w:sz="0" w:space="0" w:color="auto"/>
          </w:divBdr>
        </w:div>
        <w:div w:id="1322848425">
          <w:marLeft w:val="0"/>
          <w:marRight w:val="0"/>
          <w:marTop w:val="0"/>
          <w:marBottom w:val="101"/>
          <w:divBdr>
            <w:top w:val="none" w:sz="0" w:space="0" w:color="auto"/>
            <w:left w:val="none" w:sz="0" w:space="0" w:color="auto"/>
            <w:bottom w:val="none" w:sz="0" w:space="0" w:color="auto"/>
            <w:right w:val="none" w:sz="0" w:space="0" w:color="auto"/>
          </w:divBdr>
        </w:div>
        <w:div w:id="617445515">
          <w:marLeft w:val="0"/>
          <w:marRight w:val="0"/>
          <w:marTop w:val="0"/>
          <w:marBottom w:val="101"/>
          <w:divBdr>
            <w:top w:val="none" w:sz="0" w:space="0" w:color="auto"/>
            <w:left w:val="none" w:sz="0" w:space="0" w:color="auto"/>
            <w:bottom w:val="none" w:sz="0" w:space="0" w:color="auto"/>
            <w:right w:val="none" w:sz="0" w:space="0" w:color="auto"/>
          </w:divBdr>
        </w:div>
        <w:div w:id="452481559">
          <w:marLeft w:val="0"/>
          <w:marRight w:val="0"/>
          <w:marTop w:val="0"/>
          <w:marBottom w:val="101"/>
          <w:divBdr>
            <w:top w:val="none" w:sz="0" w:space="0" w:color="auto"/>
            <w:left w:val="none" w:sz="0" w:space="0" w:color="auto"/>
            <w:bottom w:val="none" w:sz="0" w:space="0" w:color="auto"/>
            <w:right w:val="none" w:sz="0" w:space="0" w:color="auto"/>
          </w:divBdr>
        </w:div>
        <w:div w:id="1467744889">
          <w:marLeft w:val="0"/>
          <w:marRight w:val="0"/>
          <w:marTop w:val="0"/>
          <w:marBottom w:val="101"/>
          <w:divBdr>
            <w:top w:val="none" w:sz="0" w:space="0" w:color="auto"/>
            <w:left w:val="none" w:sz="0" w:space="0" w:color="auto"/>
            <w:bottom w:val="none" w:sz="0" w:space="0" w:color="auto"/>
            <w:right w:val="none" w:sz="0" w:space="0" w:color="auto"/>
          </w:divBdr>
        </w:div>
        <w:div w:id="1981496382">
          <w:marLeft w:val="0"/>
          <w:marRight w:val="0"/>
          <w:marTop w:val="0"/>
          <w:marBottom w:val="60"/>
          <w:divBdr>
            <w:top w:val="none" w:sz="0" w:space="0" w:color="auto"/>
            <w:left w:val="none" w:sz="0" w:space="0" w:color="auto"/>
            <w:bottom w:val="none" w:sz="0" w:space="0" w:color="auto"/>
            <w:right w:val="none" w:sz="0" w:space="0" w:color="auto"/>
          </w:divBdr>
        </w:div>
        <w:div w:id="800226381">
          <w:marLeft w:val="0"/>
          <w:marRight w:val="0"/>
          <w:marTop w:val="0"/>
          <w:marBottom w:val="60"/>
          <w:divBdr>
            <w:top w:val="none" w:sz="0" w:space="0" w:color="auto"/>
            <w:left w:val="none" w:sz="0" w:space="0" w:color="auto"/>
            <w:bottom w:val="none" w:sz="0" w:space="0" w:color="auto"/>
            <w:right w:val="none" w:sz="0" w:space="0" w:color="auto"/>
          </w:divBdr>
        </w:div>
        <w:div w:id="1340814590">
          <w:marLeft w:val="0"/>
          <w:marRight w:val="0"/>
          <w:marTop w:val="0"/>
          <w:marBottom w:val="60"/>
          <w:divBdr>
            <w:top w:val="none" w:sz="0" w:space="0" w:color="auto"/>
            <w:left w:val="none" w:sz="0" w:space="0" w:color="auto"/>
            <w:bottom w:val="none" w:sz="0" w:space="0" w:color="auto"/>
            <w:right w:val="none" w:sz="0" w:space="0" w:color="auto"/>
          </w:divBdr>
        </w:div>
        <w:div w:id="402725732">
          <w:marLeft w:val="0"/>
          <w:marRight w:val="0"/>
          <w:marTop w:val="0"/>
          <w:marBottom w:val="60"/>
          <w:divBdr>
            <w:top w:val="none" w:sz="0" w:space="0" w:color="auto"/>
            <w:left w:val="none" w:sz="0" w:space="0" w:color="auto"/>
            <w:bottom w:val="none" w:sz="0" w:space="0" w:color="auto"/>
            <w:right w:val="none" w:sz="0" w:space="0" w:color="auto"/>
          </w:divBdr>
        </w:div>
        <w:div w:id="1692873281">
          <w:marLeft w:val="0"/>
          <w:marRight w:val="0"/>
          <w:marTop w:val="0"/>
          <w:marBottom w:val="60"/>
          <w:divBdr>
            <w:top w:val="none" w:sz="0" w:space="0" w:color="auto"/>
            <w:left w:val="none" w:sz="0" w:space="0" w:color="auto"/>
            <w:bottom w:val="none" w:sz="0" w:space="0" w:color="auto"/>
            <w:right w:val="none" w:sz="0" w:space="0" w:color="auto"/>
          </w:divBdr>
        </w:div>
        <w:div w:id="36054026">
          <w:marLeft w:val="0"/>
          <w:marRight w:val="0"/>
          <w:marTop w:val="0"/>
          <w:marBottom w:val="60"/>
          <w:divBdr>
            <w:top w:val="none" w:sz="0" w:space="0" w:color="auto"/>
            <w:left w:val="none" w:sz="0" w:space="0" w:color="auto"/>
            <w:bottom w:val="none" w:sz="0" w:space="0" w:color="auto"/>
            <w:right w:val="none" w:sz="0" w:space="0" w:color="auto"/>
          </w:divBdr>
        </w:div>
        <w:div w:id="465439618">
          <w:marLeft w:val="0"/>
          <w:marRight w:val="0"/>
          <w:marTop w:val="0"/>
          <w:marBottom w:val="60"/>
          <w:divBdr>
            <w:top w:val="none" w:sz="0" w:space="0" w:color="auto"/>
            <w:left w:val="none" w:sz="0" w:space="0" w:color="auto"/>
            <w:bottom w:val="none" w:sz="0" w:space="0" w:color="auto"/>
            <w:right w:val="none" w:sz="0" w:space="0" w:color="auto"/>
          </w:divBdr>
        </w:div>
        <w:div w:id="2092466053">
          <w:marLeft w:val="0"/>
          <w:marRight w:val="0"/>
          <w:marTop w:val="0"/>
          <w:marBottom w:val="60"/>
          <w:divBdr>
            <w:top w:val="none" w:sz="0" w:space="0" w:color="auto"/>
            <w:left w:val="none" w:sz="0" w:space="0" w:color="auto"/>
            <w:bottom w:val="none" w:sz="0" w:space="0" w:color="auto"/>
            <w:right w:val="none" w:sz="0" w:space="0" w:color="auto"/>
          </w:divBdr>
        </w:div>
        <w:div w:id="1267494803">
          <w:marLeft w:val="0"/>
          <w:marRight w:val="0"/>
          <w:marTop w:val="0"/>
          <w:marBottom w:val="60"/>
          <w:divBdr>
            <w:top w:val="none" w:sz="0" w:space="0" w:color="auto"/>
            <w:left w:val="none" w:sz="0" w:space="0" w:color="auto"/>
            <w:bottom w:val="none" w:sz="0" w:space="0" w:color="auto"/>
            <w:right w:val="none" w:sz="0" w:space="0" w:color="auto"/>
          </w:divBdr>
        </w:div>
        <w:div w:id="1982683984">
          <w:marLeft w:val="0"/>
          <w:marRight w:val="0"/>
          <w:marTop w:val="0"/>
          <w:marBottom w:val="60"/>
          <w:divBdr>
            <w:top w:val="none" w:sz="0" w:space="0" w:color="auto"/>
            <w:left w:val="none" w:sz="0" w:space="0" w:color="auto"/>
            <w:bottom w:val="none" w:sz="0" w:space="0" w:color="auto"/>
            <w:right w:val="none" w:sz="0" w:space="0" w:color="auto"/>
          </w:divBdr>
        </w:div>
        <w:div w:id="857964121">
          <w:marLeft w:val="0"/>
          <w:marRight w:val="0"/>
          <w:marTop w:val="0"/>
          <w:marBottom w:val="60"/>
          <w:divBdr>
            <w:top w:val="none" w:sz="0" w:space="0" w:color="auto"/>
            <w:left w:val="none" w:sz="0" w:space="0" w:color="auto"/>
            <w:bottom w:val="none" w:sz="0" w:space="0" w:color="auto"/>
            <w:right w:val="none" w:sz="0" w:space="0" w:color="auto"/>
          </w:divBdr>
        </w:div>
        <w:div w:id="1359236235">
          <w:marLeft w:val="0"/>
          <w:marRight w:val="0"/>
          <w:marTop w:val="0"/>
          <w:marBottom w:val="60"/>
          <w:divBdr>
            <w:top w:val="none" w:sz="0" w:space="0" w:color="auto"/>
            <w:left w:val="none" w:sz="0" w:space="0" w:color="auto"/>
            <w:bottom w:val="none" w:sz="0" w:space="0" w:color="auto"/>
            <w:right w:val="none" w:sz="0" w:space="0" w:color="auto"/>
          </w:divBdr>
        </w:div>
        <w:div w:id="480393022">
          <w:marLeft w:val="0"/>
          <w:marRight w:val="0"/>
          <w:marTop w:val="0"/>
          <w:marBottom w:val="60"/>
          <w:divBdr>
            <w:top w:val="none" w:sz="0" w:space="0" w:color="auto"/>
            <w:left w:val="none" w:sz="0" w:space="0" w:color="auto"/>
            <w:bottom w:val="none" w:sz="0" w:space="0" w:color="auto"/>
            <w:right w:val="none" w:sz="0" w:space="0" w:color="auto"/>
          </w:divBdr>
        </w:div>
        <w:div w:id="1700276649">
          <w:marLeft w:val="0"/>
          <w:marRight w:val="0"/>
          <w:marTop w:val="0"/>
          <w:marBottom w:val="60"/>
          <w:divBdr>
            <w:top w:val="none" w:sz="0" w:space="0" w:color="auto"/>
            <w:left w:val="none" w:sz="0" w:space="0" w:color="auto"/>
            <w:bottom w:val="none" w:sz="0" w:space="0" w:color="auto"/>
            <w:right w:val="none" w:sz="0" w:space="0" w:color="auto"/>
          </w:divBdr>
        </w:div>
        <w:div w:id="1235317108">
          <w:marLeft w:val="0"/>
          <w:marRight w:val="0"/>
          <w:marTop w:val="0"/>
          <w:marBottom w:val="60"/>
          <w:divBdr>
            <w:top w:val="none" w:sz="0" w:space="0" w:color="auto"/>
            <w:left w:val="none" w:sz="0" w:space="0" w:color="auto"/>
            <w:bottom w:val="none" w:sz="0" w:space="0" w:color="auto"/>
            <w:right w:val="none" w:sz="0" w:space="0" w:color="auto"/>
          </w:divBdr>
        </w:div>
        <w:div w:id="308291537">
          <w:marLeft w:val="0"/>
          <w:marRight w:val="0"/>
          <w:marTop w:val="0"/>
          <w:marBottom w:val="60"/>
          <w:divBdr>
            <w:top w:val="none" w:sz="0" w:space="0" w:color="auto"/>
            <w:left w:val="none" w:sz="0" w:space="0" w:color="auto"/>
            <w:bottom w:val="none" w:sz="0" w:space="0" w:color="auto"/>
            <w:right w:val="none" w:sz="0" w:space="0" w:color="auto"/>
          </w:divBdr>
        </w:div>
        <w:div w:id="2127194219">
          <w:marLeft w:val="0"/>
          <w:marRight w:val="0"/>
          <w:marTop w:val="0"/>
          <w:marBottom w:val="60"/>
          <w:divBdr>
            <w:top w:val="none" w:sz="0" w:space="0" w:color="auto"/>
            <w:left w:val="none" w:sz="0" w:space="0" w:color="auto"/>
            <w:bottom w:val="none" w:sz="0" w:space="0" w:color="auto"/>
            <w:right w:val="none" w:sz="0" w:space="0" w:color="auto"/>
          </w:divBdr>
        </w:div>
        <w:div w:id="2123986272">
          <w:marLeft w:val="0"/>
          <w:marRight w:val="0"/>
          <w:marTop w:val="0"/>
          <w:marBottom w:val="60"/>
          <w:divBdr>
            <w:top w:val="none" w:sz="0" w:space="0" w:color="auto"/>
            <w:left w:val="none" w:sz="0" w:space="0" w:color="auto"/>
            <w:bottom w:val="none" w:sz="0" w:space="0" w:color="auto"/>
            <w:right w:val="none" w:sz="0" w:space="0" w:color="auto"/>
          </w:divBdr>
        </w:div>
        <w:div w:id="69623998">
          <w:marLeft w:val="0"/>
          <w:marRight w:val="0"/>
          <w:marTop w:val="0"/>
          <w:marBottom w:val="60"/>
          <w:divBdr>
            <w:top w:val="none" w:sz="0" w:space="0" w:color="auto"/>
            <w:left w:val="none" w:sz="0" w:space="0" w:color="auto"/>
            <w:bottom w:val="none" w:sz="0" w:space="0" w:color="auto"/>
            <w:right w:val="none" w:sz="0" w:space="0" w:color="auto"/>
          </w:divBdr>
        </w:div>
        <w:div w:id="136343966">
          <w:marLeft w:val="0"/>
          <w:marRight w:val="0"/>
          <w:marTop w:val="0"/>
          <w:marBottom w:val="60"/>
          <w:divBdr>
            <w:top w:val="none" w:sz="0" w:space="0" w:color="auto"/>
            <w:left w:val="none" w:sz="0" w:space="0" w:color="auto"/>
            <w:bottom w:val="none" w:sz="0" w:space="0" w:color="auto"/>
            <w:right w:val="none" w:sz="0" w:space="0" w:color="auto"/>
          </w:divBdr>
        </w:div>
        <w:div w:id="1840122415">
          <w:marLeft w:val="0"/>
          <w:marRight w:val="0"/>
          <w:marTop w:val="0"/>
          <w:marBottom w:val="60"/>
          <w:divBdr>
            <w:top w:val="none" w:sz="0" w:space="0" w:color="auto"/>
            <w:left w:val="none" w:sz="0" w:space="0" w:color="auto"/>
            <w:bottom w:val="none" w:sz="0" w:space="0" w:color="auto"/>
            <w:right w:val="none" w:sz="0" w:space="0" w:color="auto"/>
          </w:divBdr>
        </w:div>
        <w:div w:id="648940111">
          <w:marLeft w:val="0"/>
          <w:marRight w:val="0"/>
          <w:marTop w:val="0"/>
          <w:marBottom w:val="60"/>
          <w:divBdr>
            <w:top w:val="none" w:sz="0" w:space="0" w:color="auto"/>
            <w:left w:val="none" w:sz="0" w:space="0" w:color="auto"/>
            <w:bottom w:val="none" w:sz="0" w:space="0" w:color="auto"/>
            <w:right w:val="none" w:sz="0" w:space="0" w:color="auto"/>
          </w:divBdr>
        </w:div>
        <w:div w:id="2126649858">
          <w:marLeft w:val="0"/>
          <w:marRight w:val="0"/>
          <w:marTop w:val="0"/>
          <w:marBottom w:val="60"/>
          <w:divBdr>
            <w:top w:val="none" w:sz="0" w:space="0" w:color="auto"/>
            <w:left w:val="none" w:sz="0" w:space="0" w:color="auto"/>
            <w:bottom w:val="none" w:sz="0" w:space="0" w:color="auto"/>
            <w:right w:val="none" w:sz="0" w:space="0" w:color="auto"/>
          </w:divBdr>
        </w:div>
        <w:div w:id="1268349762">
          <w:marLeft w:val="0"/>
          <w:marRight w:val="0"/>
          <w:marTop w:val="0"/>
          <w:marBottom w:val="60"/>
          <w:divBdr>
            <w:top w:val="none" w:sz="0" w:space="0" w:color="auto"/>
            <w:left w:val="none" w:sz="0" w:space="0" w:color="auto"/>
            <w:bottom w:val="none" w:sz="0" w:space="0" w:color="auto"/>
            <w:right w:val="none" w:sz="0" w:space="0" w:color="auto"/>
          </w:divBdr>
        </w:div>
        <w:div w:id="1192499548">
          <w:marLeft w:val="0"/>
          <w:marRight w:val="0"/>
          <w:marTop w:val="0"/>
          <w:marBottom w:val="60"/>
          <w:divBdr>
            <w:top w:val="none" w:sz="0" w:space="0" w:color="auto"/>
            <w:left w:val="none" w:sz="0" w:space="0" w:color="auto"/>
            <w:bottom w:val="none" w:sz="0" w:space="0" w:color="auto"/>
            <w:right w:val="none" w:sz="0" w:space="0" w:color="auto"/>
          </w:divBdr>
        </w:div>
        <w:div w:id="1531987250">
          <w:marLeft w:val="0"/>
          <w:marRight w:val="0"/>
          <w:marTop w:val="0"/>
          <w:marBottom w:val="60"/>
          <w:divBdr>
            <w:top w:val="none" w:sz="0" w:space="0" w:color="auto"/>
            <w:left w:val="none" w:sz="0" w:space="0" w:color="auto"/>
            <w:bottom w:val="none" w:sz="0" w:space="0" w:color="auto"/>
            <w:right w:val="none" w:sz="0" w:space="0" w:color="auto"/>
          </w:divBdr>
        </w:div>
        <w:div w:id="414978788">
          <w:marLeft w:val="0"/>
          <w:marRight w:val="0"/>
          <w:marTop w:val="0"/>
          <w:marBottom w:val="60"/>
          <w:divBdr>
            <w:top w:val="none" w:sz="0" w:space="0" w:color="auto"/>
            <w:left w:val="none" w:sz="0" w:space="0" w:color="auto"/>
            <w:bottom w:val="none" w:sz="0" w:space="0" w:color="auto"/>
            <w:right w:val="none" w:sz="0" w:space="0" w:color="auto"/>
          </w:divBdr>
        </w:div>
        <w:div w:id="817378637">
          <w:marLeft w:val="0"/>
          <w:marRight w:val="0"/>
          <w:marTop w:val="0"/>
          <w:marBottom w:val="60"/>
          <w:divBdr>
            <w:top w:val="none" w:sz="0" w:space="0" w:color="auto"/>
            <w:left w:val="none" w:sz="0" w:space="0" w:color="auto"/>
            <w:bottom w:val="none" w:sz="0" w:space="0" w:color="auto"/>
            <w:right w:val="none" w:sz="0" w:space="0" w:color="auto"/>
          </w:divBdr>
        </w:div>
        <w:div w:id="1839927741">
          <w:marLeft w:val="0"/>
          <w:marRight w:val="0"/>
          <w:marTop w:val="0"/>
          <w:marBottom w:val="60"/>
          <w:divBdr>
            <w:top w:val="none" w:sz="0" w:space="0" w:color="auto"/>
            <w:left w:val="none" w:sz="0" w:space="0" w:color="auto"/>
            <w:bottom w:val="none" w:sz="0" w:space="0" w:color="auto"/>
            <w:right w:val="none" w:sz="0" w:space="0" w:color="auto"/>
          </w:divBdr>
        </w:div>
        <w:div w:id="1732540838">
          <w:marLeft w:val="0"/>
          <w:marRight w:val="0"/>
          <w:marTop w:val="0"/>
          <w:marBottom w:val="60"/>
          <w:divBdr>
            <w:top w:val="none" w:sz="0" w:space="0" w:color="auto"/>
            <w:left w:val="none" w:sz="0" w:space="0" w:color="auto"/>
            <w:bottom w:val="none" w:sz="0" w:space="0" w:color="auto"/>
            <w:right w:val="none" w:sz="0" w:space="0" w:color="auto"/>
          </w:divBdr>
        </w:div>
        <w:div w:id="1921282622">
          <w:marLeft w:val="0"/>
          <w:marRight w:val="0"/>
          <w:marTop w:val="0"/>
          <w:marBottom w:val="60"/>
          <w:divBdr>
            <w:top w:val="none" w:sz="0" w:space="0" w:color="auto"/>
            <w:left w:val="none" w:sz="0" w:space="0" w:color="auto"/>
            <w:bottom w:val="none" w:sz="0" w:space="0" w:color="auto"/>
            <w:right w:val="none" w:sz="0" w:space="0" w:color="auto"/>
          </w:divBdr>
        </w:div>
        <w:div w:id="1793400080">
          <w:marLeft w:val="0"/>
          <w:marRight w:val="0"/>
          <w:marTop w:val="0"/>
          <w:marBottom w:val="60"/>
          <w:divBdr>
            <w:top w:val="none" w:sz="0" w:space="0" w:color="auto"/>
            <w:left w:val="none" w:sz="0" w:space="0" w:color="auto"/>
            <w:bottom w:val="none" w:sz="0" w:space="0" w:color="auto"/>
            <w:right w:val="none" w:sz="0" w:space="0" w:color="auto"/>
          </w:divBdr>
        </w:div>
        <w:div w:id="259066330">
          <w:marLeft w:val="0"/>
          <w:marRight w:val="0"/>
          <w:marTop w:val="0"/>
          <w:marBottom w:val="60"/>
          <w:divBdr>
            <w:top w:val="none" w:sz="0" w:space="0" w:color="auto"/>
            <w:left w:val="none" w:sz="0" w:space="0" w:color="auto"/>
            <w:bottom w:val="none" w:sz="0" w:space="0" w:color="auto"/>
            <w:right w:val="none" w:sz="0" w:space="0" w:color="auto"/>
          </w:divBdr>
        </w:div>
        <w:div w:id="2058045944">
          <w:marLeft w:val="0"/>
          <w:marRight w:val="0"/>
          <w:marTop w:val="0"/>
          <w:marBottom w:val="60"/>
          <w:divBdr>
            <w:top w:val="none" w:sz="0" w:space="0" w:color="auto"/>
            <w:left w:val="none" w:sz="0" w:space="0" w:color="auto"/>
            <w:bottom w:val="none" w:sz="0" w:space="0" w:color="auto"/>
            <w:right w:val="none" w:sz="0" w:space="0" w:color="auto"/>
          </w:divBdr>
        </w:div>
        <w:div w:id="1244991155">
          <w:marLeft w:val="0"/>
          <w:marRight w:val="0"/>
          <w:marTop w:val="0"/>
          <w:marBottom w:val="60"/>
          <w:divBdr>
            <w:top w:val="none" w:sz="0" w:space="0" w:color="auto"/>
            <w:left w:val="none" w:sz="0" w:space="0" w:color="auto"/>
            <w:bottom w:val="none" w:sz="0" w:space="0" w:color="auto"/>
            <w:right w:val="none" w:sz="0" w:space="0" w:color="auto"/>
          </w:divBdr>
        </w:div>
        <w:div w:id="93795048">
          <w:marLeft w:val="0"/>
          <w:marRight w:val="0"/>
          <w:marTop w:val="0"/>
          <w:marBottom w:val="60"/>
          <w:divBdr>
            <w:top w:val="none" w:sz="0" w:space="0" w:color="auto"/>
            <w:left w:val="none" w:sz="0" w:space="0" w:color="auto"/>
            <w:bottom w:val="none" w:sz="0" w:space="0" w:color="auto"/>
            <w:right w:val="none" w:sz="0" w:space="0" w:color="auto"/>
          </w:divBdr>
        </w:div>
        <w:div w:id="280768804">
          <w:marLeft w:val="0"/>
          <w:marRight w:val="0"/>
          <w:marTop w:val="0"/>
          <w:marBottom w:val="60"/>
          <w:divBdr>
            <w:top w:val="none" w:sz="0" w:space="0" w:color="auto"/>
            <w:left w:val="none" w:sz="0" w:space="0" w:color="auto"/>
            <w:bottom w:val="none" w:sz="0" w:space="0" w:color="auto"/>
            <w:right w:val="none" w:sz="0" w:space="0" w:color="auto"/>
          </w:divBdr>
        </w:div>
        <w:div w:id="1095323606">
          <w:marLeft w:val="0"/>
          <w:marRight w:val="0"/>
          <w:marTop w:val="0"/>
          <w:marBottom w:val="60"/>
          <w:divBdr>
            <w:top w:val="none" w:sz="0" w:space="0" w:color="auto"/>
            <w:left w:val="none" w:sz="0" w:space="0" w:color="auto"/>
            <w:bottom w:val="none" w:sz="0" w:space="0" w:color="auto"/>
            <w:right w:val="none" w:sz="0" w:space="0" w:color="auto"/>
          </w:divBdr>
        </w:div>
        <w:div w:id="1487437211">
          <w:marLeft w:val="0"/>
          <w:marRight w:val="0"/>
          <w:marTop w:val="0"/>
          <w:marBottom w:val="60"/>
          <w:divBdr>
            <w:top w:val="none" w:sz="0" w:space="0" w:color="auto"/>
            <w:left w:val="none" w:sz="0" w:space="0" w:color="auto"/>
            <w:bottom w:val="none" w:sz="0" w:space="0" w:color="auto"/>
            <w:right w:val="none" w:sz="0" w:space="0" w:color="auto"/>
          </w:divBdr>
        </w:div>
        <w:div w:id="1521312179">
          <w:marLeft w:val="0"/>
          <w:marRight w:val="0"/>
          <w:marTop w:val="0"/>
          <w:marBottom w:val="60"/>
          <w:divBdr>
            <w:top w:val="none" w:sz="0" w:space="0" w:color="auto"/>
            <w:left w:val="none" w:sz="0" w:space="0" w:color="auto"/>
            <w:bottom w:val="none" w:sz="0" w:space="0" w:color="auto"/>
            <w:right w:val="none" w:sz="0" w:space="0" w:color="auto"/>
          </w:divBdr>
        </w:div>
        <w:div w:id="936669942">
          <w:marLeft w:val="0"/>
          <w:marRight w:val="0"/>
          <w:marTop w:val="0"/>
          <w:marBottom w:val="60"/>
          <w:divBdr>
            <w:top w:val="none" w:sz="0" w:space="0" w:color="auto"/>
            <w:left w:val="none" w:sz="0" w:space="0" w:color="auto"/>
            <w:bottom w:val="none" w:sz="0" w:space="0" w:color="auto"/>
            <w:right w:val="none" w:sz="0" w:space="0" w:color="auto"/>
          </w:divBdr>
        </w:div>
        <w:div w:id="1821077105">
          <w:marLeft w:val="0"/>
          <w:marRight w:val="0"/>
          <w:marTop w:val="0"/>
          <w:marBottom w:val="60"/>
          <w:divBdr>
            <w:top w:val="none" w:sz="0" w:space="0" w:color="auto"/>
            <w:left w:val="none" w:sz="0" w:space="0" w:color="auto"/>
            <w:bottom w:val="none" w:sz="0" w:space="0" w:color="auto"/>
            <w:right w:val="none" w:sz="0" w:space="0" w:color="auto"/>
          </w:divBdr>
        </w:div>
        <w:div w:id="2116316594">
          <w:marLeft w:val="0"/>
          <w:marRight w:val="0"/>
          <w:marTop w:val="0"/>
          <w:marBottom w:val="60"/>
          <w:divBdr>
            <w:top w:val="none" w:sz="0" w:space="0" w:color="auto"/>
            <w:left w:val="none" w:sz="0" w:space="0" w:color="auto"/>
            <w:bottom w:val="none" w:sz="0" w:space="0" w:color="auto"/>
            <w:right w:val="none" w:sz="0" w:space="0" w:color="auto"/>
          </w:divBdr>
        </w:div>
        <w:div w:id="2126194307">
          <w:marLeft w:val="0"/>
          <w:marRight w:val="0"/>
          <w:marTop w:val="0"/>
          <w:marBottom w:val="60"/>
          <w:divBdr>
            <w:top w:val="none" w:sz="0" w:space="0" w:color="auto"/>
            <w:left w:val="none" w:sz="0" w:space="0" w:color="auto"/>
            <w:bottom w:val="none" w:sz="0" w:space="0" w:color="auto"/>
            <w:right w:val="none" w:sz="0" w:space="0" w:color="auto"/>
          </w:divBdr>
        </w:div>
        <w:div w:id="2137405267">
          <w:marLeft w:val="0"/>
          <w:marRight w:val="0"/>
          <w:marTop w:val="0"/>
          <w:marBottom w:val="60"/>
          <w:divBdr>
            <w:top w:val="none" w:sz="0" w:space="0" w:color="auto"/>
            <w:left w:val="none" w:sz="0" w:space="0" w:color="auto"/>
            <w:bottom w:val="none" w:sz="0" w:space="0" w:color="auto"/>
            <w:right w:val="none" w:sz="0" w:space="0" w:color="auto"/>
          </w:divBdr>
        </w:div>
        <w:div w:id="334455691">
          <w:marLeft w:val="0"/>
          <w:marRight w:val="0"/>
          <w:marTop w:val="0"/>
          <w:marBottom w:val="60"/>
          <w:divBdr>
            <w:top w:val="none" w:sz="0" w:space="0" w:color="auto"/>
            <w:left w:val="none" w:sz="0" w:space="0" w:color="auto"/>
            <w:bottom w:val="none" w:sz="0" w:space="0" w:color="auto"/>
            <w:right w:val="none" w:sz="0" w:space="0" w:color="auto"/>
          </w:divBdr>
        </w:div>
        <w:div w:id="1713577672">
          <w:marLeft w:val="0"/>
          <w:marRight w:val="0"/>
          <w:marTop w:val="0"/>
          <w:marBottom w:val="60"/>
          <w:divBdr>
            <w:top w:val="none" w:sz="0" w:space="0" w:color="auto"/>
            <w:left w:val="none" w:sz="0" w:space="0" w:color="auto"/>
            <w:bottom w:val="none" w:sz="0" w:space="0" w:color="auto"/>
            <w:right w:val="none" w:sz="0" w:space="0" w:color="auto"/>
          </w:divBdr>
        </w:div>
        <w:div w:id="2117215965">
          <w:marLeft w:val="0"/>
          <w:marRight w:val="0"/>
          <w:marTop w:val="0"/>
          <w:marBottom w:val="60"/>
          <w:divBdr>
            <w:top w:val="none" w:sz="0" w:space="0" w:color="auto"/>
            <w:left w:val="none" w:sz="0" w:space="0" w:color="auto"/>
            <w:bottom w:val="none" w:sz="0" w:space="0" w:color="auto"/>
            <w:right w:val="none" w:sz="0" w:space="0" w:color="auto"/>
          </w:divBdr>
        </w:div>
        <w:div w:id="2090803642">
          <w:marLeft w:val="0"/>
          <w:marRight w:val="0"/>
          <w:marTop w:val="0"/>
          <w:marBottom w:val="60"/>
          <w:divBdr>
            <w:top w:val="none" w:sz="0" w:space="0" w:color="auto"/>
            <w:left w:val="none" w:sz="0" w:space="0" w:color="auto"/>
            <w:bottom w:val="none" w:sz="0" w:space="0" w:color="auto"/>
            <w:right w:val="none" w:sz="0" w:space="0" w:color="auto"/>
          </w:divBdr>
        </w:div>
        <w:div w:id="1535342408">
          <w:marLeft w:val="0"/>
          <w:marRight w:val="0"/>
          <w:marTop w:val="0"/>
          <w:marBottom w:val="60"/>
          <w:divBdr>
            <w:top w:val="none" w:sz="0" w:space="0" w:color="auto"/>
            <w:left w:val="none" w:sz="0" w:space="0" w:color="auto"/>
            <w:bottom w:val="none" w:sz="0" w:space="0" w:color="auto"/>
            <w:right w:val="none" w:sz="0" w:space="0" w:color="auto"/>
          </w:divBdr>
        </w:div>
        <w:div w:id="805245701">
          <w:marLeft w:val="0"/>
          <w:marRight w:val="0"/>
          <w:marTop w:val="0"/>
          <w:marBottom w:val="60"/>
          <w:divBdr>
            <w:top w:val="none" w:sz="0" w:space="0" w:color="auto"/>
            <w:left w:val="none" w:sz="0" w:space="0" w:color="auto"/>
            <w:bottom w:val="none" w:sz="0" w:space="0" w:color="auto"/>
            <w:right w:val="none" w:sz="0" w:space="0" w:color="auto"/>
          </w:divBdr>
        </w:div>
        <w:div w:id="1624922363">
          <w:marLeft w:val="540"/>
          <w:marRight w:val="0"/>
          <w:marTop w:val="0"/>
          <w:marBottom w:val="101"/>
          <w:divBdr>
            <w:top w:val="none" w:sz="0" w:space="0" w:color="auto"/>
            <w:left w:val="none" w:sz="0" w:space="0" w:color="auto"/>
            <w:bottom w:val="none" w:sz="0" w:space="0" w:color="auto"/>
            <w:right w:val="none" w:sz="0" w:space="0" w:color="auto"/>
          </w:divBdr>
        </w:div>
        <w:div w:id="1159493872">
          <w:marLeft w:val="0"/>
          <w:marRight w:val="0"/>
          <w:marTop w:val="0"/>
          <w:marBottom w:val="80"/>
          <w:divBdr>
            <w:top w:val="none" w:sz="0" w:space="0" w:color="auto"/>
            <w:left w:val="none" w:sz="0" w:space="0" w:color="auto"/>
            <w:bottom w:val="none" w:sz="0" w:space="0" w:color="auto"/>
            <w:right w:val="none" w:sz="0" w:space="0" w:color="auto"/>
          </w:divBdr>
        </w:div>
        <w:div w:id="1073501898">
          <w:marLeft w:val="0"/>
          <w:marRight w:val="0"/>
          <w:marTop w:val="0"/>
          <w:marBottom w:val="80"/>
          <w:divBdr>
            <w:top w:val="none" w:sz="0" w:space="0" w:color="auto"/>
            <w:left w:val="none" w:sz="0" w:space="0" w:color="auto"/>
            <w:bottom w:val="none" w:sz="0" w:space="0" w:color="auto"/>
            <w:right w:val="none" w:sz="0" w:space="0" w:color="auto"/>
          </w:divBdr>
        </w:div>
        <w:div w:id="941114052">
          <w:marLeft w:val="0"/>
          <w:marRight w:val="0"/>
          <w:marTop w:val="0"/>
          <w:marBottom w:val="80"/>
          <w:divBdr>
            <w:top w:val="none" w:sz="0" w:space="0" w:color="auto"/>
            <w:left w:val="none" w:sz="0" w:space="0" w:color="auto"/>
            <w:bottom w:val="none" w:sz="0" w:space="0" w:color="auto"/>
            <w:right w:val="none" w:sz="0" w:space="0" w:color="auto"/>
          </w:divBdr>
        </w:div>
        <w:div w:id="2079279623">
          <w:marLeft w:val="0"/>
          <w:marRight w:val="0"/>
          <w:marTop w:val="0"/>
          <w:marBottom w:val="80"/>
          <w:divBdr>
            <w:top w:val="none" w:sz="0" w:space="0" w:color="auto"/>
            <w:left w:val="none" w:sz="0" w:space="0" w:color="auto"/>
            <w:bottom w:val="none" w:sz="0" w:space="0" w:color="auto"/>
            <w:right w:val="none" w:sz="0" w:space="0" w:color="auto"/>
          </w:divBdr>
        </w:div>
        <w:div w:id="199325938">
          <w:marLeft w:val="0"/>
          <w:marRight w:val="0"/>
          <w:marTop w:val="0"/>
          <w:marBottom w:val="101"/>
          <w:divBdr>
            <w:top w:val="none" w:sz="0" w:space="0" w:color="auto"/>
            <w:left w:val="none" w:sz="0" w:space="0" w:color="auto"/>
            <w:bottom w:val="none" w:sz="0" w:space="0" w:color="auto"/>
            <w:right w:val="none" w:sz="0" w:space="0" w:color="auto"/>
          </w:divBdr>
        </w:div>
        <w:div w:id="262803810">
          <w:marLeft w:val="0"/>
          <w:marRight w:val="0"/>
          <w:marTop w:val="0"/>
          <w:marBottom w:val="101"/>
          <w:divBdr>
            <w:top w:val="none" w:sz="0" w:space="0" w:color="auto"/>
            <w:left w:val="none" w:sz="0" w:space="0" w:color="auto"/>
            <w:bottom w:val="none" w:sz="0" w:space="0" w:color="auto"/>
            <w:right w:val="none" w:sz="0" w:space="0" w:color="auto"/>
          </w:divBdr>
        </w:div>
        <w:div w:id="1984263905">
          <w:marLeft w:val="0"/>
          <w:marRight w:val="0"/>
          <w:marTop w:val="0"/>
          <w:marBottom w:val="101"/>
          <w:divBdr>
            <w:top w:val="none" w:sz="0" w:space="0" w:color="auto"/>
            <w:left w:val="none" w:sz="0" w:space="0" w:color="auto"/>
            <w:bottom w:val="none" w:sz="0" w:space="0" w:color="auto"/>
            <w:right w:val="none" w:sz="0" w:space="0" w:color="auto"/>
          </w:divBdr>
        </w:div>
        <w:div w:id="977027909">
          <w:marLeft w:val="0"/>
          <w:marRight w:val="0"/>
          <w:marTop w:val="0"/>
          <w:marBottom w:val="101"/>
          <w:divBdr>
            <w:top w:val="none" w:sz="0" w:space="0" w:color="auto"/>
            <w:left w:val="none" w:sz="0" w:space="0" w:color="auto"/>
            <w:bottom w:val="none" w:sz="0" w:space="0" w:color="auto"/>
            <w:right w:val="none" w:sz="0" w:space="0" w:color="auto"/>
          </w:divBdr>
        </w:div>
        <w:div w:id="1263802983">
          <w:marLeft w:val="720"/>
          <w:marRight w:val="0"/>
          <w:marTop w:val="0"/>
          <w:marBottom w:val="101"/>
          <w:divBdr>
            <w:top w:val="none" w:sz="0" w:space="0" w:color="auto"/>
            <w:left w:val="none" w:sz="0" w:space="0" w:color="auto"/>
            <w:bottom w:val="none" w:sz="0" w:space="0" w:color="auto"/>
            <w:right w:val="none" w:sz="0" w:space="0" w:color="auto"/>
          </w:divBdr>
        </w:div>
        <w:div w:id="2051031005">
          <w:marLeft w:val="720"/>
          <w:marRight w:val="0"/>
          <w:marTop w:val="0"/>
          <w:marBottom w:val="101"/>
          <w:divBdr>
            <w:top w:val="none" w:sz="0" w:space="0" w:color="auto"/>
            <w:left w:val="none" w:sz="0" w:space="0" w:color="auto"/>
            <w:bottom w:val="none" w:sz="0" w:space="0" w:color="auto"/>
            <w:right w:val="none" w:sz="0" w:space="0" w:color="auto"/>
          </w:divBdr>
        </w:div>
        <w:div w:id="587033574">
          <w:marLeft w:val="720"/>
          <w:marRight w:val="0"/>
          <w:marTop w:val="0"/>
          <w:marBottom w:val="101"/>
          <w:divBdr>
            <w:top w:val="none" w:sz="0" w:space="0" w:color="auto"/>
            <w:left w:val="none" w:sz="0" w:space="0" w:color="auto"/>
            <w:bottom w:val="none" w:sz="0" w:space="0" w:color="auto"/>
            <w:right w:val="none" w:sz="0" w:space="0" w:color="auto"/>
          </w:divBdr>
        </w:div>
        <w:div w:id="2009399449">
          <w:marLeft w:val="720"/>
          <w:marRight w:val="0"/>
          <w:marTop w:val="0"/>
          <w:marBottom w:val="101"/>
          <w:divBdr>
            <w:top w:val="none" w:sz="0" w:space="0" w:color="auto"/>
            <w:left w:val="none" w:sz="0" w:space="0" w:color="auto"/>
            <w:bottom w:val="none" w:sz="0" w:space="0" w:color="auto"/>
            <w:right w:val="none" w:sz="0" w:space="0" w:color="auto"/>
          </w:divBdr>
        </w:div>
        <w:div w:id="2021228266">
          <w:marLeft w:val="720"/>
          <w:marRight w:val="0"/>
          <w:marTop w:val="0"/>
          <w:marBottom w:val="101"/>
          <w:divBdr>
            <w:top w:val="none" w:sz="0" w:space="0" w:color="auto"/>
            <w:left w:val="none" w:sz="0" w:space="0" w:color="auto"/>
            <w:bottom w:val="none" w:sz="0" w:space="0" w:color="auto"/>
            <w:right w:val="none" w:sz="0" w:space="0" w:color="auto"/>
          </w:divBdr>
        </w:div>
        <w:div w:id="36469172">
          <w:marLeft w:val="720"/>
          <w:marRight w:val="0"/>
          <w:marTop w:val="0"/>
          <w:marBottom w:val="101"/>
          <w:divBdr>
            <w:top w:val="none" w:sz="0" w:space="0" w:color="auto"/>
            <w:left w:val="none" w:sz="0" w:space="0" w:color="auto"/>
            <w:bottom w:val="none" w:sz="0" w:space="0" w:color="auto"/>
            <w:right w:val="none" w:sz="0" w:space="0" w:color="auto"/>
          </w:divBdr>
        </w:div>
        <w:div w:id="198664106">
          <w:marLeft w:val="0"/>
          <w:marRight w:val="0"/>
          <w:marTop w:val="0"/>
          <w:marBottom w:val="101"/>
          <w:divBdr>
            <w:top w:val="none" w:sz="0" w:space="0" w:color="auto"/>
            <w:left w:val="none" w:sz="0" w:space="0" w:color="auto"/>
            <w:bottom w:val="none" w:sz="0" w:space="0" w:color="auto"/>
            <w:right w:val="none" w:sz="0" w:space="0" w:color="auto"/>
          </w:divBdr>
        </w:div>
        <w:div w:id="534074216">
          <w:marLeft w:val="0"/>
          <w:marRight w:val="0"/>
          <w:marTop w:val="0"/>
          <w:marBottom w:val="101"/>
          <w:divBdr>
            <w:top w:val="none" w:sz="0" w:space="0" w:color="auto"/>
            <w:left w:val="none" w:sz="0" w:space="0" w:color="auto"/>
            <w:bottom w:val="none" w:sz="0" w:space="0" w:color="auto"/>
            <w:right w:val="none" w:sz="0" w:space="0" w:color="auto"/>
          </w:divBdr>
        </w:div>
        <w:div w:id="1534422115">
          <w:marLeft w:val="0"/>
          <w:marRight w:val="0"/>
          <w:marTop w:val="0"/>
          <w:marBottom w:val="101"/>
          <w:divBdr>
            <w:top w:val="none" w:sz="0" w:space="0" w:color="auto"/>
            <w:left w:val="none" w:sz="0" w:space="0" w:color="auto"/>
            <w:bottom w:val="none" w:sz="0" w:space="0" w:color="auto"/>
            <w:right w:val="none" w:sz="0" w:space="0" w:color="auto"/>
          </w:divBdr>
        </w:div>
        <w:div w:id="859663233">
          <w:marLeft w:val="0"/>
          <w:marRight w:val="0"/>
          <w:marTop w:val="0"/>
          <w:marBottom w:val="101"/>
          <w:divBdr>
            <w:top w:val="none" w:sz="0" w:space="0" w:color="auto"/>
            <w:left w:val="none" w:sz="0" w:space="0" w:color="auto"/>
            <w:bottom w:val="none" w:sz="0" w:space="0" w:color="auto"/>
            <w:right w:val="none" w:sz="0" w:space="0" w:color="auto"/>
          </w:divBdr>
        </w:div>
        <w:div w:id="1356151512">
          <w:marLeft w:val="0"/>
          <w:marRight w:val="0"/>
          <w:marTop w:val="0"/>
          <w:marBottom w:val="101"/>
          <w:divBdr>
            <w:top w:val="none" w:sz="0" w:space="0" w:color="auto"/>
            <w:left w:val="none" w:sz="0" w:space="0" w:color="auto"/>
            <w:bottom w:val="none" w:sz="0" w:space="0" w:color="auto"/>
            <w:right w:val="none" w:sz="0" w:space="0" w:color="auto"/>
          </w:divBdr>
        </w:div>
        <w:div w:id="2106728215">
          <w:marLeft w:val="0"/>
          <w:marRight w:val="0"/>
          <w:marTop w:val="0"/>
          <w:marBottom w:val="101"/>
          <w:divBdr>
            <w:top w:val="none" w:sz="0" w:space="0" w:color="auto"/>
            <w:left w:val="none" w:sz="0" w:space="0" w:color="auto"/>
            <w:bottom w:val="none" w:sz="0" w:space="0" w:color="auto"/>
            <w:right w:val="none" w:sz="0" w:space="0" w:color="auto"/>
          </w:divBdr>
        </w:div>
        <w:div w:id="1450397403">
          <w:marLeft w:val="0"/>
          <w:marRight w:val="0"/>
          <w:marTop w:val="0"/>
          <w:marBottom w:val="101"/>
          <w:divBdr>
            <w:top w:val="none" w:sz="0" w:space="0" w:color="auto"/>
            <w:left w:val="none" w:sz="0" w:space="0" w:color="auto"/>
            <w:bottom w:val="none" w:sz="0" w:space="0" w:color="auto"/>
            <w:right w:val="none" w:sz="0" w:space="0" w:color="auto"/>
          </w:divBdr>
        </w:div>
        <w:div w:id="1205941359">
          <w:marLeft w:val="0"/>
          <w:marRight w:val="0"/>
          <w:marTop w:val="0"/>
          <w:marBottom w:val="20"/>
          <w:divBdr>
            <w:top w:val="none" w:sz="0" w:space="0" w:color="auto"/>
            <w:left w:val="none" w:sz="0" w:space="0" w:color="auto"/>
            <w:bottom w:val="none" w:sz="0" w:space="0" w:color="auto"/>
            <w:right w:val="none" w:sz="0" w:space="0" w:color="auto"/>
          </w:divBdr>
        </w:div>
        <w:div w:id="705570350">
          <w:marLeft w:val="0"/>
          <w:marRight w:val="0"/>
          <w:marTop w:val="0"/>
          <w:marBottom w:val="20"/>
          <w:divBdr>
            <w:top w:val="none" w:sz="0" w:space="0" w:color="auto"/>
            <w:left w:val="none" w:sz="0" w:space="0" w:color="auto"/>
            <w:bottom w:val="none" w:sz="0" w:space="0" w:color="auto"/>
            <w:right w:val="none" w:sz="0" w:space="0" w:color="auto"/>
          </w:divBdr>
        </w:div>
        <w:div w:id="1330209076">
          <w:marLeft w:val="0"/>
          <w:marRight w:val="0"/>
          <w:marTop w:val="0"/>
          <w:marBottom w:val="20"/>
          <w:divBdr>
            <w:top w:val="none" w:sz="0" w:space="0" w:color="auto"/>
            <w:left w:val="none" w:sz="0" w:space="0" w:color="auto"/>
            <w:bottom w:val="none" w:sz="0" w:space="0" w:color="auto"/>
            <w:right w:val="none" w:sz="0" w:space="0" w:color="auto"/>
          </w:divBdr>
        </w:div>
        <w:div w:id="854198692">
          <w:marLeft w:val="0"/>
          <w:marRight w:val="0"/>
          <w:marTop w:val="0"/>
          <w:marBottom w:val="101"/>
          <w:divBdr>
            <w:top w:val="none" w:sz="0" w:space="0" w:color="auto"/>
            <w:left w:val="none" w:sz="0" w:space="0" w:color="auto"/>
            <w:bottom w:val="none" w:sz="0" w:space="0" w:color="auto"/>
            <w:right w:val="none" w:sz="0" w:space="0" w:color="auto"/>
          </w:divBdr>
        </w:div>
        <w:div w:id="1905918326">
          <w:marLeft w:val="0"/>
          <w:marRight w:val="0"/>
          <w:marTop w:val="0"/>
          <w:marBottom w:val="101"/>
          <w:divBdr>
            <w:top w:val="none" w:sz="0" w:space="0" w:color="auto"/>
            <w:left w:val="none" w:sz="0" w:space="0" w:color="auto"/>
            <w:bottom w:val="none" w:sz="0" w:space="0" w:color="auto"/>
            <w:right w:val="none" w:sz="0" w:space="0" w:color="auto"/>
          </w:divBdr>
        </w:div>
        <w:div w:id="189101375">
          <w:marLeft w:val="0"/>
          <w:marRight w:val="0"/>
          <w:marTop w:val="0"/>
          <w:marBottom w:val="20"/>
          <w:divBdr>
            <w:top w:val="none" w:sz="0" w:space="0" w:color="auto"/>
            <w:left w:val="none" w:sz="0" w:space="0" w:color="auto"/>
            <w:bottom w:val="none" w:sz="0" w:space="0" w:color="auto"/>
            <w:right w:val="none" w:sz="0" w:space="0" w:color="auto"/>
          </w:divBdr>
        </w:div>
        <w:div w:id="552928622">
          <w:marLeft w:val="0"/>
          <w:marRight w:val="0"/>
          <w:marTop w:val="0"/>
          <w:marBottom w:val="20"/>
          <w:divBdr>
            <w:top w:val="none" w:sz="0" w:space="0" w:color="auto"/>
            <w:left w:val="none" w:sz="0" w:space="0" w:color="auto"/>
            <w:bottom w:val="none" w:sz="0" w:space="0" w:color="auto"/>
            <w:right w:val="none" w:sz="0" w:space="0" w:color="auto"/>
          </w:divBdr>
        </w:div>
        <w:div w:id="1473451049">
          <w:marLeft w:val="0"/>
          <w:marRight w:val="0"/>
          <w:marTop w:val="0"/>
          <w:marBottom w:val="20"/>
          <w:divBdr>
            <w:top w:val="none" w:sz="0" w:space="0" w:color="auto"/>
            <w:left w:val="none" w:sz="0" w:space="0" w:color="auto"/>
            <w:bottom w:val="none" w:sz="0" w:space="0" w:color="auto"/>
            <w:right w:val="none" w:sz="0" w:space="0" w:color="auto"/>
          </w:divBdr>
        </w:div>
        <w:div w:id="167524503">
          <w:marLeft w:val="0"/>
          <w:marRight w:val="0"/>
          <w:marTop w:val="0"/>
          <w:marBottom w:val="101"/>
          <w:divBdr>
            <w:top w:val="none" w:sz="0" w:space="0" w:color="auto"/>
            <w:left w:val="none" w:sz="0" w:space="0" w:color="auto"/>
            <w:bottom w:val="none" w:sz="0" w:space="0" w:color="auto"/>
            <w:right w:val="none" w:sz="0" w:space="0" w:color="auto"/>
          </w:divBdr>
        </w:div>
        <w:div w:id="272565094">
          <w:marLeft w:val="0"/>
          <w:marRight w:val="0"/>
          <w:marTop w:val="101"/>
          <w:marBottom w:val="101"/>
          <w:divBdr>
            <w:top w:val="none" w:sz="0" w:space="0" w:color="auto"/>
            <w:left w:val="none" w:sz="0" w:space="0" w:color="auto"/>
            <w:bottom w:val="none" w:sz="0" w:space="0" w:color="auto"/>
            <w:right w:val="none" w:sz="0" w:space="0" w:color="auto"/>
          </w:divBdr>
        </w:div>
        <w:div w:id="1724326547">
          <w:marLeft w:val="0"/>
          <w:marRight w:val="0"/>
          <w:marTop w:val="0"/>
          <w:marBottom w:val="101"/>
          <w:divBdr>
            <w:top w:val="none" w:sz="0" w:space="0" w:color="auto"/>
            <w:left w:val="none" w:sz="0" w:space="0" w:color="auto"/>
            <w:bottom w:val="none" w:sz="0" w:space="0" w:color="auto"/>
            <w:right w:val="none" w:sz="0" w:space="0" w:color="auto"/>
          </w:divBdr>
        </w:div>
        <w:div w:id="2121682265">
          <w:marLeft w:val="0"/>
          <w:marRight w:val="0"/>
          <w:marTop w:val="0"/>
          <w:marBottom w:val="101"/>
          <w:divBdr>
            <w:top w:val="none" w:sz="0" w:space="0" w:color="auto"/>
            <w:left w:val="none" w:sz="0" w:space="0" w:color="auto"/>
            <w:bottom w:val="none" w:sz="0" w:space="0" w:color="auto"/>
            <w:right w:val="none" w:sz="0" w:space="0" w:color="auto"/>
          </w:divBdr>
        </w:div>
        <w:div w:id="2146700701">
          <w:marLeft w:val="0"/>
          <w:marRight w:val="0"/>
          <w:marTop w:val="0"/>
          <w:marBottom w:val="101"/>
          <w:divBdr>
            <w:top w:val="none" w:sz="0" w:space="0" w:color="auto"/>
            <w:left w:val="none" w:sz="0" w:space="0" w:color="auto"/>
            <w:bottom w:val="none" w:sz="0" w:space="0" w:color="auto"/>
            <w:right w:val="none" w:sz="0" w:space="0" w:color="auto"/>
          </w:divBdr>
        </w:div>
        <w:div w:id="1100754407">
          <w:marLeft w:val="0"/>
          <w:marRight w:val="0"/>
          <w:marTop w:val="0"/>
          <w:marBottom w:val="101"/>
          <w:divBdr>
            <w:top w:val="none" w:sz="0" w:space="0" w:color="auto"/>
            <w:left w:val="none" w:sz="0" w:space="0" w:color="auto"/>
            <w:bottom w:val="none" w:sz="0" w:space="0" w:color="auto"/>
            <w:right w:val="none" w:sz="0" w:space="0" w:color="auto"/>
          </w:divBdr>
        </w:div>
        <w:div w:id="44990073">
          <w:marLeft w:val="0"/>
          <w:marRight w:val="0"/>
          <w:marTop w:val="0"/>
          <w:marBottom w:val="101"/>
          <w:divBdr>
            <w:top w:val="none" w:sz="0" w:space="0" w:color="auto"/>
            <w:left w:val="none" w:sz="0" w:space="0" w:color="auto"/>
            <w:bottom w:val="none" w:sz="0" w:space="0" w:color="auto"/>
            <w:right w:val="none" w:sz="0" w:space="0" w:color="auto"/>
          </w:divBdr>
        </w:div>
        <w:div w:id="635599323">
          <w:marLeft w:val="0"/>
          <w:marRight w:val="0"/>
          <w:marTop w:val="0"/>
          <w:marBottom w:val="101"/>
          <w:divBdr>
            <w:top w:val="none" w:sz="0" w:space="0" w:color="auto"/>
            <w:left w:val="none" w:sz="0" w:space="0" w:color="auto"/>
            <w:bottom w:val="none" w:sz="0" w:space="0" w:color="auto"/>
            <w:right w:val="none" w:sz="0" w:space="0" w:color="auto"/>
          </w:divBdr>
        </w:div>
        <w:div w:id="11419662">
          <w:marLeft w:val="0"/>
          <w:marRight w:val="0"/>
          <w:marTop w:val="0"/>
          <w:marBottom w:val="101"/>
          <w:divBdr>
            <w:top w:val="none" w:sz="0" w:space="0" w:color="auto"/>
            <w:left w:val="none" w:sz="0" w:space="0" w:color="auto"/>
            <w:bottom w:val="none" w:sz="0" w:space="0" w:color="auto"/>
            <w:right w:val="none" w:sz="0" w:space="0" w:color="auto"/>
          </w:divBdr>
        </w:div>
        <w:div w:id="1704280353">
          <w:marLeft w:val="0"/>
          <w:marRight w:val="0"/>
          <w:marTop w:val="0"/>
          <w:marBottom w:val="101"/>
          <w:divBdr>
            <w:top w:val="none" w:sz="0" w:space="0" w:color="auto"/>
            <w:left w:val="none" w:sz="0" w:space="0" w:color="auto"/>
            <w:bottom w:val="none" w:sz="0" w:space="0" w:color="auto"/>
            <w:right w:val="none" w:sz="0" w:space="0" w:color="auto"/>
          </w:divBdr>
        </w:div>
        <w:div w:id="936139745">
          <w:marLeft w:val="0"/>
          <w:marRight w:val="0"/>
          <w:marTop w:val="0"/>
          <w:marBottom w:val="101"/>
          <w:divBdr>
            <w:top w:val="none" w:sz="0" w:space="0" w:color="auto"/>
            <w:left w:val="none" w:sz="0" w:space="0" w:color="auto"/>
            <w:bottom w:val="none" w:sz="0" w:space="0" w:color="auto"/>
            <w:right w:val="none" w:sz="0" w:space="0" w:color="auto"/>
          </w:divBdr>
        </w:div>
        <w:div w:id="2014140405">
          <w:marLeft w:val="0"/>
          <w:marRight w:val="0"/>
          <w:marTop w:val="0"/>
          <w:marBottom w:val="101"/>
          <w:divBdr>
            <w:top w:val="none" w:sz="0" w:space="0" w:color="auto"/>
            <w:left w:val="none" w:sz="0" w:space="0" w:color="auto"/>
            <w:bottom w:val="none" w:sz="0" w:space="0" w:color="auto"/>
            <w:right w:val="none" w:sz="0" w:space="0" w:color="auto"/>
          </w:divBdr>
        </w:div>
        <w:div w:id="1770200207">
          <w:marLeft w:val="0"/>
          <w:marRight w:val="0"/>
          <w:marTop w:val="0"/>
          <w:marBottom w:val="101"/>
          <w:divBdr>
            <w:top w:val="none" w:sz="0" w:space="0" w:color="auto"/>
            <w:left w:val="none" w:sz="0" w:space="0" w:color="auto"/>
            <w:bottom w:val="none" w:sz="0" w:space="0" w:color="auto"/>
            <w:right w:val="none" w:sz="0" w:space="0" w:color="auto"/>
          </w:divBdr>
        </w:div>
        <w:div w:id="850486388">
          <w:marLeft w:val="0"/>
          <w:marRight w:val="0"/>
          <w:marTop w:val="0"/>
          <w:marBottom w:val="101"/>
          <w:divBdr>
            <w:top w:val="none" w:sz="0" w:space="0" w:color="auto"/>
            <w:left w:val="none" w:sz="0" w:space="0" w:color="auto"/>
            <w:bottom w:val="none" w:sz="0" w:space="0" w:color="auto"/>
            <w:right w:val="none" w:sz="0" w:space="0" w:color="auto"/>
          </w:divBdr>
        </w:div>
        <w:div w:id="1231378810">
          <w:marLeft w:val="0"/>
          <w:marRight w:val="0"/>
          <w:marTop w:val="0"/>
          <w:marBottom w:val="101"/>
          <w:divBdr>
            <w:top w:val="none" w:sz="0" w:space="0" w:color="auto"/>
            <w:left w:val="none" w:sz="0" w:space="0" w:color="auto"/>
            <w:bottom w:val="none" w:sz="0" w:space="0" w:color="auto"/>
            <w:right w:val="none" w:sz="0" w:space="0" w:color="auto"/>
          </w:divBdr>
        </w:div>
        <w:div w:id="1381200646">
          <w:marLeft w:val="0"/>
          <w:marRight w:val="0"/>
          <w:marTop w:val="101"/>
          <w:marBottom w:val="101"/>
          <w:divBdr>
            <w:top w:val="none" w:sz="0" w:space="0" w:color="auto"/>
            <w:left w:val="none" w:sz="0" w:space="0" w:color="auto"/>
            <w:bottom w:val="none" w:sz="0" w:space="0" w:color="auto"/>
            <w:right w:val="none" w:sz="0" w:space="0" w:color="auto"/>
          </w:divBdr>
        </w:div>
        <w:div w:id="1538927284">
          <w:marLeft w:val="0"/>
          <w:marRight w:val="0"/>
          <w:marTop w:val="0"/>
          <w:marBottom w:val="101"/>
          <w:divBdr>
            <w:top w:val="none" w:sz="0" w:space="0" w:color="auto"/>
            <w:left w:val="none" w:sz="0" w:space="0" w:color="auto"/>
            <w:bottom w:val="none" w:sz="0" w:space="0" w:color="auto"/>
            <w:right w:val="none" w:sz="0" w:space="0" w:color="auto"/>
          </w:divBdr>
        </w:div>
        <w:div w:id="1567447560">
          <w:marLeft w:val="0"/>
          <w:marRight w:val="0"/>
          <w:marTop w:val="0"/>
          <w:marBottom w:val="101"/>
          <w:divBdr>
            <w:top w:val="none" w:sz="0" w:space="0" w:color="auto"/>
            <w:left w:val="none" w:sz="0" w:space="0" w:color="auto"/>
            <w:bottom w:val="none" w:sz="0" w:space="0" w:color="auto"/>
            <w:right w:val="none" w:sz="0" w:space="0" w:color="auto"/>
          </w:divBdr>
        </w:div>
        <w:div w:id="450590617">
          <w:marLeft w:val="0"/>
          <w:marRight w:val="0"/>
          <w:marTop w:val="0"/>
          <w:marBottom w:val="101"/>
          <w:divBdr>
            <w:top w:val="none" w:sz="0" w:space="0" w:color="auto"/>
            <w:left w:val="none" w:sz="0" w:space="0" w:color="auto"/>
            <w:bottom w:val="none" w:sz="0" w:space="0" w:color="auto"/>
            <w:right w:val="none" w:sz="0" w:space="0" w:color="auto"/>
          </w:divBdr>
        </w:div>
        <w:div w:id="1559315099">
          <w:marLeft w:val="0"/>
          <w:marRight w:val="0"/>
          <w:marTop w:val="0"/>
          <w:marBottom w:val="101"/>
          <w:divBdr>
            <w:top w:val="none" w:sz="0" w:space="0" w:color="auto"/>
            <w:left w:val="none" w:sz="0" w:space="0" w:color="auto"/>
            <w:bottom w:val="none" w:sz="0" w:space="0" w:color="auto"/>
            <w:right w:val="none" w:sz="0" w:space="0" w:color="auto"/>
          </w:divBdr>
        </w:div>
        <w:div w:id="1115752810">
          <w:marLeft w:val="0"/>
          <w:marRight w:val="0"/>
          <w:marTop w:val="0"/>
          <w:marBottom w:val="101"/>
          <w:divBdr>
            <w:top w:val="none" w:sz="0" w:space="0" w:color="auto"/>
            <w:left w:val="none" w:sz="0" w:space="0" w:color="auto"/>
            <w:bottom w:val="none" w:sz="0" w:space="0" w:color="auto"/>
            <w:right w:val="none" w:sz="0" w:space="0" w:color="auto"/>
          </w:divBdr>
        </w:div>
        <w:div w:id="1162502694">
          <w:marLeft w:val="0"/>
          <w:marRight w:val="0"/>
          <w:marTop w:val="0"/>
          <w:marBottom w:val="101"/>
          <w:divBdr>
            <w:top w:val="none" w:sz="0" w:space="0" w:color="auto"/>
            <w:left w:val="none" w:sz="0" w:space="0" w:color="auto"/>
            <w:bottom w:val="none" w:sz="0" w:space="0" w:color="auto"/>
            <w:right w:val="none" w:sz="0" w:space="0" w:color="auto"/>
          </w:divBdr>
        </w:div>
        <w:div w:id="1798140300">
          <w:marLeft w:val="0"/>
          <w:marRight w:val="0"/>
          <w:marTop w:val="0"/>
          <w:marBottom w:val="101"/>
          <w:divBdr>
            <w:top w:val="none" w:sz="0" w:space="0" w:color="auto"/>
            <w:left w:val="none" w:sz="0" w:space="0" w:color="auto"/>
            <w:bottom w:val="none" w:sz="0" w:space="0" w:color="auto"/>
            <w:right w:val="none" w:sz="0" w:space="0" w:color="auto"/>
          </w:divBdr>
        </w:div>
        <w:div w:id="724572345">
          <w:marLeft w:val="0"/>
          <w:marRight w:val="0"/>
          <w:marTop w:val="0"/>
          <w:marBottom w:val="101"/>
          <w:divBdr>
            <w:top w:val="none" w:sz="0" w:space="0" w:color="auto"/>
            <w:left w:val="none" w:sz="0" w:space="0" w:color="auto"/>
            <w:bottom w:val="none" w:sz="0" w:space="0" w:color="auto"/>
            <w:right w:val="none" w:sz="0" w:space="0" w:color="auto"/>
          </w:divBdr>
        </w:div>
        <w:div w:id="169569455">
          <w:marLeft w:val="0"/>
          <w:marRight w:val="0"/>
          <w:marTop w:val="0"/>
          <w:marBottom w:val="101"/>
          <w:divBdr>
            <w:top w:val="none" w:sz="0" w:space="0" w:color="auto"/>
            <w:left w:val="none" w:sz="0" w:space="0" w:color="auto"/>
            <w:bottom w:val="none" w:sz="0" w:space="0" w:color="auto"/>
            <w:right w:val="none" w:sz="0" w:space="0" w:color="auto"/>
          </w:divBdr>
        </w:div>
        <w:div w:id="2142430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2440</Words>
  <Characters>13426</Characters>
  <Application>Microsoft Office Word</Application>
  <DocSecurity>0</DocSecurity>
  <Lines>111</Lines>
  <Paragraphs>31</Paragraphs>
  <ScaleCrop>false</ScaleCrop>
  <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2019-09-27T16:40:00Z</dcterms:created>
  <dcterms:modified xsi:type="dcterms:W3CDTF">2019-09-27T16:41:00Z</dcterms:modified>
</cp:coreProperties>
</file>