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21" w:rsidRDefault="00B46489" w:rsidP="000E4921">
      <w:pPr>
        <w:jc w:val="center"/>
        <w:rPr>
          <w:rFonts w:ascii="Verdana" w:hAnsi="Verdana"/>
          <w:b/>
          <w:bCs/>
          <w:color w:val="0070C0"/>
          <w:sz w:val="24"/>
        </w:rPr>
      </w:pPr>
      <w:bookmarkStart w:id="0" w:name="_GoBack"/>
      <w:r w:rsidRPr="000E4921">
        <w:rPr>
          <w:rFonts w:ascii="Verdana" w:hAnsi="Verdana"/>
          <w:b/>
          <w:bCs/>
          <w:color w:val="0070C0"/>
          <w:sz w:val="24"/>
        </w:rPr>
        <w:t xml:space="preserve">Acuerdo por el que se dan a conocer los porcentajes y los </w:t>
      </w:r>
      <w:bookmarkEnd w:id="0"/>
      <w:r w:rsidRPr="000E4921">
        <w:rPr>
          <w:rFonts w:ascii="Verdana" w:hAnsi="Verdana"/>
          <w:b/>
          <w:bCs/>
          <w:color w:val="0070C0"/>
          <w:sz w:val="24"/>
        </w:rPr>
        <w:t>montos del estímulo fiscal, así como las cuotas disminuidas del impuesto especial sobre producción y servicios aplicables a los combustibles que se indican, correspondientes al periodo que se especi</w:t>
      </w:r>
      <w:r>
        <w:rPr>
          <w:rFonts w:ascii="Verdana" w:hAnsi="Verdana"/>
          <w:b/>
          <w:bCs/>
          <w:color w:val="0070C0"/>
          <w:sz w:val="24"/>
        </w:rPr>
        <w:t>fica</w:t>
      </w:r>
    </w:p>
    <w:p w:rsidR="000E4921" w:rsidRDefault="000E4921" w:rsidP="000E4921">
      <w:pPr>
        <w:jc w:val="center"/>
        <w:rPr>
          <w:rFonts w:ascii="Verdana" w:hAnsi="Verdana"/>
          <w:b/>
          <w:bCs/>
          <w:color w:val="0070C0"/>
          <w:sz w:val="24"/>
        </w:rPr>
      </w:pPr>
      <w:r>
        <w:rPr>
          <w:rFonts w:ascii="Verdana" w:hAnsi="Verdana"/>
          <w:b/>
          <w:bCs/>
          <w:color w:val="0070C0"/>
          <w:sz w:val="24"/>
        </w:rPr>
        <w:t>(DOF del 18 de febrero de 2022)</w:t>
      </w:r>
    </w:p>
    <w:p w:rsidR="000E4921" w:rsidRPr="000E4921" w:rsidRDefault="000E4921" w:rsidP="000E4921">
      <w:pPr>
        <w:jc w:val="center"/>
        <w:rPr>
          <w:rFonts w:ascii="Verdana" w:hAnsi="Verdana"/>
          <w:b/>
          <w:bCs/>
          <w:color w:val="0070C0"/>
          <w:sz w:val="24"/>
        </w:rPr>
      </w:pPr>
      <w:r w:rsidRPr="000E4921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t>Al margen un sello con el Escudo Nacional, que dice: Estados Unidos Mexicanos.- HACIENDA.- Secretaría de Hacienda y Crédito Público.</w:t>
      </w:r>
    </w:p>
    <w:p w:rsidR="000E4921" w:rsidRPr="000E4921" w:rsidRDefault="000E4921" w:rsidP="000E4921">
      <w:pPr>
        <w:shd w:val="clear" w:color="auto" w:fill="FFFFFF"/>
        <w:spacing w:after="101" w:line="240" w:lineRule="auto"/>
        <w:jc w:val="center"/>
        <w:rPr>
          <w:rFonts w:ascii="Verdana" w:eastAsia="Times New Roman" w:hAnsi="Verdana" w:cs="Times New Roman"/>
          <w:b/>
          <w:bCs/>
          <w:color w:val="2F2F2F"/>
          <w:sz w:val="20"/>
          <w:szCs w:val="20"/>
          <w:lang w:eastAsia="es-MX"/>
        </w:rPr>
      </w:pPr>
      <w:r w:rsidRPr="000E4921">
        <w:rPr>
          <w:rFonts w:ascii="Verdana" w:eastAsia="Times New Roman" w:hAnsi="Verdana" w:cs="Times"/>
          <w:b/>
          <w:bCs/>
          <w:color w:val="2F2F2F"/>
          <w:sz w:val="20"/>
          <w:szCs w:val="20"/>
          <w:lang w:eastAsia="es-MX"/>
        </w:rPr>
        <w:t>Acuerdo 22/2022</w:t>
      </w:r>
    </w:p>
    <w:p w:rsidR="000E4921" w:rsidRPr="000E4921" w:rsidRDefault="000E4921" w:rsidP="000E4921">
      <w:pPr>
        <w:shd w:val="clear" w:color="auto" w:fill="FFFFFF"/>
        <w:spacing w:after="101" w:line="240" w:lineRule="auto"/>
        <w:jc w:val="center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0E4921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t>Acuerdo por el que se dan a conocer los porcentajes y los montos del estímulo fiscal, así como las</w:t>
      </w:r>
      <w:r w:rsidRPr="000E4921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br/>
      </w:r>
      <w:r w:rsidRPr="000E4921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t>cuotas disminuidas del impuesto especial sobre producción y servicios aplicables a los combustibles</w:t>
      </w:r>
      <w:r w:rsidRPr="000E4921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br/>
      </w:r>
      <w:r w:rsidRPr="000E4921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t>que se indican, correspondientes al periodo que se especifica.</w:t>
      </w:r>
    </w:p>
    <w:p w:rsidR="000E4921" w:rsidRPr="000E4921" w:rsidRDefault="000E4921" w:rsidP="000E4921">
      <w:pPr>
        <w:shd w:val="clear" w:color="auto" w:fill="FFFFFF"/>
        <w:spacing w:after="101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0E4921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KARINA RAMÍREZ ARRAS, Titular de la Unidad de Política de Ingresos no Tributarios de la Secretaría de Hacienda y Crédito Público, con fundamento en lo dispuesto por el artículo Primero del Decreto por el que se establecen estímulos fiscales en materia del impuesto especial sobre producción y servicios aplicables a los combustibles que se indican, publicado en el Diario Oficial de la Federación el 27 de diciembre de 2016 y sus posteriores modificaciones, se dan a conocer los porcentajes y los montos del estímulo fiscal, así como las cuotas disminuidas del impuesto especial sobre producción y servicios aplicables a los combustibles automotrices, correspondientes al periodo comprendido del 19 al 25 de febrero de 2022, mediante el siguiente</w:t>
      </w:r>
    </w:p>
    <w:p w:rsidR="000E4921" w:rsidRPr="000E4921" w:rsidRDefault="000E4921" w:rsidP="000E4921">
      <w:pPr>
        <w:shd w:val="clear" w:color="auto" w:fill="FFFFFF"/>
        <w:spacing w:after="101" w:line="240" w:lineRule="auto"/>
        <w:jc w:val="center"/>
        <w:rPr>
          <w:rFonts w:ascii="Verdana" w:eastAsia="Times New Roman" w:hAnsi="Verdana" w:cs="Times New Roman"/>
          <w:b/>
          <w:bCs/>
          <w:color w:val="2F2F2F"/>
          <w:sz w:val="20"/>
          <w:szCs w:val="20"/>
          <w:lang w:eastAsia="es-MX"/>
        </w:rPr>
      </w:pPr>
      <w:r w:rsidRPr="000E4921">
        <w:rPr>
          <w:rFonts w:ascii="Verdana" w:eastAsia="Times New Roman" w:hAnsi="Verdana" w:cs="Times"/>
          <w:b/>
          <w:bCs/>
          <w:color w:val="2F2F2F"/>
          <w:sz w:val="20"/>
          <w:szCs w:val="20"/>
          <w:lang w:eastAsia="es-MX"/>
        </w:rPr>
        <w:t>ACUERDO</w:t>
      </w:r>
    </w:p>
    <w:p w:rsidR="000E4921" w:rsidRPr="000E4921" w:rsidRDefault="000E4921" w:rsidP="000E4921">
      <w:pPr>
        <w:shd w:val="clear" w:color="auto" w:fill="FFFFFF"/>
        <w:spacing w:after="101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0E4921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t>Artículo Primero. </w:t>
      </w:r>
      <w:r w:rsidRPr="000E4921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Los porcentajes del estímulo fiscal para el periodo comprendido del 19 al 25 de febrero de 2022, aplicables a los combustibles automotrices son los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4354"/>
      </w:tblGrid>
      <w:tr w:rsidR="000E4921" w:rsidRPr="000E4921" w:rsidTr="000E4921">
        <w:trPr>
          <w:trHeight w:val="275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MX"/>
              </w:rPr>
              <w:t>Combustible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MX"/>
              </w:rPr>
              <w:t>Porcentaje de Estímulo</w:t>
            </w:r>
          </w:p>
        </w:tc>
      </w:tr>
      <w:tr w:rsidR="000E4921" w:rsidRPr="000E4921" w:rsidTr="000E4921">
        <w:trPr>
          <w:trHeight w:val="260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E4921" w:rsidRPr="000E4921" w:rsidRDefault="000E4921" w:rsidP="000E4921">
            <w:pPr>
              <w:spacing w:after="40" w:line="24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Gasolina menor a 91 octanos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100.00%</w:t>
            </w:r>
          </w:p>
        </w:tc>
      </w:tr>
      <w:tr w:rsidR="000E4921" w:rsidRPr="000E4921" w:rsidTr="000E4921">
        <w:trPr>
          <w:trHeight w:val="440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E4921" w:rsidRPr="000E4921" w:rsidRDefault="000E4921" w:rsidP="000E4921">
            <w:pPr>
              <w:spacing w:after="40" w:line="24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Gasolina mayor o igual a 91 octanos y combustibles no fósiles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82.75%</w:t>
            </w:r>
          </w:p>
        </w:tc>
      </w:tr>
      <w:tr w:rsidR="000E4921" w:rsidRPr="000E4921" w:rsidTr="000E4921">
        <w:trPr>
          <w:trHeight w:val="275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E4921" w:rsidRPr="000E4921" w:rsidRDefault="000E4921" w:rsidP="000E4921">
            <w:pPr>
              <w:spacing w:after="40" w:line="24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Diésel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88.46%</w:t>
            </w:r>
          </w:p>
        </w:tc>
      </w:tr>
    </w:tbl>
    <w:p w:rsidR="000E4921" w:rsidRPr="000E4921" w:rsidRDefault="000E4921" w:rsidP="000E4921">
      <w:pPr>
        <w:shd w:val="clear" w:color="auto" w:fill="FFFFFF"/>
        <w:spacing w:after="40" w:line="240" w:lineRule="auto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0E4921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 </w:t>
      </w:r>
    </w:p>
    <w:p w:rsidR="000E4921" w:rsidRPr="000E4921" w:rsidRDefault="000E4921" w:rsidP="000E4921">
      <w:pPr>
        <w:shd w:val="clear" w:color="auto" w:fill="FFFFFF"/>
        <w:spacing w:after="101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0E4921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t>Artículo Segundo. </w:t>
      </w:r>
      <w:r w:rsidRPr="000E4921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Los montos del estímulo fiscal para el periodo comprendido del 19 al 25 de febrero de 2022, aplicables a los combustibles automotrices son los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0E4921" w:rsidRPr="000E4921" w:rsidTr="000E4921">
        <w:trPr>
          <w:trHeight w:val="535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MX"/>
              </w:rPr>
              <w:t>Combustible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MX"/>
              </w:rPr>
              <w:t>Monto del estímulo fiscal</w:t>
            </w:r>
          </w:p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MX"/>
              </w:rPr>
              <w:t>(pesos/litro)</w:t>
            </w:r>
          </w:p>
        </w:tc>
      </w:tr>
      <w:tr w:rsidR="000E4921" w:rsidRPr="000E4921" w:rsidTr="000E4921">
        <w:trPr>
          <w:trHeight w:val="260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E4921" w:rsidRPr="000E4921" w:rsidRDefault="000E4921" w:rsidP="000E4921">
            <w:pPr>
              <w:spacing w:after="40" w:line="24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Gasolina menor a 91 octanos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$5.4917</w:t>
            </w:r>
          </w:p>
        </w:tc>
      </w:tr>
      <w:tr w:rsidR="000E4921" w:rsidRPr="000E4921" w:rsidTr="000E4921">
        <w:trPr>
          <w:trHeight w:val="440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E4921" w:rsidRPr="000E4921" w:rsidRDefault="000E4921" w:rsidP="000E4921">
            <w:pPr>
              <w:spacing w:after="40" w:line="24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Gasolina mayor o igual a 91 octanos y combustibles no fósiles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$3.8374</w:t>
            </w:r>
          </w:p>
        </w:tc>
      </w:tr>
      <w:tr w:rsidR="000E4921" w:rsidRPr="000E4921" w:rsidTr="000E4921">
        <w:trPr>
          <w:trHeight w:val="275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E4921" w:rsidRPr="000E4921" w:rsidRDefault="000E4921" w:rsidP="000E4921">
            <w:pPr>
              <w:spacing w:after="40" w:line="24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Diésel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$5.3387</w:t>
            </w:r>
          </w:p>
        </w:tc>
      </w:tr>
    </w:tbl>
    <w:p w:rsidR="000E4921" w:rsidRPr="000E4921" w:rsidRDefault="000E4921" w:rsidP="000E4921">
      <w:pPr>
        <w:shd w:val="clear" w:color="auto" w:fill="FFFFFF"/>
        <w:spacing w:after="40" w:line="240" w:lineRule="auto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0E4921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 </w:t>
      </w:r>
    </w:p>
    <w:p w:rsidR="000E4921" w:rsidRPr="000E4921" w:rsidRDefault="000E4921" w:rsidP="000E4921">
      <w:pPr>
        <w:shd w:val="clear" w:color="auto" w:fill="FFFFFF"/>
        <w:spacing w:after="101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0E4921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lastRenderedPageBreak/>
        <w:t>Artículo Tercero.</w:t>
      </w:r>
      <w:r w:rsidRPr="000E4921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 Las cuotas para el periodo comprendido del 19 al 25 de febrero de 2022, aplicables a los combustibles automotrices son las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0E4921" w:rsidRPr="000E4921" w:rsidTr="000E4921">
        <w:trPr>
          <w:trHeight w:val="275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MX"/>
              </w:rPr>
              <w:t>Combustible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MX"/>
              </w:rPr>
              <w:t>Cuota (pesos/litro)</w:t>
            </w:r>
          </w:p>
        </w:tc>
      </w:tr>
      <w:tr w:rsidR="000E4921" w:rsidRPr="000E4921" w:rsidTr="000E4921">
        <w:trPr>
          <w:trHeight w:val="260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E4921" w:rsidRPr="000E4921" w:rsidRDefault="000E4921" w:rsidP="000E4921">
            <w:pPr>
              <w:spacing w:after="40" w:line="24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Gasolina menor a 91 octanos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$0.0000</w:t>
            </w:r>
          </w:p>
        </w:tc>
      </w:tr>
      <w:tr w:rsidR="000E4921" w:rsidRPr="000E4921" w:rsidTr="000E4921">
        <w:trPr>
          <w:trHeight w:val="440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E4921" w:rsidRPr="000E4921" w:rsidRDefault="000E4921" w:rsidP="000E4921">
            <w:pPr>
              <w:spacing w:after="40" w:line="24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Gasolina mayor o igual a 91 octanos y combustibles no fósiles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$0.8001</w:t>
            </w:r>
          </w:p>
        </w:tc>
      </w:tr>
      <w:tr w:rsidR="000E4921" w:rsidRPr="000E4921" w:rsidTr="000E4921">
        <w:trPr>
          <w:trHeight w:val="275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0E4921" w:rsidRPr="000E4921" w:rsidRDefault="000E4921" w:rsidP="000E4921">
            <w:pPr>
              <w:spacing w:after="40" w:line="24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Diésel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E4921" w:rsidRPr="000E4921" w:rsidRDefault="000E4921" w:rsidP="000E4921">
            <w:pPr>
              <w:spacing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</w:pPr>
            <w:r w:rsidRPr="000E49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MX"/>
              </w:rPr>
              <w:t>$0.6967</w:t>
            </w:r>
          </w:p>
        </w:tc>
      </w:tr>
    </w:tbl>
    <w:p w:rsidR="000E4921" w:rsidRPr="000E4921" w:rsidRDefault="000E4921" w:rsidP="000E4921">
      <w:pPr>
        <w:shd w:val="clear" w:color="auto" w:fill="FFFFFF"/>
        <w:spacing w:after="40" w:line="240" w:lineRule="auto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0E4921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 </w:t>
      </w:r>
    </w:p>
    <w:p w:rsidR="000E4921" w:rsidRPr="000E4921" w:rsidRDefault="000E4921" w:rsidP="000E4921">
      <w:pPr>
        <w:shd w:val="clear" w:color="auto" w:fill="FFFFFF"/>
        <w:spacing w:after="101" w:line="240" w:lineRule="auto"/>
        <w:jc w:val="center"/>
        <w:rPr>
          <w:rFonts w:ascii="Verdana" w:eastAsia="Times New Roman" w:hAnsi="Verdana" w:cs="Times New Roman"/>
          <w:b/>
          <w:bCs/>
          <w:color w:val="2F2F2F"/>
          <w:sz w:val="20"/>
          <w:szCs w:val="20"/>
          <w:lang w:eastAsia="es-MX"/>
        </w:rPr>
      </w:pPr>
      <w:r w:rsidRPr="000E4921">
        <w:rPr>
          <w:rFonts w:ascii="Verdana" w:eastAsia="Times New Roman" w:hAnsi="Verdana" w:cs="Times"/>
          <w:b/>
          <w:bCs/>
          <w:color w:val="2F2F2F"/>
          <w:sz w:val="20"/>
          <w:szCs w:val="20"/>
          <w:lang w:eastAsia="es-MX"/>
        </w:rPr>
        <w:t>TRANSITORIO</w:t>
      </w:r>
    </w:p>
    <w:p w:rsidR="000E4921" w:rsidRPr="000E4921" w:rsidRDefault="000E4921" w:rsidP="000E4921">
      <w:pPr>
        <w:shd w:val="clear" w:color="auto" w:fill="FFFFFF"/>
        <w:spacing w:after="101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0E4921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t>ÚNICO.-</w:t>
      </w:r>
      <w:r w:rsidRPr="000E4921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 El presente Acuerdo entrará en vigor al día siguiente de su publicación en el Diario Oficial de la Federación.</w:t>
      </w:r>
    </w:p>
    <w:p w:rsidR="000E4921" w:rsidRPr="000E4921" w:rsidRDefault="000E4921" w:rsidP="000E4921">
      <w:pPr>
        <w:shd w:val="clear" w:color="auto" w:fill="FFFFFF"/>
        <w:spacing w:after="101" w:line="240" w:lineRule="auto"/>
        <w:ind w:firstLine="288"/>
        <w:jc w:val="both"/>
        <w:rPr>
          <w:rFonts w:ascii="Verdana" w:eastAsia="Times New Roman" w:hAnsi="Verdana" w:cs="Arial"/>
          <w:color w:val="2F2F2F"/>
          <w:sz w:val="20"/>
          <w:szCs w:val="20"/>
          <w:lang w:eastAsia="es-MX"/>
        </w:rPr>
      </w:pPr>
      <w:r w:rsidRPr="000E4921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Ciudad de México, a 17 de febrero de 2022.- Con fundamento en el artículo Primero, último párrafo del Decreto por el que se establecen estímulos fiscales en materia del impuesto especial sobre producción y servicios aplicables a los combustibles que se indican, en suplencia del C. Subsecretario de Hacienda y Crédito Público, la Titular de la Unidad de Política de Ingresos No Tributarios, </w:t>
      </w:r>
      <w:r w:rsidRPr="000E4921">
        <w:rPr>
          <w:rFonts w:ascii="Verdana" w:eastAsia="Times New Roman" w:hAnsi="Verdana" w:cs="Arial"/>
          <w:b/>
          <w:bCs/>
          <w:color w:val="2F2F2F"/>
          <w:sz w:val="20"/>
          <w:szCs w:val="20"/>
          <w:lang w:eastAsia="es-MX"/>
        </w:rPr>
        <w:t>Karina Ramírez Arras</w:t>
      </w:r>
      <w:r w:rsidRPr="000E4921">
        <w:rPr>
          <w:rFonts w:ascii="Verdana" w:eastAsia="Times New Roman" w:hAnsi="Verdana" w:cs="Arial"/>
          <w:color w:val="2F2F2F"/>
          <w:sz w:val="20"/>
          <w:szCs w:val="20"/>
          <w:lang w:eastAsia="es-MX"/>
        </w:rPr>
        <w:t>.- Rúbrica.</w:t>
      </w:r>
    </w:p>
    <w:p w:rsidR="000E4921" w:rsidRPr="000E4921" w:rsidRDefault="000E4921" w:rsidP="000E492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E49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BF3AEB" w:rsidRDefault="000E4921" w:rsidP="000E4921">
      <w:r>
        <w:t xml:space="preserve"> </w:t>
      </w:r>
    </w:p>
    <w:sectPr w:rsidR="00BF3A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21"/>
    <w:rsid w:val="000E4921"/>
    <w:rsid w:val="002228FA"/>
    <w:rsid w:val="00B46489"/>
    <w:rsid w:val="00C0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E49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E4921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E49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E4921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16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5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9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99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9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0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0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5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4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6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8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1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3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7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87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9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8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7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5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2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5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8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9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5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5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115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2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4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3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4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2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1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295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1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6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52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3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3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72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Alejandra Torres Orozco</dc:creator>
  <cp:lastModifiedBy>Valeria Alejandra Torres Orozco</cp:lastModifiedBy>
  <cp:revision>2</cp:revision>
  <dcterms:created xsi:type="dcterms:W3CDTF">2022-02-18T14:27:00Z</dcterms:created>
  <dcterms:modified xsi:type="dcterms:W3CDTF">2022-02-18T14:34:00Z</dcterms:modified>
</cp:coreProperties>
</file>