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SS/12/2021 por el que se da a conocer la adscripción del Magistrado Julio Ángel Sabines Chesterking a la Segunda Ponencia de la Tercera Sección de la Sala Superior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14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Pleno General de la Sala Superior.</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SS/12/2021.</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ADSCRIPCIÓN DEL MAGISTRADO JULIO ÁNGEL SABINES CHESTERKING A LA SEGUNDA PONENCIA DE LA TERCERA SECCIÓN DE LA SALA SUPERIOR DEL TRIBUNAL FEDERAL DE JUSTICIA ADMINISTRATIVA.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dispuesto por los artículos 7, 14, segundo párrafo, y 16, fracción VII, de la Ley Orgánica del Tribunal Federal de Justicia Administrativa, y</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Que la Sala Superior se integrará por dieciséis Magistrados, los cuales funcionarán en un Pleno General, en Pleno Jurisdiccional, y en tres Secciones.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Que las Secciones Primera y Segunda estarán integradas cada una por cinco Magistrados de Sala Superior.</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Que el Presidente de la República tuvo a bien nombrar como Magistrado de la Tercera Sección de la Sala Superior del Tribunal Federal de Justicia Administrativa al Maestro Julio Ángel Sabines Chesterking, nombramiento que fue ratificado por la Cámara de Senadores del Honorable Congreso de la Unión, en sesión de treinta de junio de dos mil veintiuno.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Que es facultad del Pleno General de la Sala Superior, fijar y, en su caso, cambiar la adscripción de los Magistrados de las tres Secciones de la Sala Superior.</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el Pleno General de la Sala Superior emite el siguiente:</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A partir del primero de julio de dos mil veintiuno, el Magistrado Julio Ángel Sabines Chesterking, queda adscrito a la Segunda Ponencia de la Tercera Sección de la Sala Superior del Tribunal Federal de Justicia Administrativa.</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el presente Acuerdo en el Diario Oficial de la Federación y en la página de internet del Tribunal.</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acordó el Pleno General de la Sala Superior del Tribunal Federal de Justicia Administrativa, con aprobación unánime de los Magistrados presentes en sesión de primero de julio de dos mil veintiuno.- Firman el Magistrado </w:t>
      </w:r>
      <w:r w:rsidDel="00000000" w:rsidR="00000000" w:rsidRPr="00000000">
        <w:rPr>
          <w:b w:val="1"/>
          <w:color w:val="2f2f2f"/>
          <w:sz w:val="18"/>
          <w:szCs w:val="18"/>
          <w:rtl w:val="0"/>
        </w:rPr>
        <w:t xml:space="preserve">Rafael Anzures Uribe</w:t>
      </w:r>
      <w:r w:rsidDel="00000000" w:rsidR="00000000" w:rsidRPr="00000000">
        <w:rPr>
          <w:color w:val="2f2f2f"/>
          <w:sz w:val="18"/>
          <w:szCs w:val="18"/>
          <w:rtl w:val="0"/>
        </w:rPr>
        <w:t xml:space="preserve">, Presidente del Tribunal Federal de Justicia Administrativa y la Licenciada </w:t>
      </w:r>
      <w:r w:rsidDel="00000000" w:rsidR="00000000" w:rsidRPr="00000000">
        <w:rPr>
          <w:b w:val="1"/>
          <w:color w:val="2f2f2f"/>
          <w:sz w:val="18"/>
          <w:szCs w:val="18"/>
          <w:rtl w:val="0"/>
        </w:rPr>
        <w:t xml:space="preserve">Ana María Reyna Ángel</w:t>
      </w:r>
      <w:r w:rsidDel="00000000" w:rsidR="00000000" w:rsidRPr="00000000">
        <w:rPr>
          <w:color w:val="2f2f2f"/>
          <w:sz w:val="18"/>
          <w:szCs w:val="18"/>
          <w:rtl w:val="0"/>
        </w:rPr>
        <w:t xml:space="preserve">, Secretaria General de Acuerdos, quien da fe.- Rúbricas.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