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rPr>
      </w:pPr>
      <w:r w:rsidDel="00000000" w:rsidR="00000000" w:rsidRPr="00000000">
        <w:rPr>
          <w:rFonts w:ascii="Verdana" w:cs="Verdana" w:eastAsia="Verdana" w:hAnsi="Verdana"/>
          <w:b w:val="1"/>
          <w:color w:val="0000ff"/>
          <w:rtl w:val="0"/>
        </w:rPr>
        <w:t xml:space="preserve">Acuerdo G/JGA/35/2020 por el que se cancelan las comisiones de magistrados numerarios y supernumerarios de salas regionales, que gocen de una compensación económica adicional a su salario.</w:t>
      </w:r>
    </w:p>
    <w:p w:rsidR="00000000" w:rsidDel="00000000" w:rsidP="00000000" w:rsidRDefault="00000000" w:rsidRPr="00000000" w14:paraId="00000002">
      <w:pPr>
        <w:jc w:val="center"/>
        <w:rPr>
          <w:rFonts w:ascii="Verdana" w:cs="Verdana" w:eastAsia="Verdana" w:hAnsi="Verdana"/>
          <w:b w:val="1"/>
          <w:color w:val="0000ff"/>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rPr>
      </w:pPr>
      <w:r w:rsidDel="00000000" w:rsidR="00000000" w:rsidRPr="00000000">
        <w:rPr>
          <w:rFonts w:ascii="Verdana" w:cs="Verdana" w:eastAsia="Verdana" w:hAnsi="Verdana"/>
          <w:b w:val="1"/>
          <w:color w:val="0000ff"/>
          <w:rtl w:val="0"/>
        </w:rPr>
        <w:t xml:space="preserve">(DOF del 23 de marzo de 2020)</w:t>
      </w:r>
    </w:p>
    <w:p w:rsidR="00000000" w:rsidDel="00000000" w:rsidP="00000000" w:rsidRDefault="00000000" w:rsidRPr="00000000" w14:paraId="00000004">
      <w:pPr>
        <w:jc w:val="center"/>
        <w:rPr>
          <w:rFonts w:ascii="Verdana" w:cs="Verdana" w:eastAsia="Verdana" w:hAnsi="Verdana"/>
          <w:b w:val="1"/>
          <w:color w:val="0000ff"/>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 margen un sello con el Escudo Nacional, que dice: Estados Unidos Mexicanos.- Tribunal Federal de Justicia Administrativa.- Junta de Gobierno y Administración.- Secretaría Auxiliar de la Junta de Gobierno y Administración.</w:t>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ACUERDO G/JGA/35/2020.</w:t>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 CANCELAN LAS COMISIONES DE MAGISTRADOS NUMERARIOS Y SUPERNUMERARIOS DE SALAS REGIONALES, QUE GOCEN DE UNA COMPENSACIÓN ECONÓMICA ADICIONAL A SU SALARIO.</w:t>
      </w:r>
    </w:p>
    <w:p w:rsidR="00000000" w:rsidDel="00000000" w:rsidP="00000000" w:rsidRDefault="00000000" w:rsidRPr="00000000" w14:paraId="0000000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CONSIDERANDO</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 y el presupuesto aprobado por la Cámara de Diputados para el Tribunal, se ejercerá con autonomía y conforme a la Ley Federal de Presupuesto y Responsabilidad Hacendaria y las disposiciones legales aplicables, bajo los principios de legalidad, certeza, independencia, honestidad, responsabilidad y transparencia y su administración será eficiente para lograr la eficacia de la justicia administrativa bajo el principio de rendición de cuentas.</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Que el artículo 21 de la Ley Orgánica vigente de este Tribunal, establece que la Junta de Gobierno y Administración tiene a su cargo la administración, vigilancia, disciplina y carrera jurisdiccional, contando con autonomía técnica y de gestión para el adecuado cumplimiento de sus funciones.</w:t>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Que de conformidad con el artículo 46, párrafos primero y tercero inciso a) del Reglamento Interior del Tribunal, la Junta de Gobierno y Administración es el órgano que, en términos de la Ley, tiene a su cargo la administración, vigilancia, disciplina y carrera jurisdiccional, entendiéndose por administración la actividad tendiente a la correcta y adecuada planeación, organización, operación y control de las áreas del Tribunal que correspondan a sus competencias.</w:t>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Que el artículo 47, primer párrafo del Reglamento Interior del Tribunal establece que los acuerdos que apruebe y emita la Junta de Gobierno y Administración son instrumentos normativos de carácter obligatorio y de observancia general en el Tribunal.</w:t>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Que las fracciones II, VI, VII, XVI, XXIII y XXXIX del artículo 23 de la Ley Orgánica vigente de este Tribunal, faculta a la Junta de Gobierno y Administración para expedir los acuerdos necesarios para el buen funcionamiento del Tribunal; adscribir a las Salas Regionales Ordinarias, Auxiliares, Especializadas o Mixtas a los Magistrados Regionales; para designar a los Magistrados Supernumerarios que cubrirán las ausencias de los Magistrados de Sala Regional; a fijar las comisiones requeridas para el adecuado funcionamiento del Tribunal; aprobar la suplencia temporal de los Magistrados de Sala Regional, por el Primer Secretario de Acuerdos del Magistrado ausente; así como resolver los demás asuntos que señalen las disposiciones aplicables.</w:t>
      </w:r>
    </w:p>
    <w:p w:rsidR="00000000" w:rsidDel="00000000" w:rsidP="00000000" w:rsidRDefault="00000000" w:rsidRPr="00000000" w14:paraId="0000000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Que el artículo 48 segundo párrafo de la citada Ley Orgánica, establece, entre otros supuestos, que las faltas de Magistrados en Salas Regionales serán cubiertas provisionalmente por los Magistrados Supernumerarios adscritos por la Junta de Gobierno y Administración, o a falta de ellos, por el Primer Secretario del Magistrado ausente hasta en tanto se realice un nuevo nombramiento.</w:t>
      </w:r>
    </w:p>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 Que a la fecha del presente Acuerdo los diez Magistrados Supernumerarios con los que cuenta este Órgano Jurisdiccional se encuentran, de conformidad con lo dispuesto en la fracción I del artículo 31 del Reglamento Interior de este Órgano Jurisdiccional, cubriendo las faltas definitivas de Magistrados de Sala Regional que se han generado en este Tribunal.</w:t>
      </w:r>
    </w:p>
    <w:p w:rsidR="00000000" w:rsidDel="00000000" w:rsidP="00000000" w:rsidRDefault="00000000" w:rsidRPr="00000000" w14:paraId="0000001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 Que actualmente este Tribunal tiene un número considerable de vacantes de Magistraturas pendientes de designación por parte del Ejecutivo Federal, mismas que superan el número de Magistrados Supernumerarios con que cuenta este Órgano Jurisdiccional; por lo que ha resultado imperativo, apremiante y necesario aprobar la comisión de Magistrados Numerarios y Supernumerarios a Regiones diferentes a las de su adscripción original, así como la designación de Primeros Secretarios de Acuerdos para suplir la falta de Magistrados en sus respectivas Ponencias; ello con la finalidad de procurar el debido funcionamiento de las actividades jurisdiccionales de las Salas Regionales de este Tribunal, a fin garantizar el derecho humano de acceso a la impartición de justicia, de manera eficaz, pronta y expedita, tutelado en el artículo 17 de la Constitución Política de los Estados Unidos Mexicanos.</w:t>
      </w:r>
    </w:p>
    <w:p w:rsidR="00000000" w:rsidDel="00000000" w:rsidP="00000000" w:rsidRDefault="00000000" w:rsidRPr="00000000" w14:paraId="0000001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 Que el Acuerdo E/JGA/8/2019, aprobado por la Junta de Gobierno y Administración en sesión de fecha 07 de febrero de 2019, que contiene los Lineamientos para el ejercicio racional de los recursos del Tribunal Federal de Justicia Administrativa vigentes, establece en sus numerales 54 y 57, que las comisiones deberán reducirse al mínimo indispensable, estar justificadas, y los gastos inherentes a las mismas, ser comprobados invariablemente por el servidor público comisionado; así como que las cuotas asignadas a viáticos nacionales, dependerá de la Ciudad de la República Mexicana en que se realice la comisión y la Clave-Nivel del servidor público que corresponda en términos del Manual de Remuneraciones de los servidores públicos del Tribunal Federal de Justicia Administrativa sin exceder dichas cuotas.</w:t>
      </w:r>
    </w:p>
    <w:p w:rsidR="00000000" w:rsidDel="00000000" w:rsidP="00000000" w:rsidRDefault="00000000" w:rsidRPr="00000000" w14:paraId="0000001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 Que en sesión de fecha 20 de febrero de 2020, la Junta de Gobierno y Administración autorizó el Acuerdo E/JGA/9/2020, relativo a las Medidas de austeridad, ahorro y disciplina del gasto del Tribunal Federal de Justicia Administrativa para el ejercicio fiscal 2020, en cuyo artículo Vigésimo Tercero dispone que los viáticos y pasajes nacionales e internacionales, deberán ajustarse a lo estrictamente indispensable para la consecución de los objetivos y metas del Tribunal, y su autorización se sujetará a las condiciones y tarifas establecidas en los Lineamientos para el Ejercicio Racional de los Recursos del Tribunal Federal de Justicia Administrativa, vigentes.</w:t>
      </w:r>
    </w:p>
    <w:p w:rsidR="00000000" w:rsidDel="00000000" w:rsidP="00000000" w:rsidRDefault="00000000" w:rsidRPr="00000000" w14:paraId="0000001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 Que atento a lo anterior, en estricto apego a las medidas de austeridad adoptadas por este Tribunal, así como para el adecuado funcionamiento e integración de las Salas Regionales de este Órgano Jurisdiccional; para una mejor administración de los recursos humanos y materiales con los que se cuenta actualmente; así como para reducir en la medida de lo posible las erogaciones de viáticos, con motivo de las comisiones de Magistrados Numerarios y Supernumerarios de Sala Regional, la Junta de Gobierno y Administración estima necesario cancelar las comisiones de los referidos servidores públicos, que gocen de compensaciones económicas adicionales a su salario.</w:t>
      </w:r>
    </w:p>
    <w:p w:rsidR="00000000" w:rsidDel="00000000" w:rsidP="00000000" w:rsidRDefault="00000000" w:rsidRPr="00000000" w14:paraId="0000001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Consecuentemente, con fundamento en lo dispuesto por los artículos 17 y 73 fracción XXIX-H de la Constitución Política de los Estados Unidos Mexicanos; 1 párrafos segundo y quinto, 21 y 23, fracciones II, VI, VII, XVI, XXIII y XXXIX y 48 de la Ley Orgánica del Tribunal Federal de Justicia Administrativa; así como los diversos 46 y 47 del Reglamento Interior del Tribunal Federal de Justicia Fiscal y Administrativa, en relación con el Transitorio Quinto del Decreto por el que se expide la Ley General del Sistema Nacional Anticorrupción; la Ley General de Responsabilidades Administrativas, y la Ley Orgánica del Tribunal Federal de Justicia Administrativa; la Junta de Gobierno y Administración emite el siguiente:</w:t>
      </w:r>
    </w:p>
    <w:p w:rsidR="00000000" w:rsidDel="00000000" w:rsidP="00000000" w:rsidRDefault="00000000" w:rsidRPr="00000000" w14:paraId="0000001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ACUERDO</w:t>
      </w:r>
    </w:p>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Primero. A partir del 16 de marzo de 2020, se cancelan las comisiones de Magistrados Numerarios y Supernumerarios de Salas Regionales que gocen de una compensación económica adicional a su salario.</w:t>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Segundo. Las comisiones a que se refiere el numeral anterior, que se encuentren vigentes al 16 de marzo de 2020, se substituirán por adscripciones a efecto de cumplir con las medidas de ahorro y disciplina del gasto de este Tribunal.</w:t>
      </w:r>
    </w:p>
    <w:p w:rsidR="00000000" w:rsidDel="00000000" w:rsidP="00000000" w:rsidRDefault="00000000" w:rsidRPr="00000000" w14:paraId="0000001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Tercero. Se dejan a salvo las facultades de la Junta de Gobierno y Administración para aprobar comisiones futuras debidamente sustentadas.</w:t>
      </w:r>
    </w:p>
    <w:p w:rsidR="00000000" w:rsidDel="00000000" w:rsidP="00000000" w:rsidRDefault="00000000" w:rsidRPr="00000000" w14:paraId="0000001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Cuarto. Publíquese el presente Acuerdo en el Diario Oficial de la Federación y en la página web Institucional.</w:t>
      </w:r>
    </w:p>
    <w:p w:rsidR="00000000" w:rsidDel="00000000" w:rsidP="00000000" w:rsidRDefault="00000000" w:rsidRPr="00000000" w14:paraId="0000001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Dictado en sesión de fecha 12 de marzo de 2020, por unanimidad de votos de los Magistrados Rafael Estrada Sámano, Juan Carlos Roa Jacobo, Luz María Anaya Domínguez, Juan Ángel Chávez Ramírez y Rafael Anzures Uribe.- Firman el Magistrado Rafael Anzures Uribe, Presidente de la Junta de Gobierno y Administración del Tribunal Federal de Justicia Administrativa, y el Licenciado Pedro Alberto de la Rosa Manzano, Secretario Auxiliar de la Junta de Gobierno y Administración, quien da fe; con fundamento en los artículos 54, fracción XVI y 61, fracciones II y III de la Ley Orgánica del Tribunal Federal de Justicia Administrativa; así como los artículos 16, fracción VI, 78, fracción VIII y 103 del Reglamento Interior del Tribunal Federal de Justicia Fiscal y Administrativa, en relación con el Transitorio Quinto del Decreto por el que se expide la Ley General del Sistema Nacional Anticorrupción; la Ley General de Responsabilidades Administrativas, y la Ley Orgánica del Tribunal Federal de Justicia Administrativa.- Rúbricas.</w:t>
      </w:r>
    </w:p>
    <w:p w:rsidR="00000000" w:rsidDel="00000000" w:rsidP="00000000" w:rsidRDefault="00000000" w:rsidRPr="00000000" w14:paraId="0000001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