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G/JGA/16/2021 por el que se da a conocer la suplencia de Magistrado en la Primera Ponencia de la Sala Regional Sur del Estado de México y Auxiliar, con sede en Toluca, Estado de México.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9 de abril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Tribunal Federal de Justicia Administrativa.- Junta de Gobierno y Administración.</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G/JGA/16/2021</w:t>
      </w:r>
    </w:p>
    <w:p w:rsidR="00000000" w:rsidDel="00000000" w:rsidP="00000000" w:rsidRDefault="00000000" w:rsidRPr="00000000" w14:paraId="0000000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SUPLENCIA DE MAGISTRADO EN LA PRIMERA PONENCIA DE LA SALA REGIONAL SUR DEL ESTADO DE MÉXICO Y AUXILIAR, CON SEDE EN TOLUCA, ESTADO DE MÉXICO</w:t>
      </w:r>
    </w:p>
    <w:p w:rsidR="00000000" w:rsidDel="00000000" w:rsidP="00000000" w:rsidRDefault="00000000" w:rsidRPr="00000000" w14:paraId="0000000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 </w:t>
      </w:r>
      <w:r w:rsidDel="00000000" w:rsidR="00000000" w:rsidRPr="00000000">
        <w:rPr>
          <w:color w:val="2f2f2f"/>
          <w:sz w:val="18"/>
          <w:szCs w:val="18"/>
          <w:rtl w:val="0"/>
        </w:rPr>
        <w:t xml:space="preserve">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 </w:t>
      </w:r>
      <w:r w:rsidDel="00000000" w:rsidR="00000000" w:rsidRPr="00000000">
        <w:rPr>
          <w:color w:val="2f2f2f"/>
          <w:sz w:val="18"/>
          <w:szCs w:val="18"/>
          <w:rtl w:val="0"/>
        </w:rPr>
        <w:t xml:space="preserve">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 </w:t>
      </w:r>
      <w:r w:rsidDel="00000000" w:rsidR="00000000" w:rsidRPr="00000000">
        <w:rPr>
          <w:color w:val="2f2f2f"/>
          <w:sz w:val="18"/>
          <w:szCs w:val="18"/>
          <w:rtl w:val="0"/>
        </w:rPr>
        <w:t xml:space="preserve">Que el artículo 21 de la Ley Orgánica del Tribunal Federal de Justicia Administrativa, así como el primer párrafo del diverso 28 del Reglamento Interior del Tribunal Federal de Justicia Administrativa, establecen que la Junta de Gobierno y Administración tiene a su cargo la administración, vigilancia, disciplina y carrera jurisdiccional, contando con autonomía técnica y de gestión para el adecuado cumplimiento de sus funciones.</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 </w:t>
      </w:r>
      <w:r w:rsidDel="00000000" w:rsidR="00000000" w:rsidRPr="00000000">
        <w:rPr>
          <w:color w:val="2f2f2f"/>
          <w:sz w:val="18"/>
          <w:szCs w:val="18"/>
          <w:rtl w:val="0"/>
        </w:rPr>
        <w:t xml:space="preserve">Que el artículo 29, primer párrafo del Reglamento Interior de este Órgano Jurisdiccional establece que los acuerdos que apruebe y emita la Junta de Gobierno y Administración son instrumentos normativos de carácter obligatorio y de observancia general en el Tribunal.</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 </w:t>
      </w:r>
      <w:r w:rsidDel="00000000" w:rsidR="00000000" w:rsidRPr="00000000">
        <w:rPr>
          <w:color w:val="2f2f2f"/>
          <w:sz w:val="18"/>
          <w:szCs w:val="18"/>
          <w:rtl w:val="0"/>
        </w:rPr>
        <w:t xml:space="preserve">Que las fracciones II, XXIII y XXXIX del artículo 23 de la Ley Orgánica de este Tribunal, facultan a la Junta de Gobierno y Administración para expedir los acuerdos necesarios para el buen funcionamiento del Tribunal; para aprobar la suplencia de los Magistrados de Sala Regional, por el Primer Secretario de acuerdos del Magistrado ausente; así como resolver los demás asuntos que señalen las disposiciones aplicables.</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 </w:t>
      </w:r>
      <w:r w:rsidDel="00000000" w:rsidR="00000000" w:rsidRPr="00000000">
        <w:rPr>
          <w:color w:val="2f2f2f"/>
          <w:sz w:val="18"/>
          <w:szCs w:val="18"/>
          <w:rtl w:val="0"/>
        </w:rPr>
        <w:t xml:space="preserve">Que la Junta de Gobierno y Administración, en sesión de fecha 14 de enero de 2021, aprobó el Acuerdo </w:t>
      </w:r>
      <w:r w:rsidDel="00000000" w:rsidR="00000000" w:rsidRPr="00000000">
        <w:rPr>
          <w:b w:val="1"/>
          <w:color w:val="2f2f2f"/>
          <w:sz w:val="18"/>
          <w:szCs w:val="18"/>
          <w:rtl w:val="0"/>
        </w:rPr>
        <w:t xml:space="preserve">G/JGA/5/2021, </w:t>
      </w:r>
      <w:r w:rsidDel="00000000" w:rsidR="00000000" w:rsidRPr="00000000">
        <w:rPr>
          <w:color w:val="2f2f2f"/>
          <w:sz w:val="18"/>
          <w:szCs w:val="18"/>
          <w:rtl w:val="0"/>
        </w:rPr>
        <w:t xml:space="preserve">por el que, entre otros movimientos, se autorizó que la Licenciada Emma Rebeca Ciriaco Sánchez, supliera la falta de Magistrado en la Primera Ponencia de la Sala Regional Sur del Estado de México y Sala Auxiliar, con efectos a partir del 11 de enero de 2021.</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 </w:t>
      </w:r>
      <w:r w:rsidDel="00000000" w:rsidR="00000000" w:rsidRPr="00000000">
        <w:rPr>
          <w:color w:val="2f2f2f"/>
          <w:sz w:val="18"/>
          <w:szCs w:val="18"/>
          <w:rtl w:val="0"/>
        </w:rPr>
        <w:t xml:space="preserve">Que a la fecha del presente Acuerdo los Magistrados Supernumerarios con los que cuenta actualmente este Tribunal se encuentran, de conformidad con lo dispuesto en la fracción I del artículo 63 del Reglamento Interior de este Órgano Jurisdiccional, cubriendo las faltas definitivas </w:t>
      </w:r>
      <w:r w:rsidDel="00000000" w:rsidR="00000000" w:rsidRPr="00000000">
        <w:rPr>
          <w:sz w:val="18"/>
          <w:szCs w:val="18"/>
          <w:rtl w:val="0"/>
        </w:rPr>
        <w:t xml:space="preserve">de Magistrados de Sala Regional que se han generado</w:t>
      </w:r>
      <w:r w:rsidDel="00000000" w:rsidR="00000000" w:rsidRPr="00000000">
        <w:rPr>
          <w:color w:val="2f2f2f"/>
          <w:sz w:val="18"/>
          <w:szCs w:val="18"/>
          <w:rtl w:val="0"/>
        </w:rPr>
        <w:t xml:space="preserve">.</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Consecuentemente, con fundamento en lo dispuesto por los artículos 17 y 73 fracción XXIX-H de la Constitución Política de los Estados Unidos Mexicanos; 1 párrafos segundo y quinto, 21 y 23, fracciones II, XXIII y XXXIX, y 48 de la Ley Orgánica del Tribunal Federal de Justicia Administrativa; así como los diversos 28 y 29 del Reglamento Interior del Tribunal Federal de Justicia Administrativa; la Junta de Gobierno y Administración emite el siguiente:</w:t>
      </w:r>
    </w:p>
    <w:p w:rsidR="00000000" w:rsidDel="00000000" w:rsidP="00000000" w:rsidRDefault="00000000" w:rsidRPr="00000000" w14:paraId="0000001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 </w:t>
      </w:r>
    </w:p>
    <w:p w:rsidR="00000000" w:rsidDel="00000000" w:rsidP="00000000" w:rsidRDefault="00000000" w:rsidRPr="00000000" w14:paraId="00000012">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Se aprueba que el Licenciado Francisco Javier Mireles Maldonado, Primer Secretario de Acuerdos de la Primera Ponencia de la Sala Regional Sur del Estado de México y Sala Auxiliar, supla la falta de Magistrado en la Ponencia de su adscripción, hasta en tanto la Junta de Gobierno y Administración emita Acuerdo en contrario, con efectos a partir del 01 de abril de 2021.</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La Licenciada Emma Rebeca Ciriaco Sánchez, deberá entregar la Ponencia de su actual adscripción, conforme a lo señalado en el artículo 141 del Reglamento Interior vigente de este Tribunal.</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El Licenciado Francisco Javier Mireles Maldonado, deberá hacer del conocimiento de las partes el presente Acuerdo en el primer proveído que dicte en cada uno de los asuntos de su competencia, y deberá de colocar una copia del mismo en la ventanilla de Oficialía de Partes y en lugares visibles al público en general dentro de la Sala de su adscripción.</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Notifíquese a las personas servidoras públicas del Tribunal referidas en el presente Acuerdo, para los efectos correspondientes.</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 </w:t>
      </w:r>
      <w:r w:rsidDel="00000000" w:rsidR="00000000" w:rsidRPr="00000000">
        <w:rPr>
          <w:color w:val="2f2f2f"/>
          <w:sz w:val="18"/>
          <w:szCs w:val="18"/>
          <w:rtl w:val="0"/>
        </w:rPr>
        <w:t xml:space="preserve">Otórguense las facilidades administrativas necesarias para el cumplimiento del presente Acuerdo.</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 </w:t>
      </w:r>
      <w:r w:rsidDel="00000000" w:rsidR="00000000" w:rsidRPr="00000000">
        <w:rPr>
          <w:color w:val="2f2f2f"/>
          <w:sz w:val="18"/>
          <w:szCs w:val="18"/>
          <w:rtl w:val="0"/>
        </w:rPr>
        <w:t xml:space="preserve">Publíquese el presente Acuerdo en el Diario Oficial de la Federación y en la página web institucional del Tribunal Federal de Justicia Administrativa.</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Dictado en sesión ordinaria de fecha 30 de marzo de 2021, realizada a distancia utilizando herramientas tecnológicas, por unanimidad de votos de los Magistrados Rafael Estrada Sámano, Julián Alfonso Olivas Ugalde, Luz María Anaya Domínguez, Claudia Palacios Estrada y Rafael Anzures Uribe.- Firman el Magistrado</w:t>
      </w:r>
      <w:r w:rsidDel="00000000" w:rsidR="00000000" w:rsidRPr="00000000">
        <w:rPr>
          <w:b w:val="1"/>
          <w:color w:val="2f2f2f"/>
          <w:sz w:val="18"/>
          <w:szCs w:val="18"/>
          <w:rtl w:val="0"/>
        </w:rPr>
        <w:t xml:space="preserve"> Rafael Anzures Uribe</w:t>
      </w:r>
      <w:r w:rsidDel="00000000" w:rsidR="00000000" w:rsidRPr="00000000">
        <w:rPr>
          <w:color w:val="2f2f2f"/>
          <w:sz w:val="18"/>
          <w:szCs w:val="18"/>
          <w:rtl w:val="0"/>
        </w:rPr>
        <w:t xml:space="preserve">, Presidente de la Junta de Gobierno y Administración del Tribunal Federal de Justicia Administrativa, y el Licenciado</w:t>
      </w:r>
      <w:r w:rsidDel="00000000" w:rsidR="00000000" w:rsidRPr="00000000">
        <w:rPr>
          <w:b w:val="1"/>
          <w:color w:val="2f2f2f"/>
          <w:sz w:val="18"/>
          <w:szCs w:val="18"/>
          <w:rtl w:val="0"/>
        </w:rPr>
        <w:t xml:space="preserve"> Pedro Alberto de la Rosa Manzano</w:t>
      </w:r>
      <w:r w:rsidDel="00000000" w:rsidR="00000000" w:rsidRPr="00000000">
        <w:rPr>
          <w:color w:val="2f2f2f"/>
          <w:sz w:val="18"/>
          <w:szCs w:val="18"/>
          <w:rtl w:val="0"/>
        </w:rPr>
        <w:t xml:space="preserve">, Secretario Auxiliar de la Junta de Gobierno y Administración, quien da fe; con fundamento en los artículos 54, fracción XVI y 61, fracciones II, III y IV, de la Ley Orgánica del Tribunal Federal de Justicia Administrativa; así como los artículos 11, fracción II, 26, fracción IX, 99, fracciones VIII y XI y 139 del Reglamento Interior del Tribunal Federal de Justicia Administrativa vigente.- Rúbricas.</w:t>
      </w:r>
    </w:p>
    <w:p w:rsidR="00000000" w:rsidDel="00000000" w:rsidP="00000000" w:rsidRDefault="00000000" w:rsidRPr="00000000" w14:paraId="0000001A">
      <w:pPr>
        <w:shd w:fill="ffffff" w:val="clear"/>
        <w:spacing w:after="100" w:lineRule="auto"/>
        <w:ind w:firstLine="280"/>
        <w:jc w:val="right"/>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