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Declaratoria de cancelación de las normas de referencia que se indican.</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11 de mayo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ECONOMÍA.- Secretaría de Economía.- Dirección General de Normas.</w:t>
      </w:r>
    </w:p>
    <w:p w:rsidR="00000000" w:rsidDel="00000000" w:rsidP="00000000" w:rsidRDefault="00000000" w:rsidRPr="00000000" w14:paraId="0000000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DECLARATORIA DE CANCELACIÓN DE LAS NORMAS DE REFERENCIA NRF-041-PEMEX-2014, CARGA, AMARRE, TRANSPORTE E INSTALACIÓN DE PLATAFORMAS COSTA AFUERA, NRF-043-PEMEX-2014, ACERCAMIENTO Y AMARRE DE EMBARCACIONES A INSTALACIONES COSTA AFUERA, NRF-047-PEMEX-2014, DISEÑO, INSTALACIÓN Y MANTENIMIENTO DE LOS SISTEMAS DE PROTECCIÓN CATÓDICA, NRF-048-PEMEX-2014, DISEÑO DE INSTALACIONES ELÉCTRICAS, NRF-127-PEMEX-2014, SISTEMAS CONTRAINCENDIO A BASE DE AGUA DE MAR EN INSTALACIONES FIJAS COSTA AFUERA, NRF-177-PEMEX-2014, SISTEMAS DE PROTECCIÓN DEL DUCTO ASCENDENTE EN LA ZONA DE MAREAS Y OLEAJE, NRF-195-PEMEX-2014, CONSTRUCCIÓN DE ESTRUCTURAS DE ACERO, NRF-254-PEMEX-2014, EQUIPO DE PROTECCIÓN PERSONAL CONTRA ARCO ELÉCTRICO, NRF-320-PEMEX-2014, VARIADORES DE FRECUENCIA EN MEDIA TENSIÓN.</w:t>
      </w:r>
    </w:p>
    <w:p w:rsidR="00000000" w:rsidDel="00000000" w:rsidP="00000000" w:rsidRDefault="00000000" w:rsidRPr="00000000" w14:paraId="000000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Dirección General de Normas de la Secretaría de Economía, con fundamento en lo dispuesto por los artículos 34, fracciones II, XIII y XXXIII de la Ley Orgánica de la Administración Pública Federal; 51-A, último párrafo y 67 de la Ley Federal sobre Metrología y Normalización; 45 y 46 del Reglamento de la Ley Federal sobre Metrología y Normalización; y 36, fracciones I y IX del Reglamento Interior de esta Secretaría y habiéndose satisfecho el procedimiento previsto por la ley de la materia para estos efectos, expide la Declaratoria de Cancelación de las Normas de Referencia que se enlistan a continuación, mismas que se encuentran bajo el ámbito de competencia de Petróleos Mexicanos (PEMEX).</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cancelación de estas Normas de Referencia, surtirá efectos a partir del día siguiente de la publicación de esta Declaratoria de Cancelación en el Diario Oficial de la Federación.</w:t>
      </w:r>
    </w:p>
    <w:tbl>
      <w:tblPr>
        <w:tblStyle w:val="Table1"/>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0.020120724346"/>
        <w:gridCol w:w="6109.979879275654"/>
        <w:tblGridChange w:id="0">
          <w:tblGrid>
            <w:gridCol w:w="2920.020120724346"/>
            <w:gridCol w:w="6109.979879275654"/>
          </w:tblGrid>
        </w:tblGridChange>
      </w:tblGrid>
      <w:tr>
        <w:trPr>
          <w:trHeight w:val="575" w:hRule="atLeast"/>
        </w:trPr>
        <w:tc>
          <w:tcPr>
            <w:tcBorders>
              <w:top w:color="000000" w:space="0" w:sz="6" w:val="single"/>
              <w:left w:color="000000" w:space="0" w:sz="6" w:val="single"/>
              <w:bottom w:color="000000" w:space="0" w:sz="6" w:val="single"/>
              <w:right w:color="000000" w:space="0" w:sz="6" w:val="single"/>
            </w:tcBorders>
            <w:shd w:fill="e6e6e6" w:val="clear"/>
            <w:tcMar>
              <w:top w:w="100.0" w:type="dxa"/>
              <w:left w:w="80.0" w:type="dxa"/>
              <w:bottom w:w="100.0" w:type="dxa"/>
              <w:right w:w="80.0" w:type="dxa"/>
            </w:tcMar>
            <w:vAlign w:val="top"/>
          </w:tcPr>
          <w:p w:rsidR="00000000" w:rsidDel="00000000" w:rsidP="00000000" w:rsidRDefault="00000000" w:rsidRPr="00000000" w14:paraId="00000009">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e6e6e6" w:val="clear"/>
            <w:tcMar>
              <w:top w:w="100.0" w:type="dxa"/>
              <w:left w:w="80.0" w:type="dxa"/>
              <w:bottom w:w="100.0" w:type="dxa"/>
              <w:right w:w="80.0" w:type="dxa"/>
            </w:tcMar>
            <w:vAlign w:val="top"/>
          </w:tcPr>
          <w:p w:rsidR="00000000" w:rsidDel="00000000" w:rsidP="00000000" w:rsidRDefault="00000000" w:rsidRPr="00000000" w14:paraId="0000000A">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4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0B">
            <w:pPr>
              <w:spacing w:after="40" w:before="40" w:lineRule="auto"/>
              <w:ind w:left="80" w:firstLine="0"/>
              <w:jc w:val="center"/>
              <w:rPr>
                <w:b w:val="1"/>
                <w:sz w:val="16"/>
                <w:szCs w:val="16"/>
              </w:rPr>
            </w:pPr>
            <w:r w:rsidDel="00000000" w:rsidR="00000000" w:rsidRPr="00000000">
              <w:rPr>
                <w:b w:val="1"/>
                <w:sz w:val="16"/>
                <w:szCs w:val="16"/>
                <w:rtl w:val="0"/>
              </w:rPr>
              <w:t xml:space="preserve">NRF-041-PEMEX-2014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0C">
            <w:pPr>
              <w:spacing w:after="40" w:before="40" w:lineRule="auto"/>
              <w:ind w:left="80" w:firstLine="0"/>
              <w:jc w:val="both"/>
              <w:rPr>
                <w:sz w:val="18"/>
                <w:szCs w:val="18"/>
              </w:rPr>
            </w:pPr>
            <w:r w:rsidDel="00000000" w:rsidR="00000000" w:rsidRPr="00000000">
              <w:rPr>
                <w:sz w:val="18"/>
                <w:szCs w:val="18"/>
                <w:rtl w:val="0"/>
              </w:rPr>
              <w:t xml:space="preserve">CARGA, AMARRE, TRANSPORTE E INSTALACIÓN DE PLATAFORMAS COSTA AFUERA</w:t>
            </w:r>
          </w:p>
          <w:p w:rsidR="00000000" w:rsidDel="00000000" w:rsidP="00000000" w:rsidRDefault="00000000" w:rsidRPr="00000000" w14:paraId="0000000D">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NRF-041-PEMEX-2007 del 27 de septiembre de 2007)</w:t>
            </w:r>
          </w:p>
        </w:tc>
      </w:tr>
      <w:tr>
        <w:trPr>
          <w:trHeight w:val="1175" w:hRule="atLeast"/>
        </w:trPr>
        <w:tc>
          <w:tcPr>
            <w:gridSpan w:val="2"/>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0E">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0F">
            <w:pPr>
              <w:spacing w:after="40" w:before="40" w:lineRule="auto"/>
              <w:ind w:left="80" w:firstLine="0"/>
              <w:jc w:val="both"/>
              <w:rPr>
                <w:sz w:val="18"/>
                <w:szCs w:val="18"/>
              </w:rPr>
            </w:pPr>
            <w:r w:rsidDel="00000000" w:rsidR="00000000" w:rsidRPr="00000000">
              <w:rPr>
                <w:sz w:val="18"/>
                <w:szCs w:val="18"/>
                <w:rtl w:val="0"/>
              </w:rPr>
              <w:t xml:space="preserve">Establecer los requisitos técnicos que deben cumplir las operaciones de carga, amarre, transporte e instalación de plataformas costa afuera.</w:t>
            </w:r>
          </w:p>
        </w:tc>
      </w:tr>
      <w:tr>
        <w:trPr>
          <w:trHeight w:val="249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1">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12">
            <w:pPr>
              <w:spacing w:after="40" w:before="40" w:lineRule="auto"/>
              <w:ind w:left="80" w:firstLine="0"/>
              <w:jc w:val="both"/>
              <w:rPr>
                <w:sz w:val="18"/>
                <w:szCs w:val="18"/>
              </w:rPr>
            </w:pPr>
            <w:r w:rsidDel="00000000" w:rsidR="00000000" w:rsidRPr="00000000">
              <w:rPr>
                <w:sz w:val="18"/>
                <w:szCs w:val="18"/>
                <w:rtl w:val="0"/>
              </w:rPr>
              <w:t xml:space="preserve">Esta norma establece los criterios que se deben cumplir en cuanto a diseño y/o revisión estructural de las operaciones de carga, transporte e instalación de una estructura marina, documentación y características de las embarcaciones, características de los equipos, diseño de elementos complementarios o auxiliares, documentación y procedimientos de inspección a la soldadura, planes de seguridad y de contingencia y registros entregables al finalizar los trabajos, así como, el cumplimiento de los requerimientos técnicos y de la planeación de las operaciones para la carga, transporte e instalación de las estructuras bajo condiciones de seguridad.</w:t>
            </w:r>
          </w:p>
        </w:tc>
      </w:tr>
      <w:tr>
        <w:trPr>
          <w:trHeight w:val="90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4">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15">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6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7">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8">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44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19">
            <w:pPr>
              <w:spacing w:after="40" w:before="40" w:lineRule="auto"/>
              <w:ind w:left="80" w:firstLine="0"/>
              <w:jc w:val="center"/>
              <w:rPr>
                <w:b w:val="1"/>
                <w:sz w:val="16"/>
                <w:szCs w:val="16"/>
              </w:rPr>
            </w:pPr>
            <w:r w:rsidDel="00000000" w:rsidR="00000000" w:rsidRPr="00000000">
              <w:rPr>
                <w:b w:val="1"/>
                <w:sz w:val="16"/>
                <w:szCs w:val="16"/>
                <w:rtl w:val="0"/>
              </w:rPr>
              <w:t xml:space="preserve">NRF-043-PEMEX-2014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A">
            <w:pPr>
              <w:spacing w:after="40" w:before="40" w:lineRule="auto"/>
              <w:ind w:left="80" w:firstLine="0"/>
              <w:jc w:val="both"/>
              <w:rPr>
                <w:sz w:val="18"/>
                <w:szCs w:val="18"/>
              </w:rPr>
            </w:pPr>
            <w:r w:rsidDel="00000000" w:rsidR="00000000" w:rsidRPr="00000000">
              <w:rPr>
                <w:sz w:val="18"/>
                <w:szCs w:val="18"/>
                <w:rtl w:val="0"/>
              </w:rPr>
              <w:t xml:space="preserve">ACERCAMIENTO Y AMARRE DE EMBARCACIONES A INSTALACIONES COSTA AFUERA</w:t>
            </w:r>
          </w:p>
          <w:p w:rsidR="00000000" w:rsidDel="00000000" w:rsidP="00000000" w:rsidRDefault="00000000" w:rsidRPr="00000000" w14:paraId="0000001B">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NRF-043-PEMEX-2008 de 31 de diciembre de 2008)</w:t>
            </w:r>
          </w:p>
        </w:tc>
      </w:tr>
    </w:tbl>
    <w:p w:rsidR="00000000" w:rsidDel="00000000" w:rsidP="00000000" w:rsidRDefault="00000000" w:rsidRPr="00000000" w14:paraId="0000001C">
      <w:pPr>
        <w:rPr/>
      </w:pPr>
      <w:r w:rsidDel="00000000" w:rsidR="00000000" w:rsidRPr="00000000">
        <w:rPr>
          <w:rtl w:val="0"/>
        </w:rPr>
      </w:r>
    </w:p>
    <w:tbl>
      <w:tblPr>
        <w:tblStyle w:val="Table2"/>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8.294419134396"/>
        <w:gridCol w:w="6111.705580865604"/>
        <w:tblGridChange w:id="0">
          <w:tblGrid>
            <w:gridCol w:w="2918.294419134396"/>
            <w:gridCol w:w="6111.705580865604"/>
          </w:tblGrid>
        </w:tblGridChange>
      </w:tblGrid>
      <w:tr>
        <w:trPr>
          <w:trHeight w:val="387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1D">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1E">
            <w:pPr>
              <w:spacing w:after="40" w:before="40" w:lineRule="auto"/>
              <w:ind w:left="80" w:firstLine="0"/>
              <w:jc w:val="both"/>
              <w:rPr>
                <w:sz w:val="18"/>
                <w:szCs w:val="18"/>
              </w:rPr>
            </w:pPr>
            <w:r w:rsidDel="00000000" w:rsidR="00000000" w:rsidRPr="00000000">
              <w:rPr>
                <w:sz w:val="18"/>
                <w:szCs w:val="18"/>
                <w:rtl w:val="0"/>
              </w:rPr>
              <w:t xml:space="preserve">Establecer la metodología, criterios y requisitos mínimos de seguridad y protección ambiental, que deben cumplir las embarcaciones que requieren acoderarse a las plataformas petroleras costa afuera, contratadas para prestar un servicio de mantenimiento, ejecutar maniobras de embarque y desembarque de personal, equipo y materiales.</w:t>
            </w:r>
          </w:p>
          <w:p w:rsidR="00000000" w:rsidDel="00000000" w:rsidP="00000000" w:rsidRDefault="00000000" w:rsidRPr="00000000" w14:paraId="0000001F">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20">
            <w:pPr>
              <w:spacing w:after="40" w:before="40" w:lineRule="auto"/>
              <w:ind w:left="80" w:firstLine="0"/>
              <w:jc w:val="both"/>
              <w:rPr>
                <w:sz w:val="18"/>
                <w:szCs w:val="18"/>
              </w:rPr>
            </w:pPr>
            <w:r w:rsidDel="00000000" w:rsidR="00000000" w:rsidRPr="00000000">
              <w:rPr>
                <w:sz w:val="18"/>
                <w:szCs w:val="18"/>
                <w:rtl w:val="0"/>
              </w:rPr>
              <w:t xml:space="preserve">Establece los requisitos mínimos de seguridad y protección ambiental para realizar maniobras de acercamiento y/o acoderamiento de las embarcaciones y/o artefactos navales a las instalaciones costa afuera de PEP, así como el protocolo de comunicación previo que debe de existir para que el CCTM permita el acercamiento y/o acoderamiento de la embarcación tanto de día como de noche, así como las medidas de seguridad que se deben tomar en caso de condiciones meteorológicas adversas, a fin de evitar situaciones de riesgo que puedan afectar la integridad del personal, medio ambiente e instalaciones.</w:t>
            </w:r>
          </w:p>
          <w:p w:rsidR="00000000" w:rsidDel="00000000" w:rsidP="00000000" w:rsidRDefault="00000000" w:rsidRPr="00000000" w14:paraId="00000021">
            <w:pPr>
              <w:spacing w:after="40" w:before="40" w:lineRule="auto"/>
              <w:ind w:left="80" w:firstLine="0"/>
              <w:jc w:val="both"/>
              <w:rPr>
                <w:sz w:val="18"/>
                <w:szCs w:val="18"/>
              </w:rPr>
            </w:pPr>
            <w:r w:rsidDel="00000000" w:rsidR="00000000" w:rsidRPr="00000000">
              <w:rPr>
                <w:sz w:val="18"/>
                <w:szCs w:val="18"/>
                <w:rtl w:val="0"/>
              </w:rPr>
              <w:t xml:space="preserve">Toda condición particular de embarcación o tipo de servicio no incluidas en la presente Norma de Referencia deben ser validadas por el área de PEP que regula la navegación de las embarcaciones en el área de influencia de PEP, donde se debe definir su apego a la presente Norma de Referencia, según corresponda.</w:t>
            </w:r>
          </w:p>
        </w:tc>
      </w:tr>
      <w:tr>
        <w:trPr>
          <w:trHeight w:val="81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3">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24">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6">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7">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23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28">
            <w:pPr>
              <w:spacing w:after="40" w:before="40" w:lineRule="auto"/>
              <w:ind w:left="80" w:firstLine="0"/>
              <w:jc w:val="center"/>
              <w:rPr>
                <w:b w:val="1"/>
                <w:sz w:val="16"/>
                <w:szCs w:val="16"/>
              </w:rPr>
            </w:pPr>
            <w:r w:rsidDel="00000000" w:rsidR="00000000" w:rsidRPr="00000000">
              <w:rPr>
                <w:b w:val="1"/>
                <w:sz w:val="16"/>
                <w:szCs w:val="16"/>
                <w:rtl w:val="0"/>
              </w:rPr>
              <w:t xml:space="preserve">NRF-047-PEMEX-2014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9">
            <w:pPr>
              <w:spacing w:after="40" w:before="40" w:lineRule="auto"/>
              <w:ind w:left="80" w:firstLine="0"/>
              <w:jc w:val="both"/>
              <w:rPr>
                <w:sz w:val="18"/>
                <w:szCs w:val="18"/>
              </w:rPr>
            </w:pPr>
            <w:r w:rsidDel="00000000" w:rsidR="00000000" w:rsidRPr="00000000">
              <w:rPr>
                <w:sz w:val="18"/>
                <w:szCs w:val="18"/>
                <w:rtl w:val="0"/>
              </w:rPr>
              <w:t xml:space="preserve">DISEÑO, INSTALACIÓN Y MANTENIMIENTO DE LOS SISTEMAS DE PROTECCIÓN CATÓDICA</w:t>
            </w:r>
          </w:p>
          <w:p w:rsidR="00000000" w:rsidDel="00000000" w:rsidP="00000000" w:rsidRDefault="00000000" w:rsidRPr="00000000" w14:paraId="0000002A">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NRF-047-PEMEX-2007âo del 04 de septiembre de 2007)</w:t>
            </w:r>
          </w:p>
        </w:tc>
      </w:tr>
      <w:tr>
        <w:trPr>
          <w:trHeight w:val="363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2B">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2C">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criterios y metodologías que debe cumplir el Contratista en los servicios de diseño, especificación de materiales, instalación y mantenimiento de los sistemas de protección catódica de las estructuras y/o sistemas de ductos enterrados o sumergidos de PEMEX.</w:t>
            </w:r>
          </w:p>
          <w:p w:rsidR="00000000" w:rsidDel="00000000" w:rsidP="00000000" w:rsidRDefault="00000000" w:rsidRPr="00000000" w14:paraId="0000002D">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2E">
            <w:pPr>
              <w:spacing w:after="40" w:before="40" w:lineRule="auto"/>
              <w:ind w:left="80" w:firstLine="0"/>
              <w:jc w:val="both"/>
              <w:rPr>
                <w:sz w:val="18"/>
                <w:szCs w:val="18"/>
              </w:rPr>
            </w:pPr>
            <w:r w:rsidDel="00000000" w:rsidR="00000000" w:rsidRPr="00000000">
              <w:rPr>
                <w:sz w:val="18"/>
                <w:szCs w:val="18"/>
                <w:rtl w:val="0"/>
              </w:rPr>
              <w:t xml:space="preserve">Esta NRF establece los requisitos que debe cumplir el Contratista para diseño, especificación de materiales, instalación, puesta en operación, pruebas, evaluación, inspección y mantenimiento de los sistemas de protección catódica con ánodos galvánicos o con corriente impresa, para proteger contra la corrosión exterior los sistemas de ductos de acero al carbono para recolección, distribución y transporte de hidrocarburos y sus derivados; así como en ductos con otros servicios, estructuras e instalaciones, tanto terrestres como marinas; costa afuera y en ambiente marino como muelles, embarcaderos, monoboyas; entre otros pertenecientes a PEMEX.</w:t>
            </w:r>
          </w:p>
          <w:p w:rsidR="00000000" w:rsidDel="00000000" w:rsidP="00000000" w:rsidRDefault="00000000" w:rsidRPr="00000000" w14:paraId="0000002F">
            <w:pPr>
              <w:spacing w:after="40" w:before="40" w:lineRule="auto"/>
              <w:ind w:left="80" w:firstLine="0"/>
              <w:jc w:val="both"/>
              <w:rPr>
                <w:sz w:val="18"/>
                <w:szCs w:val="18"/>
              </w:rPr>
            </w:pPr>
            <w:r w:rsidDel="00000000" w:rsidR="00000000" w:rsidRPr="00000000">
              <w:rPr>
                <w:sz w:val="18"/>
                <w:szCs w:val="18"/>
                <w:rtl w:val="0"/>
              </w:rPr>
              <w:t xml:space="preserve">Esta NRF se debe aplicar para proteger instalaciones nuevas y/o existentes y debido a que no establece los requisitos que se deben aplicar, no se debe utilizar para tanques de almacenamiento.</w:t>
            </w:r>
          </w:p>
        </w:tc>
      </w:tr>
      <w:tr>
        <w:trPr>
          <w:trHeight w:val="81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1">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32">
            <w:pPr>
              <w:spacing w:after="40" w:before="40" w:lineRule="auto"/>
              <w:ind w:left="80" w:firstLine="0"/>
              <w:jc w:val="both"/>
              <w:rPr>
                <w:sz w:val="18"/>
                <w:szCs w:val="18"/>
              </w:rPr>
            </w:pPr>
            <w:r w:rsidDel="00000000" w:rsidR="00000000" w:rsidRPr="00000000">
              <w:rPr>
                <w:sz w:val="18"/>
                <w:szCs w:val="18"/>
                <w:rtl w:val="0"/>
              </w:rPr>
              <w:t xml:space="preserve">Esta NRF concuerda parcialmente con ISO 15589-1:2003 e ISO 15589-2:2012.</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4">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5">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02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36">
            <w:pPr>
              <w:spacing w:after="40" w:before="40" w:lineRule="auto"/>
              <w:ind w:left="80" w:firstLine="0"/>
              <w:jc w:val="center"/>
              <w:rPr>
                <w:b w:val="1"/>
                <w:sz w:val="16"/>
                <w:szCs w:val="16"/>
              </w:rPr>
            </w:pPr>
            <w:r w:rsidDel="00000000" w:rsidR="00000000" w:rsidRPr="00000000">
              <w:rPr>
                <w:b w:val="1"/>
                <w:sz w:val="16"/>
                <w:szCs w:val="16"/>
                <w:rtl w:val="0"/>
              </w:rPr>
              <w:t xml:space="preserve">NRF-048-PEMEX-2014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7">
            <w:pPr>
              <w:spacing w:after="40" w:before="40" w:lineRule="auto"/>
              <w:ind w:left="80" w:firstLine="0"/>
              <w:jc w:val="both"/>
              <w:rPr>
                <w:sz w:val="18"/>
                <w:szCs w:val="18"/>
              </w:rPr>
            </w:pPr>
            <w:r w:rsidDel="00000000" w:rsidR="00000000" w:rsidRPr="00000000">
              <w:rPr>
                <w:sz w:val="18"/>
                <w:szCs w:val="18"/>
                <w:rtl w:val="0"/>
              </w:rPr>
              <w:t xml:space="preserve">DISEÑO DE INSTALACIONES ELÉCTRICAS</w:t>
            </w:r>
          </w:p>
          <w:p w:rsidR="00000000" w:rsidDel="00000000" w:rsidP="00000000" w:rsidRDefault="00000000" w:rsidRPr="00000000" w14:paraId="00000038">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NRF-048-PEMEX-2007 del 5 de diciembre de 2007)</w:t>
            </w:r>
          </w:p>
        </w:tc>
      </w:tr>
      <w:tr>
        <w:trPr>
          <w:trHeight w:val="123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9">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3A">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para la contratación del servicio de diseño de instalaciones eléctricas en Petróleos Mexicanos y Organismos Subsidiarios que debe cumplir el contratista.</w:t>
            </w:r>
          </w:p>
        </w:tc>
      </w:tr>
      <w:tr>
        <w:trPr>
          <w:trHeight w:val="1670"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3C">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3D">
            <w:pPr>
              <w:spacing w:after="40" w:before="40" w:lineRule="auto"/>
              <w:ind w:left="80" w:firstLine="0"/>
              <w:jc w:val="both"/>
              <w:rPr>
                <w:sz w:val="18"/>
                <w:szCs w:val="18"/>
              </w:rPr>
            </w:pPr>
            <w:r w:rsidDel="00000000" w:rsidR="00000000" w:rsidRPr="00000000">
              <w:rPr>
                <w:sz w:val="18"/>
                <w:szCs w:val="18"/>
                <w:rtl w:val="0"/>
              </w:rPr>
              <w:t xml:space="preserve">Esta Norma de Referencia (NRF) establece los lineamientos, criterios y requisitos para el diseño de instalaciones eléctricas en: Refinerías, Terminales de Almacenamiento y Reparto, Estaciones de Bombeo y Rebombeo, Oficinas, Hospitales, Almacenes, Talleres, entre otros y demás obras e instalaciones de la institución ya sea nuevas, ampliaciones o remodelaciones. Esta norma cancela y sustituye a la NRF-048-PEMEX-2007, de fecha 5 de diciembre de 2007.</w:t>
            </w:r>
          </w:p>
        </w:tc>
      </w:tr>
    </w:tbl>
    <w:p w:rsidR="00000000" w:rsidDel="00000000" w:rsidP="00000000" w:rsidRDefault="00000000" w:rsidRPr="00000000" w14:paraId="0000003F">
      <w:pPr>
        <w:rPr/>
      </w:pPr>
      <w:r w:rsidDel="00000000" w:rsidR="00000000" w:rsidRPr="00000000">
        <w:rPr>
          <w:rtl w:val="0"/>
        </w:rPr>
      </w:r>
    </w:p>
    <w:tbl>
      <w:tblPr>
        <w:tblStyle w:val="Table3"/>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7.804141501294"/>
        <w:gridCol w:w="6112.195858498706"/>
        <w:tblGridChange w:id="0">
          <w:tblGrid>
            <w:gridCol w:w="2917.804141501294"/>
            <w:gridCol w:w="6112.195858498706"/>
          </w:tblGrid>
        </w:tblGridChange>
      </w:tblGrid>
      <w:tr>
        <w:trPr>
          <w:trHeight w:val="770"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0">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41">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3">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4">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2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45">
            <w:pPr>
              <w:spacing w:after="40" w:before="40" w:lineRule="auto"/>
              <w:ind w:left="80" w:firstLine="0"/>
              <w:jc w:val="center"/>
              <w:rPr>
                <w:b w:val="1"/>
                <w:sz w:val="16"/>
                <w:szCs w:val="16"/>
              </w:rPr>
            </w:pPr>
            <w:r w:rsidDel="00000000" w:rsidR="00000000" w:rsidRPr="00000000">
              <w:rPr>
                <w:b w:val="1"/>
                <w:sz w:val="16"/>
                <w:szCs w:val="16"/>
                <w:rtl w:val="0"/>
              </w:rPr>
              <w:t xml:space="preserve">NRF-127-PEMEX-2014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6">
            <w:pPr>
              <w:spacing w:after="40" w:before="40" w:lineRule="auto"/>
              <w:ind w:left="80" w:firstLine="0"/>
              <w:jc w:val="both"/>
              <w:rPr>
                <w:sz w:val="18"/>
                <w:szCs w:val="18"/>
              </w:rPr>
            </w:pPr>
            <w:r w:rsidDel="00000000" w:rsidR="00000000" w:rsidRPr="00000000">
              <w:rPr>
                <w:sz w:val="18"/>
                <w:szCs w:val="18"/>
                <w:rtl w:val="0"/>
              </w:rPr>
              <w:t xml:space="preserve">SISTEMAS CONTRAINCENDIO A BASE DE AGUA DE MAR EN INSTALACIONES FIJAS COSTA AFUERA</w:t>
            </w:r>
          </w:p>
          <w:p w:rsidR="00000000" w:rsidDel="00000000" w:rsidP="00000000" w:rsidRDefault="00000000" w:rsidRPr="00000000" w14:paraId="00000047">
            <w:pPr>
              <w:spacing w:after="40" w:before="40" w:lineRule="auto"/>
              <w:ind w:left="80" w:firstLine="0"/>
              <w:jc w:val="both"/>
              <w:rPr>
                <w:sz w:val="18"/>
                <w:szCs w:val="18"/>
              </w:rPr>
            </w:pPr>
            <w:r w:rsidDel="00000000" w:rsidR="00000000" w:rsidRPr="00000000">
              <w:rPr>
                <w:sz w:val="18"/>
                <w:szCs w:val="18"/>
                <w:rtl w:val="0"/>
              </w:rPr>
              <w:t xml:space="preserve">(Esta norma de referencia cancela y sustituye a la NRF-127-PEMEX-2007 del 24 de marzo de 2008)</w:t>
            </w:r>
          </w:p>
        </w:tc>
      </w:tr>
      <w:tr>
        <w:trPr>
          <w:trHeight w:val="285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8">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49">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que debe cumplir el proveedor para el suministro o contratación de la ingeniería de diseño, materiales y accesorios de los sistemas contraincendio a base de agua de mar, utilizados en las instalaciones costa afuera de PEMEX-Exploración y Producción.</w:t>
            </w:r>
          </w:p>
          <w:p w:rsidR="00000000" w:rsidDel="00000000" w:rsidP="00000000" w:rsidRDefault="00000000" w:rsidRPr="00000000" w14:paraId="0000004A">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4B">
            <w:pPr>
              <w:spacing w:after="40" w:before="40" w:lineRule="auto"/>
              <w:ind w:left="80" w:firstLine="0"/>
              <w:jc w:val="both"/>
              <w:rPr>
                <w:sz w:val="18"/>
                <w:szCs w:val="18"/>
              </w:rPr>
            </w:pPr>
            <w:r w:rsidDel="00000000" w:rsidR="00000000" w:rsidRPr="00000000">
              <w:rPr>
                <w:sz w:val="18"/>
                <w:szCs w:val="18"/>
                <w:rtl w:val="0"/>
              </w:rPr>
              <w:t xml:space="preserve">Esta Norma de Referencia establece los requerimientos mínimos que debe cumplir el proveedor o contratista de los sistemas contraincendio a base de agua de mar en instalaciones costa afuera de PEP y aplica para el diseño, suministro de equipos, materiales, accesorios, instalación, inspección, pruebas y puesta en operación en obra nueva, ampliaciones, modificaciones y/o adecuaciones, así como en trabajos de mantenimiento.</w:t>
            </w:r>
          </w:p>
        </w:tc>
      </w:tr>
      <w:tr>
        <w:trPr>
          <w:trHeight w:val="8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4D">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4E">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0">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1">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29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52">
            <w:pPr>
              <w:spacing w:after="40" w:before="40" w:lineRule="auto"/>
              <w:ind w:left="80" w:firstLine="0"/>
              <w:jc w:val="center"/>
              <w:rPr>
                <w:b w:val="1"/>
                <w:sz w:val="16"/>
                <w:szCs w:val="16"/>
              </w:rPr>
            </w:pPr>
            <w:r w:rsidDel="00000000" w:rsidR="00000000" w:rsidRPr="00000000">
              <w:rPr>
                <w:b w:val="1"/>
                <w:sz w:val="16"/>
                <w:szCs w:val="16"/>
                <w:rtl w:val="0"/>
              </w:rPr>
              <w:t xml:space="preserve">NRF-177-PEMEX-2014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3">
            <w:pPr>
              <w:spacing w:after="40" w:before="40" w:lineRule="auto"/>
              <w:ind w:left="80" w:firstLine="0"/>
              <w:jc w:val="both"/>
              <w:rPr>
                <w:sz w:val="18"/>
                <w:szCs w:val="18"/>
              </w:rPr>
            </w:pPr>
            <w:r w:rsidDel="00000000" w:rsidR="00000000" w:rsidRPr="00000000">
              <w:rPr>
                <w:sz w:val="18"/>
                <w:szCs w:val="18"/>
                <w:rtl w:val="0"/>
              </w:rPr>
              <w:t xml:space="preserve">SISTEMAS DE PROTECCIÓN DEL DUCTO ASCENDENTE EN LA ZONA DE MAREAS Y OLEAJE</w:t>
            </w:r>
          </w:p>
          <w:p w:rsidR="00000000" w:rsidDel="00000000" w:rsidP="00000000" w:rsidRDefault="00000000" w:rsidRPr="00000000" w14:paraId="00000054">
            <w:pPr>
              <w:spacing w:after="40" w:before="40" w:lineRule="auto"/>
              <w:ind w:left="80" w:firstLine="0"/>
              <w:jc w:val="both"/>
              <w:rPr>
                <w:sz w:val="18"/>
                <w:szCs w:val="18"/>
              </w:rPr>
            </w:pPr>
            <w:r w:rsidDel="00000000" w:rsidR="00000000" w:rsidRPr="00000000">
              <w:rPr>
                <w:sz w:val="18"/>
                <w:szCs w:val="18"/>
                <w:rtl w:val="0"/>
              </w:rPr>
              <w:t xml:space="preserve">Esta norma de referencia cancela y sustituye a la NRF-177-PEMEX-2007 del 24 de junio del 2007)</w:t>
            </w:r>
          </w:p>
        </w:tc>
      </w:tr>
      <w:tr>
        <w:trPr>
          <w:trHeight w:val="129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5">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56">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para la adquisición del diseño, materiales, fabricación, soldadura, inspección y pruebas que debe cumplir el contratista, para los sistemas de protección de la zona de mareas y oleaje de un ducto ascendente.</w:t>
            </w:r>
          </w:p>
        </w:tc>
      </w:tr>
      <w:tr>
        <w:trPr>
          <w:trHeight w:val="2840"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8">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59">
            <w:pPr>
              <w:spacing w:after="40" w:before="40" w:lineRule="auto"/>
              <w:ind w:left="80" w:firstLine="0"/>
              <w:jc w:val="both"/>
              <w:rPr>
                <w:sz w:val="18"/>
                <w:szCs w:val="18"/>
              </w:rPr>
            </w:pPr>
            <w:r w:rsidDel="00000000" w:rsidR="00000000" w:rsidRPr="00000000">
              <w:rPr>
                <w:sz w:val="18"/>
                <w:szCs w:val="18"/>
                <w:rtl w:val="0"/>
              </w:rPr>
              <w:t xml:space="preserve">Esta Norma de Referencia cubre los requerimientos mínimos para el diseño, materiales, fabricación, inspección, pruebas y documentación de los sistemas de protección metálicos y no metálicos utilizados en la zona de mareas y oleaje del ducto ascendente nuevo desde su construcción o para su mantenimiento a temperaturas de operación de 22 ºC hasta 110 ºC en las plataformas marinas de PEP.</w:t>
            </w:r>
          </w:p>
          <w:p w:rsidR="00000000" w:rsidDel="00000000" w:rsidP="00000000" w:rsidRDefault="00000000" w:rsidRPr="00000000" w14:paraId="0000005A">
            <w:pPr>
              <w:spacing w:after="40" w:before="40" w:lineRule="auto"/>
              <w:ind w:left="80" w:firstLine="0"/>
              <w:jc w:val="both"/>
              <w:rPr>
                <w:sz w:val="18"/>
                <w:szCs w:val="18"/>
              </w:rPr>
            </w:pPr>
            <w:r w:rsidDel="00000000" w:rsidR="00000000" w:rsidRPr="00000000">
              <w:rPr>
                <w:sz w:val="18"/>
                <w:szCs w:val="18"/>
                <w:rtl w:val="0"/>
              </w:rPr>
              <w:t xml:space="preserve">Este documento no cubre los criterios ni los requerimientos para la evaluación y reparación de daños en la zona de mareas y oleaje del ducto ascendente, los cuales están contemplados en la NRF-014-PEMEX-2013.</w:t>
            </w:r>
          </w:p>
          <w:p w:rsidR="00000000" w:rsidDel="00000000" w:rsidP="00000000" w:rsidRDefault="00000000" w:rsidRPr="00000000" w14:paraId="0000005B">
            <w:pPr>
              <w:spacing w:after="40" w:before="40" w:lineRule="auto"/>
              <w:ind w:left="80" w:firstLine="0"/>
              <w:jc w:val="both"/>
              <w:rPr>
                <w:sz w:val="18"/>
                <w:szCs w:val="18"/>
              </w:rPr>
            </w:pPr>
            <w:r w:rsidDel="00000000" w:rsidR="00000000" w:rsidRPr="00000000">
              <w:rPr>
                <w:sz w:val="18"/>
                <w:szCs w:val="18"/>
                <w:rtl w:val="0"/>
              </w:rPr>
              <w:t xml:space="preserve">Los sistemas de protección del ducto ascendente con temperaturas de operación en el rango de 111 °C a 150 °C deben cumplir con la Especificación Técnica P.2.0721.04:2009.</w:t>
            </w:r>
          </w:p>
        </w:tc>
      </w:tr>
      <w:tr>
        <w:trPr>
          <w:trHeight w:val="8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5D">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5E">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0">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1">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107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62">
            <w:pPr>
              <w:spacing w:after="40" w:before="40" w:lineRule="auto"/>
              <w:ind w:left="80" w:firstLine="0"/>
              <w:jc w:val="center"/>
              <w:rPr>
                <w:b w:val="1"/>
                <w:sz w:val="16"/>
                <w:szCs w:val="16"/>
              </w:rPr>
            </w:pPr>
            <w:r w:rsidDel="00000000" w:rsidR="00000000" w:rsidRPr="00000000">
              <w:rPr>
                <w:b w:val="1"/>
                <w:sz w:val="16"/>
                <w:szCs w:val="16"/>
                <w:rtl w:val="0"/>
              </w:rPr>
              <w:t xml:space="preserve">NRF-195-PEMEX-2014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3">
            <w:pPr>
              <w:spacing w:after="40" w:before="40" w:lineRule="auto"/>
              <w:ind w:left="80" w:firstLine="0"/>
              <w:jc w:val="both"/>
              <w:rPr>
                <w:sz w:val="18"/>
                <w:szCs w:val="18"/>
              </w:rPr>
            </w:pPr>
            <w:r w:rsidDel="00000000" w:rsidR="00000000" w:rsidRPr="00000000">
              <w:rPr>
                <w:sz w:val="18"/>
                <w:szCs w:val="18"/>
                <w:rtl w:val="0"/>
              </w:rPr>
              <w:t xml:space="preserve">CONSTRUCCIÓN DE ESTRUCTURAS DE ACERO</w:t>
            </w:r>
          </w:p>
          <w:p w:rsidR="00000000" w:rsidDel="00000000" w:rsidP="00000000" w:rsidRDefault="00000000" w:rsidRPr="00000000" w14:paraId="00000064">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NRF-195-PEMEX-2008 del 25 de agosto de 2008, GNT-SSNP-C002-2004, 3.333.01 y P.3.0133.01)</w:t>
            </w:r>
          </w:p>
        </w:tc>
      </w:tr>
    </w:tbl>
    <w:p w:rsidR="00000000" w:rsidDel="00000000" w:rsidP="00000000" w:rsidRDefault="00000000" w:rsidRPr="00000000" w14:paraId="00000065">
      <w:pPr>
        <w:rPr/>
      </w:pPr>
      <w:r w:rsidDel="00000000" w:rsidR="00000000" w:rsidRPr="00000000">
        <w:rPr>
          <w:rtl w:val="0"/>
        </w:rPr>
      </w:r>
    </w:p>
    <w:tbl>
      <w:tblPr>
        <w:tblStyle w:val="Table4"/>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8.8291139240505"/>
        <w:gridCol w:w="6111.17088607595"/>
        <w:tblGridChange w:id="0">
          <w:tblGrid>
            <w:gridCol w:w="2918.8291139240505"/>
            <w:gridCol w:w="6111.17088607595"/>
          </w:tblGrid>
        </w:tblGridChange>
      </w:tblGrid>
      <w:tr>
        <w:trPr>
          <w:trHeight w:val="258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6">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67">
            <w:pPr>
              <w:spacing w:after="40" w:before="40" w:lineRule="auto"/>
              <w:ind w:left="80" w:firstLine="0"/>
              <w:jc w:val="both"/>
              <w:rPr>
                <w:sz w:val="18"/>
                <w:szCs w:val="18"/>
              </w:rPr>
            </w:pPr>
            <w:r w:rsidDel="00000000" w:rsidR="00000000" w:rsidRPr="00000000">
              <w:rPr>
                <w:sz w:val="18"/>
                <w:szCs w:val="18"/>
                <w:rtl w:val="0"/>
              </w:rPr>
              <w:t xml:space="preserve">Establecer los requisitos que deben cumplir los contratistas para la construcción de estructuras de acero para instalaciones y centros de trabajo de Petróleos Mexicanos y Organismos Subsidiarios.</w:t>
            </w:r>
          </w:p>
          <w:p w:rsidR="00000000" w:rsidDel="00000000" w:rsidP="00000000" w:rsidRDefault="00000000" w:rsidRPr="00000000" w14:paraId="00000068">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69">
            <w:pPr>
              <w:spacing w:after="40" w:before="40" w:lineRule="auto"/>
              <w:ind w:left="80" w:firstLine="0"/>
              <w:jc w:val="both"/>
              <w:rPr>
                <w:sz w:val="18"/>
                <w:szCs w:val="18"/>
              </w:rPr>
            </w:pPr>
            <w:r w:rsidDel="00000000" w:rsidR="00000000" w:rsidRPr="00000000">
              <w:rPr>
                <w:sz w:val="18"/>
                <w:szCs w:val="18"/>
                <w:rtl w:val="0"/>
              </w:rPr>
              <w:t xml:space="preserve">Esta NRF establece los requerimientos técnicos y documentales para la construcción de estructuras de acero para instalaciones y centros de trabajo de Petróleos Mexicanos y Organismos Subsidiarios. Esta norma no incluye la construcción de estructuras de acero costa afuera.</w:t>
            </w:r>
          </w:p>
          <w:p w:rsidR="00000000" w:rsidDel="00000000" w:rsidP="00000000" w:rsidRDefault="00000000" w:rsidRPr="00000000" w14:paraId="0000006A">
            <w:pPr>
              <w:spacing w:after="40" w:before="40" w:lineRule="auto"/>
              <w:ind w:left="80" w:firstLine="0"/>
              <w:jc w:val="both"/>
              <w:rPr>
                <w:sz w:val="18"/>
                <w:szCs w:val="18"/>
              </w:rPr>
            </w:pPr>
            <w:r w:rsidDel="00000000" w:rsidR="00000000" w:rsidRPr="00000000">
              <w:rPr>
                <w:sz w:val="18"/>
                <w:szCs w:val="18"/>
                <w:rtl w:val="0"/>
              </w:rPr>
              <w:t xml:space="preserve">Esta norma cancela y sustituye a la NRF-195-PEMEX-2008 del 25 de agosto de 2008, GNT-SSNP-C002-2004, 3.133.01 y P.3.0133.01.</w:t>
            </w:r>
          </w:p>
        </w:tc>
      </w:tr>
      <w:tr>
        <w:trPr>
          <w:trHeight w:val="8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C">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6D">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6F">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0">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71">
            <w:pPr>
              <w:spacing w:after="40" w:before="40" w:lineRule="auto"/>
              <w:ind w:left="80" w:firstLine="0"/>
              <w:jc w:val="center"/>
              <w:rPr>
                <w:b w:val="1"/>
                <w:sz w:val="16"/>
                <w:szCs w:val="16"/>
              </w:rPr>
            </w:pPr>
            <w:r w:rsidDel="00000000" w:rsidR="00000000" w:rsidRPr="00000000">
              <w:rPr>
                <w:b w:val="1"/>
                <w:sz w:val="16"/>
                <w:szCs w:val="16"/>
                <w:rtl w:val="0"/>
              </w:rPr>
              <w:t xml:space="preserve">NRF-254-PEMEX-2014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2">
            <w:pPr>
              <w:spacing w:after="40" w:before="40" w:lineRule="auto"/>
              <w:ind w:left="80" w:firstLine="0"/>
              <w:jc w:val="both"/>
              <w:rPr>
                <w:sz w:val="16"/>
                <w:szCs w:val="16"/>
              </w:rPr>
            </w:pPr>
            <w:r w:rsidDel="00000000" w:rsidR="00000000" w:rsidRPr="00000000">
              <w:rPr>
                <w:sz w:val="16"/>
                <w:szCs w:val="16"/>
                <w:rtl w:val="0"/>
              </w:rPr>
              <w:t xml:space="preserve">EQUIPO DE PROTECCIÓN PERSONAL CONTRA ARCO ELÉCTRICO</w:t>
            </w:r>
          </w:p>
        </w:tc>
      </w:tr>
      <w:tr>
        <w:trPr>
          <w:trHeight w:val="129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3">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74">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para la adquisición del Equipo de Protección Personal (EPP) contra arco eléctrico a utilizarse por los trabajadores en las instalaciones de Petróleos Mexicanos y Organismos Subsidiarios</w:t>
            </w:r>
          </w:p>
        </w:tc>
      </w:tr>
      <w:tr>
        <w:trPr>
          <w:trHeight w:val="4100"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6">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77">
            <w:pPr>
              <w:spacing w:after="40" w:before="40" w:lineRule="auto"/>
              <w:ind w:left="80" w:firstLine="0"/>
              <w:jc w:val="both"/>
              <w:rPr>
                <w:sz w:val="18"/>
                <w:szCs w:val="18"/>
              </w:rPr>
            </w:pPr>
            <w:r w:rsidDel="00000000" w:rsidR="00000000" w:rsidRPr="00000000">
              <w:rPr>
                <w:sz w:val="18"/>
                <w:szCs w:val="18"/>
                <w:rtl w:val="0"/>
              </w:rPr>
              <w:t xml:space="preserve">Esta Norma de Referencia establece los requisitos de clasificación, especificaciones, pruebas, inspección y documentación, que se deben cumplir para la adquisición y suministro del Equipo de Protección Personal contra Arco Eléctrico (Vestimenta de Protección Personal, Protección a la Cabeza, Cara y Manos) que utilicen los trabajadores en las instalaciones de Petróleos Mexicanos y Organismos Subsidiarios.</w:t>
            </w:r>
          </w:p>
          <w:p w:rsidR="00000000" w:rsidDel="00000000" w:rsidP="00000000" w:rsidRDefault="00000000" w:rsidRPr="00000000" w14:paraId="00000078">
            <w:pPr>
              <w:spacing w:after="40" w:before="40" w:lineRule="auto"/>
              <w:ind w:left="80" w:firstLine="0"/>
              <w:jc w:val="both"/>
              <w:rPr>
                <w:sz w:val="18"/>
                <w:szCs w:val="18"/>
              </w:rPr>
            </w:pPr>
            <w:r w:rsidDel="00000000" w:rsidR="00000000" w:rsidRPr="00000000">
              <w:rPr>
                <w:sz w:val="18"/>
                <w:szCs w:val="18"/>
                <w:rtl w:val="0"/>
              </w:rPr>
              <w:t xml:space="preserve">Esta Norma de Referencia establece los requisitos del Equipo de Protección Personal contra Arco Eléctrico para un nivel de protección de energía incidente de relámpago del arco eléctrico de hasta 40 cal/cm2 de acuerdo con lo que se establece en NFPA 70E:2012 y en cumplimiento a NOM-029-STPS-2011.</w:t>
            </w:r>
          </w:p>
          <w:p w:rsidR="00000000" w:rsidDel="00000000" w:rsidP="00000000" w:rsidRDefault="00000000" w:rsidRPr="00000000" w14:paraId="00000079">
            <w:pPr>
              <w:spacing w:after="40" w:before="40" w:lineRule="auto"/>
              <w:ind w:left="80" w:firstLine="0"/>
              <w:jc w:val="both"/>
              <w:rPr>
                <w:sz w:val="18"/>
                <w:szCs w:val="18"/>
              </w:rPr>
            </w:pPr>
            <w:r w:rsidDel="00000000" w:rsidR="00000000" w:rsidRPr="00000000">
              <w:rPr>
                <w:sz w:val="18"/>
                <w:szCs w:val="18"/>
                <w:rtl w:val="0"/>
              </w:rPr>
              <w:t xml:space="preserve">Esta Norma de Referencia no establece los requisitos del Equipo de Protección Personal contra Arco Eléctrico para la Protección Auditiva, ni para la Protección de los Pies, debido a que Petróleos Mexicanos tiene Normas de Referencia vigentes para la adquisición de estos productos.</w:t>
            </w:r>
          </w:p>
          <w:p w:rsidR="00000000" w:rsidDel="00000000" w:rsidP="00000000" w:rsidRDefault="00000000" w:rsidRPr="00000000" w14:paraId="0000007A">
            <w:pPr>
              <w:spacing w:after="40" w:before="40" w:lineRule="auto"/>
              <w:ind w:left="80" w:firstLine="0"/>
              <w:jc w:val="both"/>
              <w:rPr>
                <w:sz w:val="18"/>
                <w:szCs w:val="18"/>
              </w:rPr>
            </w:pPr>
            <w:r w:rsidDel="00000000" w:rsidR="00000000" w:rsidRPr="00000000">
              <w:rPr>
                <w:sz w:val="18"/>
                <w:szCs w:val="18"/>
                <w:rtl w:val="0"/>
              </w:rPr>
              <w:t xml:space="preserve">No es alcance de esta Norma de Referencia las herramientas que se requieren en los trabajos de intervención en equipos y/o circuitos energizados, ni el equipo de protección personal para trabajos con peligro de choque eléctrico.</w:t>
            </w:r>
          </w:p>
        </w:tc>
      </w:tr>
      <w:tr>
        <w:trPr>
          <w:trHeight w:val="8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C">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7D">
            <w:pPr>
              <w:spacing w:after="40" w:before="40" w:lineRule="auto"/>
              <w:ind w:left="80" w:firstLine="0"/>
              <w:jc w:val="both"/>
              <w:rPr>
                <w:sz w:val="18"/>
                <w:szCs w:val="18"/>
              </w:rPr>
            </w:pPr>
            <w:r w:rsidDel="00000000" w:rsidR="00000000" w:rsidRPr="00000000">
              <w:rPr>
                <w:sz w:val="18"/>
                <w:szCs w:val="18"/>
                <w:rtl w:val="0"/>
              </w:rPr>
              <w:t xml:space="preserve">Esta norma de referencia no tiene concordancia con normas mexicanas o internacionales.</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7F">
            <w:pPr>
              <w:spacing w:after="40" w:before="40" w:lineRule="auto"/>
              <w:ind w:left="80" w:firstLine="0"/>
              <w:jc w:val="center"/>
              <w:rPr>
                <w:b w:val="1"/>
                <w:sz w:val="18"/>
                <w:szCs w:val="18"/>
              </w:rPr>
            </w:pPr>
            <w:r w:rsidDel="00000000" w:rsidR="00000000" w:rsidRPr="00000000">
              <w:rPr>
                <w:b w:val="1"/>
                <w:sz w:val="18"/>
                <w:szCs w:val="18"/>
                <w:rtl w:val="0"/>
              </w:rPr>
              <w:t xml:space="preserve">CLAVE O CÓDIGO</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0">
            <w:pPr>
              <w:spacing w:after="40" w:before="40" w:lineRule="auto"/>
              <w:ind w:left="80" w:firstLine="0"/>
              <w:jc w:val="center"/>
              <w:rPr>
                <w:b w:val="1"/>
                <w:sz w:val="18"/>
                <w:szCs w:val="18"/>
              </w:rPr>
            </w:pPr>
            <w:r w:rsidDel="00000000" w:rsidR="00000000" w:rsidRPr="00000000">
              <w:rPr>
                <w:b w:val="1"/>
                <w:sz w:val="18"/>
                <w:szCs w:val="18"/>
                <w:rtl w:val="0"/>
              </w:rPr>
              <w:t xml:space="preserve">TÍTULO DE LA NORMA</w:t>
            </w:r>
          </w:p>
        </w:tc>
      </w:tr>
      <w:tr>
        <w:trPr>
          <w:trHeight w:val="53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081">
            <w:pPr>
              <w:spacing w:after="40" w:before="40" w:lineRule="auto"/>
              <w:ind w:left="80" w:firstLine="0"/>
              <w:jc w:val="center"/>
              <w:rPr>
                <w:b w:val="1"/>
                <w:sz w:val="16"/>
                <w:szCs w:val="16"/>
              </w:rPr>
            </w:pPr>
            <w:r w:rsidDel="00000000" w:rsidR="00000000" w:rsidRPr="00000000">
              <w:rPr>
                <w:b w:val="1"/>
                <w:sz w:val="16"/>
                <w:szCs w:val="16"/>
                <w:rtl w:val="0"/>
              </w:rPr>
              <w:t xml:space="preserve">NRF-320-PEMEX-2014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2">
            <w:pPr>
              <w:spacing w:after="40" w:before="40" w:lineRule="auto"/>
              <w:ind w:left="80" w:firstLine="0"/>
              <w:jc w:val="both"/>
              <w:rPr>
                <w:sz w:val="16"/>
                <w:szCs w:val="16"/>
              </w:rPr>
            </w:pPr>
            <w:r w:rsidDel="00000000" w:rsidR="00000000" w:rsidRPr="00000000">
              <w:rPr>
                <w:sz w:val="16"/>
                <w:szCs w:val="16"/>
                <w:rtl w:val="0"/>
              </w:rPr>
              <w:t xml:space="preserve">VARIADORES DE FRECUENCIA EN MEDIA TENSIÓN</w:t>
            </w:r>
          </w:p>
        </w:tc>
      </w:tr>
      <w:tr>
        <w:trPr>
          <w:trHeight w:val="108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3">
            <w:pPr>
              <w:spacing w:after="40" w:before="40" w:lineRule="auto"/>
              <w:ind w:left="80" w:firstLine="0"/>
              <w:jc w:val="center"/>
              <w:rPr>
                <w:b w:val="1"/>
                <w:sz w:val="18"/>
                <w:szCs w:val="18"/>
              </w:rPr>
            </w:pPr>
            <w:r w:rsidDel="00000000" w:rsidR="00000000" w:rsidRPr="00000000">
              <w:rPr>
                <w:b w:val="1"/>
                <w:sz w:val="18"/>
                <w:szCs w:val="18"/>
                <w:rtl w:val="0"/>
              </w:rPr>
              <w:t xml:space="preserve">Objetivo</w:t>
            </w:r>
          </w:p>
          <w:p w:rsidR="00000000" w:rsidDel="00000000" w:rsidP="00000000" w:rsidRDefault="00000000" w:rsidRPr="00000000" w14:paraId="00000084">
            <w:pPr>
              <w:spacing w:after="40" w:before="40" w:lineRule="auto"/>
              <w:ind w:left="80" w:firstLine="0"/>
              <w:jc w:val="both"/>
              <w:rPr>
                <w:sz w:val="18"/>
                <w:szCs w:val="18"/>
              </w:rPr>
            </w:pPr>
            <w:r w:rsidDel="00000000" w:rsidR="00000000" w:rsidRPr="00000000">
              <w:rPr>
                <w:sz w:val="18"/>
                <w:szCs w:val="18"/>
                <w:rtl w:val="0"/>
              </w:rPr>
              <w:t xml:space="preserve">Establecer los requisitos técnicos y documentales que se deben cumplir los variadores de frecuencia en media tensión, para motores eléctricos.</w:t>
            </w:r>
          </w:p>
        </w:tc>
      </w:tr>
    </w:tbl>
    <w:p w:rsidR="00000000" w:rsidDel="00000000" w:rsidP="00000000" w:rsidRDefault="00000000" w:rsidRPr="00000000" w14:paraId="00000086">
      <w:pPr>
        <w:rPr/>
      </w:pPr>
      <w:r w:rsidDel="00000000" w:rsidR="00000000" w:rsidRPr="00000000">
        <w:rPr>
          <w:rtl w:val="0"/>
        </w:rPr>
      </w:r>
    </w:p>
    <w:tbl>
      <w:tblPr>
        <w:tblStyle w:val="Table5"/>
        <w:tblW w:w="9029.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9.999999999998"/>
        <w:gridCol w:w="1"/>
        <w:tblGridChange w:id="0">
          <w:tblGrid>
            <w:gridCol w:w="9029.999999999998"/>
            <w:gridCol w:w="1"/>
          </w:tblGrid>
        </w:tblGridChange>
      </w:tblGrid>
      <w:tr>
        <w:trPr>
          <w:trHeight w:val="393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7">
            <w:pPr>
              <w:spacing w:after="40" w:before="40" w:lineRule="auto"/>
              <w:ind w:left="80" w:firstLine="0"/>
              <w:jc w:val="center"/>
              <w:rPr>
                <w:b w:val="1"/>
                <w:sz w:val="18"/>
                <w:szCs w:val="18"/>
              </w:rPr>
            </w:pPr>
            <w:r w:rsidDel="00000000" w:rsidR="00000000" w:rsidRPr="00000000">
              <w:rPr>
                <w:b w:val="1"/>
                <w:sz w:val="18"/>
                <w:szCs w:val="18"/>
                <w:rtl w:val="0"/>
              </w:rPr>
              <w:t xml:space="preserve">Alcance</w:t>
            </w:r>
          </w:p>
          <w:p w:rsidR="00000000" w:rsidDel="00000000" w:rsidP="00000000" w:rsidRDefault="00000000" w:rsidRPr="00000000" w14:paraId="00000088">
            <w:pPr>
              <w:spacing w:after="40" w:before="40" w:lineRule="auto"/>
              <w:ind w:left="80" w:firstLine="0"/>
              <w:jc w:val="both"/>
              <w:rPr>
                <w:sz w:val="18"/>
                <w:szCs w:val="18"/>
              </w:rPr>
            </w:pPr>
            <w:r w:rsidDel="00000000" w:rsidR="00000000" w:rsidRPr="00000000">
              <w:rPr>
                <w:sz w:val="18"/>
                <w:szCs w:val="18"/>
                <w:rtl w:val="0"/>
              </w:rPr>
              <w:t xml:space="preserve">Esta norma de referencia establece los requisitos técnicos para la adquisición, suministro, instalación, configuración, pruebas, capacitación, empaque, embarque, transporte y puesta en operación de variadores de frecuencia en media tensión para uso industrial y de servicio continuo, incluye a los componentes principales que lo constituyen para que pueda operar como un sistema para uso industrial integrado por variador de frecuencia el cableado de potencia y el motor. Destinado para la variación y el control de la velocidad de motores eléctricos de corriente alterna en media tensión, para utilizarse en las instalaciones de Petróleos Mexicanos y Organismos Subsidiarios.</w:t>
            </w:r>
          </w:p>
          <w:p w:rsidR="00000000" w:rsidDel="00000000" w:rsidP="00000000" w:rsidRDefault="00000000" w:rsidRPr="00000000" w14:paraId="00000089">
            <w:pPr>
              <w:spacing w:after="40" w:before="40" w:lineRule="auto"/>
              <w:ind w:left="80" w:firstLine="0"/>
              <w:jc w:val="both"/>
              <w:rPr>
                <w:sz w:val="18"/>
                <w:szCs w:val="18"/>
              </w:rPr>
            </w:pPr>
            <w:r w:rsidDel="00000000" w:rsidR="00000000" w:rsidRPr="00000000">
              <w:rPr>
                <w:sz w:val="18"/>
                <w:szCs w:val="18"/>
                <w:rtl w:val="0"/>
              </w:rPr>
              <w:t xml:space="preserve">La capacidad de los variadores de frecuencia para motores eléctricos de corriente alterna de inducción o síncronos, que se establece en esta norma de referencia es: variadores de frecuencia enfriados por aire (de 250 hp a 6 000 hp), o enfriado por líquido (de 7 000 hp a 12 000 hp), servicio continuo de uso en refinerías, plantas, centros petroquímicos, y en general instalaciones petroleras, aplicado a motores eléctricos en corriente alterna en 4000 volts o en 13200 volts que requieran variación de velocidad, par constante o variable, con una distancia hasta de 1000 metros entre el gabinete del variador de frecuencia y el motor.</w:t>
            </w:r>
          </w:p>
        </w:tc>
      </w:tr>
      <w:tr>
        <w:trPr>
          <w:trHeight w:val="84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08B">
            <w:pPr>
              <w:spacing w:after="40" w:before="40" w:lineRule="auto"/>
              <w:ind w:left="80" w:firstLine="0"/>
              <w:jc w:val="center"/>
              <w:rPr>
                <w:b w:val="1"/>
                <w:sz w:val="18"/>
                <w:szCs w:val="18"/>
              </w:rPr>
            </w:pPr>
            <w:r w:rsidDel="00000000" w:rsidR="00000000" w:rsidRPr="00000000">
              <w:rPr>
                <w:b w:val="1"/>
                <w:sz w:val="18"/>
                <w:szCs w:val="18"/>
                <w:rtl w:val="0"/>
              </w:rPr>
              <w:t xml:space="preserve">Concordancia con normas mexicanas o internacionales</w:t>
            </w:r>
          </w:p>
          <w:p w:rsidR="00000000" w:rsidDel="00000000" w:rsidP="00000000" w:rsidRDefault="00000000" w:rsidRPr="00000000" w14:paraId="0000008C">
            <w:pPr>
              <w:spacing w:after="40" w:before="40" w:lineRule="auto"/>
              <w:ind w:left="80" w:firstLine="0"/>
              <w:jc w:val="both"/>
              <w:rPr>
                <w:sz w:val="18"/>
                <w:szCs w:val="18"/>
              </w:rPr>
            </w:pPr>
            <w:r w:rsidDel="00000000" w:rsidR="00000000" w:rsidRPr="00000000">
              <w:rPr>
                <w:sz w:val="18"/>
                <w:szCs w:val="18"/>
                <w:rtl w:val="0"/>
              </w:rPr>
              <w:t xml:space="preserve">Esta norma de referencia concuerda parcialmente con la norma IEC 61800-4 Ed. 1-2002.</w:t>
            </w:r>
          </w:p>
        </w:tc>
      </w:tr>
    </w:tbl>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Atentamente,</w:t>
      </w:r>
    </w:p>
    <w:p w:rsidR="00000000" w:rsidDel="00000000" w:rsidP="00000000" w:rsidRDefault="00000000" w:rsidRPr="00000000" w14:paraId="0000009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20 de marzo de 2020.- El Secretariado Técnico de la Comisión Nacional de Normalización, </w:t>
      </w:r>
      <w:r w:rsidDel="00000000" w:rsidR="00000000" w:rsidRPr="00000000">
        <w:rPr>
          <w:b w:val="1"/>
          <w:color w:val="2f2f2f"/>
          <w:sz w:val="18"/>
          <w:szCs w:val="18"/>
          <w:rtl w:val="0"/>
        </w:rPr>
        <w:t xml:space="preserve">Alfonso Guati Rojo Sánchez</w:t>
      </w:r>
      <w:r w:rsidDel="00000000" w:rsidR="00000000" w:rsidRPr="00000000">
        <w:rPr>
          <w:color w:val="2f2f2f"/>
          <w:sz w:val="18"/>
          <w:szCs w:val="18"/>
          <w:rtl w:val="0"/>
        </w:rPr>
        <w:t xml:space="preserve">.- Rúbrica.</w:t>
      </w:r>
    </w:p>
    <w:p w:rsidR="00000000" w:rsidDel="00000000" w:rsidP="00000000" w:rsidRDefault="00000000" w:rsidRPr="00000000" w14:paraId="0000009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2">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