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declara reformadas y adicionadas diversas disposiciones de la Constitución Política de los Estados Unidos Mexicanos, relativos al Poder Judicial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EN USO DE LA FACULTAD QUE LE CONFIERE EL ARTÍCULO 135 DE LA CONSTITUCIÓN GENERAL DE LA REPÚBLICA Y PREVIA LA APROBACIÓN DE LA MAYORÍA DE LAS HONORABLES LEGISLATURAS DE LOS ESTADOS Y DE LA CIUDAD DE MÉXICO, DECLARA REFORMADAS Y ADICIONADAS DIVERSAS DISPOSICIONES DE LA CONSTITUCIÓN POLÍTICA DE LOS ESTADOS UNIDOS MEXICANOS, RELATIVOS AL PODER JUDICIAL DE LA FEDERACIÓN.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reforman los párrafos primero, quinto, sexto, séptimo, noveno y décimo primero del artículo 94; los párrafos primero y actual tercero del artículo 97; los párrafos séptimo y décimo quinto del artículo 99; los párrafos séptimo y actual noveno del artículo 100; la fracción I y los incisos h), i), j), k), l), el párrafo tercero y el primer párrafo de la fracción III, del artículo 105; los párrafos segundo y tercero de la fracción II, fracciones VIII, IX, XI, XII, XIII y XVI, del artículo 107 y; se adicionan un párrafo décimo segundo al artículo 94, recorriéndose los subsecuentes; un segundo párrafo al artículo 97, recorriéndose los subsecuentes; tres párrafos, para quedar en orden de octavo, décimo primero y décimo segundo, recorriéndose en su orden los anteriores y subsecuentes, del artículo 100; un párrafo quinto al artículo 105, de la Constitución Política de los Estados Unidos Mexicanos, relativos al Poder Judicial de la Federación, para quedar como sigue: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94. </w:t>
      </w:r>
      <w:r w:rsidDel="00000000" w:rsidR="00000000" w:rsidRPr="00000000">
        <w:rPr>
          <w:color w:val="2f2f2f"/>
          <w:sz w:val="18"/>
          <w:szCs w:val="18"/>
          <w:rtl w:val="0"/>
        </w:rPr>
        <w:t xml:space="preserve">Se deposita el ejercicio del Poder Judicial de la Federación en una Suprema Corte de Justicia, en un Tribunal Electoral, en Plenos Regionales, en Tribunales Colegiados de Circuito, en Tribunales Colegiados de Apelación y en Juzgados de Distrito.</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competencia de la Suprema Corte, su funcionamiento en Pleno y Salas, la competencia de los Plenos Regionales, de los Tribunales de Circuito, de los Juzgados de Distrito y del Tribunal Electoral, así como las responsabilidades en que incurran las servidoras y los servidores públicos del Poder Judicial de la Federación, se regirán por lo que dispongan las leyes y los acuerdos generales correspondientes, de conformidad con las bases que esta Constitución establece.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 la Judicatura Federal determinará el número, división en circuitos, competencia territorial y especialización por materias, entre las que se incluirá la de radiodifusión, telecomunicaciones y competencia económica, de los Tribunales Colegiados de Circuito, de los Tribunales Colegiados de Apelación y de los Juzgados de Distrito.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mediante acuerdos generales establecerán Plenos Regionales, los cuales ejercerán jurisdicción sobre los circuitos que los propios acuerdos determinen. Las leyes establecerán su integración y funcionamiento.</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 la Suprema Corte de Justicia estará facultado para expedir acuerdos generales, a fin de lograr una adecuada distribución entre las Salas de los asuntos que competa conocer a la Corte, así como remitir asuntos a los Plenos Regionales y a los Tribunales Colegiados de Circuito, para mayor prontitud en el despacho de los mismos. Dichos acuerdos surtirán efectos después de publicados.</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ley fijará los términos en que sea obligatoria la jurisprudencia que establezcan los Tribunales del Poder Judicial de la Federación sobre la interpretación de la Constitución y normas generales, así como los requisitos para su interrupción.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razones que justifiquen las decisiones contenidas en las sentencias dictadas por el Pleno de la Suprema Corte de Justicia de la Nación por mayoría de ocho votos, y por las Salas, por mayoría de cuatro votos, serán obligatorias para todas las autoridades jurisdiccionales de la Federación y de las entidades federativas.</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97. </w:t>
      </w:r>
      <w:r w:rsidDel="00000000" w:rsidR="00000000" w:rsidRPr="00000000">
        <w:rPr>
          <w:color w:val="2f2f2f"/>
          <w:sz w:val="18"/>
          <w:szCs w:val="18"/>
          <w:rtl w:val="0"/>
        </w:rPr>
        <w:t xml:space="preserve">Las Magistradas y los Magistrados de Circuito, así como las Juezas y los Jueces de Distrito serán nombrados y adscritos por el Consejo de la Judicatura Federal, con base en criterios objetivos y de acuerdo a los requisitos y procedimientos que establezcan las disposiciones aplicables. Durarán seis años en el ejercicio de su encargo, al término de los cuales, si fueran ratificados, sólo podrán ser privados de sus puestos en los casos y conforme a los procedimientos que establezca la ley.</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ingreso, formación y permanencia de las Magistradas y los Magistrados de Circuito, las Juezas y los Jueces de Distrito, y demás personal de la carrera judicial del Poder Judicial de la Federación, se sujetarán a la regulación establecida en las disposiciones aplicables.</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Suprema Corte de Justicia nombrará y removerá a sus secretarios, secretarias y demás funcionarios y empleados. El nombramiento y remoción de las funcionarias, los funcionarios y empleados de los Tribunales de Circuito y de los Juzgados de Distrito, se realizará conforme a lo que establezcan las disposiciones aplicables.</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99. ...</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una sala del Tribunal Electoral sustente un criterio sobre la inconstitucionalidad de algún acto o resolución o sobre la interpretación de un precepto de esta Constitución, y dicho criterio pueda ser contradictorio con uno sostenido por las salas o el Pleno de la Suprema Corte de Justicia, cualquiera de las Ministras y Ministros, las salas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resueltos.</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del Tribunal regirá sus relaciones de trabajo conforme a las disposiciones aplicables al Poder Judicial de la Federación y a las reglas especiales y excepciones que señale la ley. El ingreso, formación, permanencia y demás aspectos inherentes a las servidoras y los servidores públicos que pertenezcan al servicio de carrera judicial se sujetarán a la regulación establecida en las disposiciones jurídicas aplicables.</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100. ...</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ley establecerá las bases para la formación y actualización de funcionarias y funcionarios, así como para el desarrollo de la carrera judicial, la cual se regirá por los principios de excelencia, objetividad, imparcialidad, profesionalismo, independencia y paridad de género. El Consejo de la Judicatura Federal contará con una Escuela Federal de Formación Judicial encargada de implementar los procesos de formación, capacitación y actualización del personal jurisdiccional y administrativo del Poder Judicial de la Federación y sus órganos auxiliares, así como de llevar a cabo los concursos de oposición para acceder a las distintas categorías de la carrera judicial en términos de las disposiciones aplicables.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servicio de defensoría pública en asuntos del fuero federal será proporcionado por el Consejo de la Judicatura Federal a través del Instituto Federal de Defensoría Pública, en los términos que establezcan las disposiciones aplicables. La Escuela Federal de Formación Judicial será la encargada de capacitar a las y los defensores públicos, así como de llevar a cabo los concursos de oposición.</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decisiones del Consejo serán definitivas e inatacables y, por lo tanto, no procede juicio ni recurso alguno, en contra de las mismas, salvo las que se refieran a la adscripción, ratificación y remoción de Magistradas, Magistrados, Juezas y Jueces las cuales podrán ser revisadas por la Suprema Corte de Justicia, únicamente para verificar que hayan sido adoptadas conforme a las reglas que establezca esta Constitución y la ley.</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 de la designación de Magistradas, Magistrados, Juezas y Jueces, no procede recurso alguno, pero los resultados de los concursos de oposición podrán ser impugnados ante el Pleno del Consejo de la Judicatura Federal.</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 la Judicatura Federal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105. ...</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controversias constitucionales que, sobre la constitucionalidad de las normas generales, actos u omisiones, con excepción de las que se refieran a la materia electoral, se susciten entre:</w:t>
      </w:r>
    </w:p>
    <w:p w:rsidR="00000000" w:rsidDel="00000000" w:rsidP="00000000" w:rsidRDefault="00000000" w:rsidRPr="00000000" w14:paraId="00000042">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g) ...</w:t>
      </w:r>
    </w:p>
    <w:p w:rsidR="00000000" w:rsidDel="00000000" w:rsidP="00000000" w:rsidRDefault="00000000" w:rsidRPr="00000000" w14:paraId="0000004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Poderes de una misma entidad federativa;</w:t>
      </w:r>
    </w:p>
    <w:p w:rsidR="00000000" w:rsidDel="00000000" w:rsidP="00000000" w:rsidRDefault="00000000" w:rsidRPr="00000000" w14:paraId="0000004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Estado y uno de sus Municipios;</w:t>
      </w:r>
    </w:p>
    <w:p w:rsidR="00000000" w:rsidDel="00000000" w:rsidP="00000000" w:rsidRDefault="00000000" w:rsidRPr="00000000" w14:paraId="0000004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Entidad Federativa y un Municipio de otra o una demarcación territorial de la Ciudad de México;</w:t>
      </w:r>
    </w:p>
    <w:p w:rsidR="00000000" w:rsidDel="00000000" w:rsidP="00000000" w:rsidRDefault="00000000" w:rsidRPr="00000000" w14:paraId="0000004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órganos constitucionales autónomos de una entidad federativa, y entre uno de éstos y el Poder Ejecutivo o el Poder Legislativo de esa entidad federativa, y</w:t>
      </w:r>
    </w:p>
    <w:p w:rsidR="00000000" w:rsidDel="00000000" w:rsidP="00000000" w:rsidRDefault="00000000" w:rsidRPr="00000000" w14:paraId="0000004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órganos constitucionales autónomos federales, y entre uno de éstos y el Poder Ejecutivo de la Unión o el Congreso de la Unión.</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k) y l) anteriores, y la resolución de la Suprema Corte de Justicia de la Nación las declare inválidas, dicha resolución tendrá efectos generales cuando hubiere sido aprobada por una mayoría de por lo menos ocho votos.</w:t>
      </w:r>
    </w:p>
    <w:p w:rsidR="00000000" w:rsidDel="00000000" w:rsidP="00000000" w:rsidRDefault="00000000" w:rsidRPr="00000000" w14:paraId="0000004A">
      <w:pPr>
        <w:shd w:fill="ffffff" w:val="clear"/>
        <w:spacing w:after="10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controversias previstas en esta fracción únicamente podrán hacerse valer violaciones a esta Constitución, así como a los derechos humanos reconocidos en los tratados internacionales de los que el Estado Mexicano sea parte.</w:t>
      </w:r>
    </w:p>
    <w:p w:rsidR="00000000" w:rsidDel="00000000" w:rsidP="00000000" w:rsidRDefault="00000000" w:rsidRPr="00000000" w14:paraId="0000004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oficio o a petición fundada del correspondiente Tribunal Colegiado de Apelación o del Ejecutivo Federal, por conducto de la Consejera o Consejero Jurídico del Gobierno, así como de la o el Fiscal General de la República en los asuntos en que intervenga el Ministerio Público, podrá conocer de los recursos de apelación en contra de sentencias de los Juzgados de Distrito dictadas en aquellos procesos en que la Federación sea parte y que por su interés y trascendencia así lo ameriten.</w:t>
      </w:r>
    </w:p>
    <w:p w:rsidR="00000000" w:rsidDel="00000000" w:rsidP="00000000" w:rsidRDefault="00000000" w:rsidRPr="00000000" w14:paraId="0000004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107. ...</w:t>
      </w:r>
    </w:p>
    <w:p w:rsidR="00000000" w:rsidDel="00000000" w:rsidP="00000000" w:rsidRDefault="00000000" w:rsidRPr="00000000" w14:paraId="0000005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los juicios de amparo indirecto en revisión se resuelva la inconstitucionalidad de una norma general, la Suprema Corte de Justicia de la Nación lo informará a la autoridad emisora correspondiente.</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 inconstitucionalidad, la Suprema Corte de Justicia de la Nación emitirá, siempre que fuere aprobada por una mayoría de cuando menos ocho votos, la declaratoria general de inconstitucionalidad, en la cual se fijarán sus alcances y condiciones en los términos de la ley reglamentaria.</w:t>
      </w:r>
    </w:p>
    <w:p w:rsidR="00000000" w:rsidDel="00000000" w:rsidP="00000000" w:rsidRDefault="00000000" w:rsidRPr="00000000" w14:paraId="00000055">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9">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VII. ...</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 las sentencias que pronuncien en amparo las Juezas y los Jueces de Distrito o los Tribunales Colegiados de Apelación procede revisión. De ella conocerá la Suprema Corte de Justicia:</w:t>
      </w:r>
    </w:p>
    <w:p w:rsidR="00000000" w:rsidDel="00000000" w:rsidP="00000000" w:rsidRDefault="00000000" w:rsidRPr="00000000" w14:paraId="0000005C">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D">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rsidR="00000000" w:rsidDel="00000000" w:rsidP="00000000" w:rsidRDefault="00000000" w:rsidRPr="00000000" w14:paraId="0000006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demanda de amparo directo se presentará ante la autoridad responsable, la cual decidirá sobre la suspensión. En los demás casos, la demanda se presentará ante los Juzgados de Distrito o los Tribunales Colegiados de Apelación los cuales resolverán sobre la suspensión, o ante los tribunales de las entidades federativas en los casos que la ley lo autorice;</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violación de las garantías de los artículos 16, en materia penal, 19 y 20 se reclamará ante el superior del tribunal que la cometa, o ante el Juzgado de Distrito o Tribunal Colegiado de Apelación que corresponda, pudiéndose recurrir, en uno y otro caso, las resoluciones que se pronuncien, en los términos prescritos por la fracción VIII.</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Juzgado de Distrito o el Tribunal Colegiado de Apelación no residieren en el mismo lugar en que reside la autoridad responsable, la ley determinará el juzgado o tribunal ante el que se ha de presentar el escrito de amparo, el que podrá suspender provisionalmente el acto reclamado, en los casos y términos que la misma ley establezca.</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Plenos Regionales sustenten criterios contradictorios al resolver las contradicciones o los asuntos de su competencia, según corresponda, las Ministras y los Ministros de la Suprema Corte de Justicia de la Nación, los mismos Plenos Regionales, así como los órganos a que se refiere el párrafo anterior podrán denunciar la contradicción ante la Suprema Corte de Justicia, con el objeto de que el Pleno o la Sala respectiva decida el criterio que deberá prevalecer.</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Salas de la Suprema Corte de Justicia de la Nación sustenten criterios contradictorios en los juicios de amparo cuyo conocimiento les competa, los ministros, los Tribunales Colegiados de Circuito y 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resoluciones que pronuncien el Pleno o las Salas de la Suprema Corte de Justicia así como los</w:t>
      </w:r>
    </w:p>
    <w:p w:rsidR="00000000" w:rsidDel="00000000" w:rsidP="00000000" w:rsidRDefault="00000000" w:rsidRPr="00000000" w14:paraId="0000006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Plenos Regionales conforme a los párrafos anteriores, sólo tendrán el efecto de fijar la jurisprudencia y no afectarán las situaciones jurídicas concretas derivadas de las sentencias dictadas en los juicios en que hubiese ocurrido la contradicción;</w:t>
      </w:r>
    </w:p>
    <w:p w:rsidR="00000000" w:rsidDel="00000000" w:rsidP="00000000" w:rsidRDefault="00000000" w:rsidRPr="00000000" w14:paraId="0000006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XV. ...</w:t>
      </w:r>
    </w:p>
    <w:p w:rsidR="00000000" w:rsidDel="00000000" w:rsidP="00000000" w:rsidRDefault="00000000" w:rsidRPr="00000000" w14:paraId="0000006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C">
      <w:pPr>
        <w:shd w:fill="ffffff" w:val="clear"/>
        <w:spacing w:after="10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cumplimiento sustituto de las sentencias de amparo podrá ser solicitado por el quejoso o decretado de oficio por el órgano jurisdiccional que hubiera emitido la sentencia de amparo,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rsidR="00000000" w:rsidDel="00000000" w:rsidP="00000000" w:rsidRDefault="00000000" w:rsidRPr="00000000" w14:paraId="0000006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XVIII. ...</w:t>
      </w:r>
    </w:p>
    <w:p w:rsidR="00000000" w:rsidDel="00000000" w:rsidP="00000000" w:rsidRDefault="00000000" w:rsidRPr="00000000" w14:paraId="0000007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Decreto entrará en vigor al día siguiente de su publicación en el Diario Oficial de la Federación, sin perjuicio de lo previsto en los transitorios siguientes.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Congreso de la Unión, dentro de los 180 días siguientes a la entrada en vigor del presente Decreto, deberá aprobar la legislación secundaria derivada del mismo.</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A partir de la entrada en vigor de la legislación secundaria todas las menciones a los Tribunales Unitarios de Circuito y Plenos de Circuito previstas en las leyes, se entenderán hechas a los Tribunales Colegiados de Apelación y a los Plenos Regionales.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En ejercicio de sus facultades regulatorias, el Consejo de la Judicatura Federal adoptará las medidas necesarias para convertir los Tribunales Unitarios de Circuito en Tribunales Colegiados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Apelación, y los Plenos de Circuito en Plenos Regionales, considerando los siguientes lineamientos: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cada entidad federativa habrá, al menos, un Tribunal Colegiado de Apelación.</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establecimiento de los Plenos Regionales partirá de la agrupación de Circuitos según las cargas de trabajo y las estadísticas de asuntos planteados y resueltos.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El sistema de creación de jurisprudencia por precedentes, que se incorpora como párrafo décimo segundo al artículo 94 constitucional, entrará en vigor cuando la Suprema Corte de Justicia de la Nación emita el Acuerdo General respectivo, de conformidad con su facultad autorregulatoria prevista en dicho precepto.</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Los recursos de reclamación y los de revisión administrativa en contra de las designaciones de juezas, jueces, magistradas y magistrados, que ya se encuentren en trámite y que conforme al nuevo marco constitucional resulten improcedentes, continuarán su tramitación hasta su archivo, sin que puedan declararse sin materia.</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Ciudad de México, a 25 de febrero de 2021</w:t>
      </w:r>
      <w:r w:rsidDel="00000000" w:rsidR="00000000" w:rsidRPr="00000000">
        <w:rPr>
          <w:color w:val="2f2f2f"/>
          <w:sz w:val="18"/>
          <w:szCs w:val="18"/>
          <w:rtl w:val="0"/>
        </w:rPr>
        <w:t xml:space="preserve">.-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Martha Hortencia Garay Cadena</w:t>
      </w:r>
      <w:r w:rsidDel="00000000" w:rsidR="00000000" w:rsidRPr="00000000">
        <w:rPr>
          <w:color w:val="2f2f2f"/>
          <w:sz w:val="18"/>
          <w:szCs w:val="18"/>
          <w:rtl w:val="0"/>
        </w:rPr>
        <w:t xml:space="preserve">, Secretaria.- Sen. </w:t>
      </w:r>
      <w:r w:rsidDel="00000000" w:rsidR="00000000" w:rsidRPr="00000000">
        <w:rPr>
          <w:b w:val="1"/>
          <w:color w:val="2f2f2f"/>
          <w:sz w:val="18"/>
          <w:szCs w:val="18"/>
          <w:rtl w:val="0"/>
        </w:rPr>
        <w:t xml:space="preserve">María Merced González González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10 de marzo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