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F97" w:rsidRPr="00841D9A" w:rsidRDefault="006829AA" w:rsidP="007C7F97">
      <w:pPr>
        <w:jc w:val="center"/>
        <w:rPr>
          <w:rFonts w:ascii="Verdana" w:eastAsia="Verdana" w:hAnsi="Verdana" w:cs="Verdana"/>
          <w:b/>
          <w:color w:val="0000FF"/>
          <w:sz w:val="24"/>
          <w:szCs w:val="24"/>
        </w:rPr>
      </w:pPr>
      <w:r w:rsidRPr="006829AA">
        <w:rPr>
          <w:rFonts w:ascii="Verdana" w:eastAsia="Verdana" w:hAnsi="Verdana" w:cs="Verdana"/>
          <w:b/>
          <w:color w:val="0000FF"/>
          <w:sz w:val="24"/>
          <w:szCs w:val="24"/>
        </w:rPr>
        <w:t>DECRETO por el que se fomenta la inversión de los contribuyentes que realicen actividades económicas productivas al interior de los Polos de Desarrollo para el Bienestar del istmo de Tehuantepec.</w:t>
      </w:r>
      <w:r w:rsidR="007C7F97">
        <w:rPr>
          <w:rFonts w:ascii="Verdana" w:eastAsia="Verdana" w:hAnsi="Verdana" w:cs="Verdana"/>
          <w:b/>
          <w:color w:val="0000FF"/>
          <w:sz w:val="24"/>
          <w:szCs w:val="24"/>
        </w:rPr>
        <w:br/>
      </w:r>
      <w:bookmarkStart w:id="0" w:name="_GoBack"/>
      <w:r w:rsidR="007C7F97">
        <w:rPr>
          <w:rFonts w:ascii="Verdana" w:eastAsia="Verdana" w:hAnsi="Verdana" w:cs="Verdana"/>
          <w:b/>
          <w:color w:val="0000FF"/>
          <w:sz w:val="24"/>
          <w:szCs w:val="24"/>
        </w:rPr>
        <w:t>(DOF del 05 de junio de 2023</w:t>
      </w:r>
      <w:r w:rsidR="007C7F97" w:rsidRPr="0099730F">
        <w:rPr>
          <w:rFonts w:ascii="Verdana" w:eastAsia="Verdana" w:hAnsi="Verdana" w:cs="Verdana"/>
          <w:b/>
          <w:color w:val="0000FF"/>
          <w:sz w:val="24"/>
          <w:szCs w:val="24"/>
        </w:rPr>
        <w:t>)</w:t>
      </w:r>
      <w:bookmarkEnd w:id="0"/>
    </w:p>
    <w:p w:rsidR="0055246C" w:rsidRDefault="006829AA" w:rsidP="006829AA">
      <w:pPr>
        <w:jc w:val="both"/>
        <w:rPr>
          <w:rFonts w:ascii="Arial" w:hAnsi="Arial" w:cs="Arial"/>
          <w:b/>
          <w:color w:val="2F2F2F"/>
          <w:sz w:val="18"/>
          <w:szCs w:val="18"/>
          <w:shd w:val="clear" w:color="auto" w:fill="FFFFFF"/>
        </w:rPr>
      </w:pPr>
      <w:r w:rsidRPr="006829AA">
        <w:rPr>
          <w:rFonts w:ascii="Arial" w:hAnsi="Arial" w:cs="Arial"/>
          <w:b/>
          <w:color w:val="2F2F2F"/>
          <w:sz w:val="18"/>
          <w:szCs w:val="18"/>
          <w:shd w:val="clear" w:color="auto" w:fill="FFFFFF"/>
        </w:rPr>
        <w:t>Al margen un sello con el Escudo Nacional, que dice: Estados Unidos Mexicanos.- Presidencia de la República.</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ANDRÉS MANUEL LÓPEZ OBRADOR</w:t>
      </w:r>
      <w:r w:rsidRPr="006829AA">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30 y 31 de la Ley Orgánica de la Administración Pública Federal y 39, fracciones II y III, del Código Fiscal de la Federación, y</w:t>
      </w:r>
    </w:p>
    <w:p w:rsidR="006829AA" w:rsidRPr="006829AA" w:rsidRDefault="006829AA" w:rsidP="006829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829AA">
        <w:rPr>
          <w:rFonts w:ascii="Times" w:eastAsia="Times New Roman" w:hAnsi="Times" w:cs="Times"/>
          <w:b/>
          <w:bCs/>
          <w:color w:val="2F2F2F"/>
          <w:sz w:val="18"/>
          <w:szCs w:val="18"/>
          <w:lang w:eastAsia="es-MX"/>
        </w:rPr>
        <w:t>CONSIDERANDO</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Que, en términos del artículo 25, primer párrafo, de la Constitución Política de los Estados Unidos Mexicanos (CPEUM), </w:t>
      </w:r>
      <w:r w:rsidRPr="006829AA">
        <w:rPr>
          <w:rFonts w:ascii="Arial" w:eastAsia="Times New Roman" w:hAnsi="Arial" w:cs="Arial"/>
          <w:i/>
          <w:iCs/>
          <w:color w:val="2F2F2F"/>
          <w:sz w:val="18"/>
          <w:szCs w:val="18"/>
          <w:lang w:eastAsia="es-MX"/>
        </w:rPr>
        <w:t>[c]</w:t>
      </w:r>
      <w:proofErr w:type="spellStart"/>
      <w:r w:rsidRPr="006829AA">
        <w:rPr>
          <w:rFonts w:ascii="Arial" w:eastAsia="Times New Roman" w:hAnsi="Arial" w:cs="Arial"/>
          <w:i/>
          <w:iCs/>
          <w:color w:val="2F2F2F"/>
          <w:sz w:val="18"/>
          <w:szCs w:val="18"/>
          <w:lang w:eastAsia="es-MX"/>
        </w:rPr>
        <w:t>orresponde</w:t>
      </w:r>
      <w:proofErr w:type="spellEnd"/>
      <w:r w:rsidRPr="006829AA">
        <w:rPr>
          <w:rFonts w:ascii="Arial" w:eastAsia="Times New Roman" w:hAnsi="Arial" w:cs="Arial"/>
          <w:i/>
          <w:iCs/>
          <w:color w:val="2F2F2F"/>
          <w:sz w:val="18"/>
          <w:szCs w:val="18"/>
          <w:lang w:eastAsia="es-MX"/>
        </w:rPr>
        <w:t xml:space="preserv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w:t>
      </w:r>
      <w:r w:rsidRPr="006829AA">
        <w:rPr>
          <w:rFonts w:ascii="Arial" w:eastAsia="Times New Roman" w:hAnsi="Arial" w:cs="Arial"/>
          <w:color w:val="2F2F2F"/>
          <w:sz w:val="18"/>
          <w:szCs w:val="18"/>
          <w:lang w:eastAsia="es-MX"/>
        </w:rPr>
        <w:t>;</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Que el artículo 26, apartado A, de la CPEUM establece </w:t>
      </w:r>
      <w:r w:rsidRPr="006829AA">
        <w:rPr>
          <w:rFonts w:ascii="Arial" w:eastAsia="Times New Roman" w:hAnsi="Arial" w:cs="Arial"/>
          <w:i/>
          <w:iCs/>
          <w:color w:val="2F2F2F"/>
          <w:sz w:val="18"/>
          <w:szCs w:val="18"/>
          <w:lang w:eastAsia="es-MX"/>
        </w:rPr>
        <w:t>que [e]l Estado organizará un sistema de planeación democrática del desarrollo nacional que imprima solidez, dinamismo, competitividad, permanencia y equidad al crecimiento de la economía</w:t>
      </w:r>
      <w:r w:rsidRPr="006829AA">
        <w:rPr>
          <w:rFonts w:ascii="Arial" w:eastAsia="Times New Roman" w:hAnsi="Arial" w:cs="Arial"/>
          <w:color w:val="2F2F2F"/>
          <w:sz w:val="18"/>
          <w:szCs w:val="18"/>
          <w:lang w:eastAsia="es-MX"/>
        </w:rPr>
        <w:t>;</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Que el Plan Nacional de Desarrollo 2019-2024, publicado en el Diario Oficial de la Federación (DOF) el 12 de julio de 2019, en el Eje General III "Economía", establece como uno de sus proyectos regionales el Programa para el Desarrollo del istmo de Tehuantepec, cuyo objetivo es impulsar el crecimiento de la economía regional con pleno respeto a la historia, cultura y tradiciones del Istmo oaxaqueño y veracruzano; su eje será el Corredor Multimodal Interoceánico, que aprovechará la posición del Istmo de Tehuantepec para competir en los mercados mundiales de movilización de mercancías, por medio del uso combinado de diversos medios de transporte;</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Que, de acuerdo con información estadística del Consejo Nacional de Evaluación de la Política de Desarrollo Social (</w:t>
      </w:r>
      <w:proofErr w:type="spellStart"/>
      <w:r w:rsidRPr="006829AA">
        <w:rPr>
          <w:rFonts w:ascii="Arial" w:eastAsia="Times New Roman" w:hAnsi="Arial" w:cs="Arial"/>
          <w:color w:val="2F2F2F"/>
          <w:sz w:val="18"/>
          <w:szCs w:val="18"/>
          <w:lang w:eastAsia="es-MX"/>
        </w:rPr>
        <w:t>Coneval</w:t>
      </w:r>
      <w:proofErr w:type="spellEnd"/>
      <w:r w:rsidRPr="006829AA">
        <w:rPr>
          <w:rFonts w:ascii="Arial" w:eastAsia="Times New Roman" w:hAnsi="Arial" w:cs="Arial"/>
          <w:color w:val="2F2F2F"/>
          <w:sz w:val="18"/>
          <w:szCs w:val="18"/>
          <w:lang w:eastAsia="es-MX"/>
        </w:rPr>
        <w:t xml:space="preserve">), en 2020 el porcentaje de población en situación de pobreza en Oaxaca y en Veracruz de Ignacio de la Llave fue del 61.7 por ciento y 58.6 por </w:t>
      </w:r>
      <w:proofErr w:type="gramStart"/>
      <w:r w:rsidRPr="006829AA">
        <w:rPr>
          <w:rFonts w:ascii="Arial" w:eastAsia="Times New Roman" w:hAnsi="Arial" w:cs="Arial"/>
          <w:color w:val="2F2F2F"/>
          <w:sz w:val="18"/>
          <w:szCs w:val="18"/>
          <w:lang w:eastAsia="es-MX"/>
        </w:rPr>
        <w:t>ciento(</w:t>
      </w:r>
      <w:proofErr w:type="gramEnd"/>
      <w:r w:rsidRPr="006829AA">
        <w:rPr>
          <w:rFonts w:ascii="Arial" w:eastAsia="Times New Roman" w:hAnsi="Arial" w:cs="Arial"/>
          <w:color w:val="2F2F2F"/>
          <w:sz w:val="18"/>
          <w:szCs w:val="18"/>
          <w:lang w:eastAsia="es-MX"/>
        </w:rPr>
        <w:t>1), respectivamente, lo que se compara desfavorablemente con la tasa del 43.9 por ciento a nivel nacional(2);</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 xml:space="preserve">Que, de acuerdo con estimaciones del </w:t>
      </w:r>
      <w:proofErr w:type="spellStart"/>
      <w:proofErr w:type="gramStart"/>
      <w:r w:rsidRPr="006829AA">
        <w:rPr>
          <w:rFonts w:ascii="Arial" w:eastAsia="Times New Roman" w:hAnsi="Arial" w:cs="Arial"/>
          <w:color w:val="2F2F2F"/>
          <w:sz w:val="18"/>
          <w:szCs w:val="18"/>
          <w:lang w:eastAsia="es-MX"/>
        </w:rPr>
        <w:t>Coneval</w:t>
      </w:r>
      <w:proofErr w:type="spellEnd"/>
      <w:r w:rsidRPr="006829AA">
        <w:rPr>
          <w:rFonts w:ascii="Arial" w:eastAsia="Times New Roman" w:hAnsi="Arial" w:cs="Arial"/>
          <w:color w:val="2F2F2F"/>
          <w:sz w:val="18"/>
          <w:szCs w:val="18"/>
          <w:lang w:eastAsia="es-MX"/>
        </w:rPr>
        <w:t>(</w:t>
      </w:r>
      <w:proofErr w:type="gramEnd"/>
      <w:r w:rsidRPr="006829AA">
        <w:rPr>
          <w:rFonts w:ascii="Arial" w:eastAsia="Times New Roman" w:hAnsi="Arial" w:cs="Arial"/>
          <w:color w:val="2F2F2F"/>
          <w:sz w:val="18"/>
          <w:szCs w:val="18"/>
          <w:lang w:eastAsia="es-MX"/>
        </w:rPr>
        <w:t>3), realizadas con base en la Encuesta Nacional de Ingresos y Gastos de los Hogares, en 2020, el ingreso mensual per cápita en Oaxaca y en Veracruz de Ignacio de la Llave fue de 3,233 y 3,303 pesos, respectivamente, cifras que representan la mitad de los 6,632 pesos que se obtuvieron en el estado de Nuevo León;</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 xml:space="preserve">Que en la región sur-sureste del país, específicamente en Oaxaca y en Veracruz de Ignacio de la Llave, la tasa de informalidad laboral es del 81.7 y 67.0 por ciento, respectivamente, a diferencia del 55.6 por ciento que se tiene a nivel </w:t>
      </w:r>
      <w:proofErr w:type="gramStart"/>
      <w:r w:rsidRPr="006829AA">
        <w:rPr>
          <w:rFonts w:ascii="Arial" w:eastAsia="Times New Roman" w:hAnsi="Arial" w:cs="Arial"/>
          <w:color w:val="2F2F2F"/>
          <w:sz w:val="18"/>
          <w:szCs w:val="18"/>
          <w:lang w:eastAsia="es-MX"/>
        </w:rPr>
        <w:t>nacional(</w:t>
      </w:r>
      <w:proofErr w:type="gramEnd"/>
      <w:r w:rsidRPr="006829AA">
        <w:rPr>
          <w:rFonts w:ascii="Arial" w:eastAsia="Times New Roman" w:hAnsi="Arial" w:cs="Arial"/>
          <w:color w:val="2F2F2F"/>
          <w:sz w:val="18"/>
          <w:szCs w:val="18"/>
          <w:lang w:eastAsia="es-MX"/>
        </w:rPr>
        <w:t>4), por lo que se requiere una mayor generación de empleos formales y bien remunerados en dicha zona;</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Que, mediante decreto publicado en el DOF el 14 de junio de 2019, se creó el Corredor Interoceánico del Istmo de Tehuantepec, organismo público descentralizado, con personalidad jurídica y patrimonio propio, no sectorizado;</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Que, el 2 de marzo de 2020, se publicó en el DOF el "Estatuto Orgánico del Corredor Interoceánico del Istmo de Tehuantepec", en el que se describe a los Polos de Desarrollo para el Bienestar como polígonos al interior del Istmo de Tehuantepec que contarán con incentivos para atraer la inversión que detone el desarrollo económico y social de la región, con base en las vocaciones productivas con mayor potencial, y se atribuye a dicho organismo público descentralizado la potestad de definir el establecimiento de dichos polos a lo largo de la región del istmo de Tehuantepec;</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 xml:space="preserve">Que, el 4 de agosto de 2020, se publicó en el DOF el "Programa para el Desarrollo del Istmo de Tehuantepec 2020-2024", que prevé, entre otros objetivos prioritarios, impulsar un nuevo modelo de crecimiento económico en beneficio de toda la población del istmo de Tehuantepec, con una visión del </w:t>
      </w:r>
      <w:r w:rsidRPr="006829AA">
        <w:rPr>
          <w:rFonts w:ascii="Arial" w:eastAsia="Times New Roman" w:hAnsi="Arial" w:cs="Arial"/>
          <w:color w:val="2F2F2F"/>
          <w:sz w:val="18"/>
          <w:szCs w:val="18"/>
          <w:lang w:eastAsia="es-MX"/>
        </w:rPr>
        <w:lastRenderedPageBreak/>
        <w:t>futuro de la región en la que se superen las décadas de exclusión de los programas y presupuestos federales a partir de sus propias fortalezas y recursos, potenciar su desarrollo e incrementar sus capacidades de atracción de recursos de otras regiones del país y de otros países, así como emprender acciones y proyectos para revitalizar la economía y la sociedad locales, en la búsqueda de una nueva etapa de desarrollo y acciones emergentes para la población en situación de pobreza extrema;</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Que el Corredor Interoceánico del Istmo de Tehuantepec quedó sectorizado a la Secretaría de Marina mediante decreto publicado en el DOF el 14 de marzo de 2023, y se amplió su objeto para instrumentar la plataforma logística multimodal que integra la prestación de servicios de las administraciones del sistema portuario nacional Coatzacoalcos, S.A. de C.V., Salina Cruz, S.A. de C.V., Dos Bocas, S.A. de C.V. y Puerto Chiapas, S.A. de C.V., y su interconexión mediante la integración del Ferrocarril del Istmo de Tehuantepec, S.A. de C.V., a la citada plataforma para el transporte ferroviario, así como para adquirir, desarrollar, fraccionar, comercializar, concesionar, adjudicar y, en su caso, enajenar los inmuebles que integran su patrimonio, que permita llevar a cabo el establecimiento de los Polos de Desarrollo para el Bienestar, con base en las vocaciones productivas que se determinen para los polígonos correspondientes de la región del Istmo de Tehuantepec, con una visión integral, sustentable, sostenible e incluyente, que fomente el crecimiento económico, productivo y cultural;</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 xml:space="preserve">Que, el 12 de mayo de 2023, se publicaron en el DOF los acuerdos por los que se emiten las Declaratorias de los Polos de Desarrollo para el Bienestar: Coatzacoalcos I, Coatzacoalcos II, Salina Cruz, San Blas Atempa, San Juan Evangelista y </w:t>
      </w:r>
      <w:proofErr w:type="spellStart"/>
      <w:r w:rsidRPr="006829AA">
        <w:rPr>
          <w:rFonts w:ascii="Arial" w:eastAsia="Times New Roman" w:hAnsi="Arial" w:cs="Arial"/>
          <w:color w:val="2F2F2F"/>
          <w:sz w:val="18"/>
          <w:szCs w:val="18"/>
          <w:lang w:eastAsia="es-MX"/>
        </w:rPr>
        <w:t>Texistepec</w:t>
      </w:r>
      <w:proofErr w:type="spellEnd"/>
      <w:r w:rsidRPr="006829AA">
        <w:rPr>
          <w:rFonts w:ascii="Arial" w:eastAsia="Times New Roman" w:hAnsi="Arial" w:cs="Arial"/>
          <w:color w:val="2F2F2F"/>
          <w:sz w:val="18"/>
          <w:szCs w:val="18"/>
          <w:lang w:eastAsia="es-MX"/>
        </w:rPr>
        <w:t>;</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Que, a fin de detonar inversiones productivas, la creación de empleos y el crecimiento económico en los Polos de Desarrollo para el Bienestar, se considera conveniente otorgar a los contribuyentes instalados en dichos Polos estímulos fiscales que reduzcan sus costos y faciliten su operación, para convertirlos así en una herramienta que reduzca la desigualdad en la región;</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Que el artículo 31, fracción IX, de la Ley Orgánica de la Administración Pública Federal establece que le corresponde a la Secretaría de Hacienda y Crédito Público determinar los criterios y montos globales de los estímulos fiscales. De ahí que, dicha dependencia debe ser la encargada de emitir los lineamientos para que los contribuyentes que realicen actividades económicas productivas al interior de los Polos de Desarrollo para el Bienestar puedan obtener los beneficios fiscales y facilidades administrativas que se otorgan en el presente decreto, cuyo cumplimiento debe acreditarse con la constancia que al efecto emita dicha dependencia;</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Que las actividades productivas se caracterizan por tener un alto potencial para detonar el desarrollo económico de una región, por lo que es necesario enfocarse en incentivar y atraer al istmo de Tehuantepec inversiones nuevas, y así aprovechar la capacidad de encadenamiento de las mismas con el resto de la economía propia de la región, para el desarrollo de las vocaciones productivas, prioritarias y potenciales siguientes: eléctrica y electrónica, semiconductores, automotriz (</w:t>
      </w:r>
      <w:proofErr w:type="spellStart"/>
      <w:r w:rsidRPr="006829AA">
        <w:rPr>
          <w:rFonts w:ascii="Arial" w:eastAsia="Times New Roman" w:hAnsi="Arial" w:cs="Arial"/>
          <w:color w:val="2F2F2F"/>
          <w:sz w:val="18"/>
          <w:szCs w:val="18"/>
          <w:lang w:eastAsia="es-MX"/>
        </w:rPr>
        <w:t>electromovilidad</w:t>
      </w:r>
      <w:proofErr w:type="spellEnd"/>
      <w:r w:rsidRPr="006829AA">
        <w:rPr>
          <w:rFonts w:ascii="Arial" w:eastAsia="Times New Roman" w:hAnsi="Arial" w:cs="Arial"/>
          <w:color w:val="2F2F2F"/>
          <w:sz w:val="18"/>
          <w:szCs w:val="18"/>
          <w:lang w:eastAsia="es-MX"/>
        </w:rPr>
        <w:t>), autopartes y equipo de transporte, dispositivos médicos, farmacéutica, agroindustria, equipo de generación y distribución de energía eléctrica (energías limpias), maquinaria y equipo, tecnologías de la información y la comunicación, metales y petroquímica, entre otras;</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Que resulta necesario atraer al istmo de Tehuantepec inversiones nuevas en actividades industriales, alentar la inversión en la instalación de nuevas plantas productivas dentro de los Polos de Desarrollo para el Bienestar que detonen el crecimiento económico de la región y las fuentes de empleo de forma permanente, y</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Que con el objetivo de impulsar la competitividad y favorecer la liquidez en la operación de los contribuyentes que realicen actividades económicas productivas al interior de los Polos de Desarrollo para el Bienestar, he tenido a bien expedir el siguiente</w:t>
      </w:r>
    </w:p>
    <w:p w:rsidR="006829AA" w:rsidRPr="006829AA" w:rsidRDefault="006829AA" w:rsidP="006829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829AA">
        <w:rPr>
          <w:rFonts w:ascii="Times" w:eastAsia="Times New Roman" w:hAnsi="Times" w:cs="Times"/>
          <w:b/>
          <w:bCs/>
          <w:color w:val="2F2F2F"/>
          <w:sz w:val="18"/>
          <w:szCs w:val="18"/>
          <w:lang w:eastAsia="es-MX"/>
        </w:rPr>
        <w:t>DECRETO</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Artículo Primero.</w:t>
      </w:r>
      <w:r w:rsidRPr="006829AA">
        <w:rPr>
          <w:rFonts w:ascii="Arial" w:eastAsia="Times New Roman" w:hAnsi="Arial" w:cs="Arial"/>
          <w:color w:val="2F2F2F"/>
          <w:sz w:val="18"/>
          <w:szCs w:val="18"/>
          <w:lang w:eastAsia="es-MX"/>
        </w:rPr>
        <w:t> Se otorgan beneficios fiscales y facilidades administrativas a los contribuyentes que realicen actividades económicas productivas al interior de los Polos de Desarrollo para el Bienestar que sean determinados como tales, conforme a la declaratoria correspondiente, por el organismo público descentralizado denominado Corredor Interoceánico del Istmo de Tehuantepec.</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Artículo Segundo.</w:t>
      </w:r>
      <w:r w:rsidRPr="006829AA">
        <w:rPr>
          <w:rFonts w:ascii="Arial" w:eastAsia="Times New Roman" w:hAnsi="Arial" w:cs="Arial"/>
          <w:color w:val="2F2F2F"/>
          <w:sz w:val="18"/>
          <w:szCs w:val="18"/>
          <w:lang w:eastAsia="es-MX"/>
        </w:rPr>
        <w:t> Los contribuyentes que realicen actividades económicas productivas al interior de los Polos de Desarrollo para el Bienestar interesados en obtener los beneficios fiscales y facilidades administrativas previstos en el presente decreto, deben cumplir, entre otros, con los siguientes requisitos:</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I.</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Estar al corriente en el cumplimiento de sus obligaciones fiscales;</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lastRenderedPageBreak/>
        <w:t>II.</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Contar con título de concesión vigente o ser propietario de alguna superficie dentro de algún Polo de Desarrollo para el Bienestar;</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III.</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Presentar, en su caso, el proyecto de inversión por el que se otorgó el título de concesión a que se refiere la fracción anterior, y</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IV.</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Tener su domicilio fiscal en el Polo de Desarrollo para el Bienestar donde desarrollen sus actividades económicas productivas.</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Lo anterior, de conformidad con los lineamientos que al efecto emita la Secretaría de Hacienda y Crédito Público.</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Para mantener los beneficios fiscales señalados, los contribuyentes deben presentar avances en el referido proyecto de inversión y cumplir con los niveles mínimos de empleo que determine la Secretaría de Hacienda y Crédito Público de acuerdo con lo previsto en dicho proyecto y de conformidad con la actividad económica que desarrollen.</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La Secretaría de Hacienda y Crédito Público debe emitir la constancia que acredite el cumplimiento de los requisitos establecidos anteriormente, o bien, la resolución de incumplimiento de los mismos, previa opinión emitida por el director general del Corredor Interoceánico del Istmo de Tehuantepec. La opinión a que hace referencia este párrafo debe hacerse del conocimiento previo del titular de la Secretaría de Marina por parte de dicho organismo público descentralizado.</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La Secretaría de Hacienda y Crédito Público debe publicar en su página de Internet y actualizar semestralmente, en enero y julio de cada año, el listado de contribuyentes que realizan actividades económicas productivas al interior de los Polos de Desarrollo para el Bienestar a los que les haya emitido la citada constancia.</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Cuando los contribuyentes dejen de cumplir con alguno de los requisitos previstos en los lineamientos a que se refiere este artículo, dejarán de aplicar los beneficios fiscales y facilidades administrativas establecidos en el presente decreto a partir del momento en que se dé el incumplimiento.</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Artículo Tercero. </w:t>
      </w:r>
      <w:r w:rsidRPr="006829AA">
        <w:rPr>
          <w:rFonts w:ascii="Arial" w:eastAsia="Times New Roman" w:hAnsi="Arial" w:cs="Arial"/>
          <w:color w:val="2F2F2F"/>
          <w:sz w:val="18"/>
          <w:szCs w:val="18"/>
          <w:lang w:eastAsia="es-MX"/>
        </w:rPr>
        <w:t>Para los efectos del presente decreto</w:t>
      </w:r>
      <w:r w:rsidRPr="006829AA">
        <w:rPr>
          <w:rFonts w:ascii="Arial" w:eastAsia="Times New Roman" w:hAnsi="Arial" w:cs="Arial"/>
          <w:b/>
          <w:bCs/>
          <w:color w:val="2F2F2F"/>
          <w:sz w:val="18"/>
          <w:szCs w:val="18"/>
          <w:lang w:eastAsia="es-MX"/>
        </w:rPr>
        <w:t> </w:t>
      </w:r>
      <w:r w:rsidRPr="006829AA">
        <w:rPr>
          <w:rFonts w:ascii="Arial" w:eastAsia="Times New Roman" w:hAnsi="Arial" w:cs="Arial"/>
          <w:color w:val="2F2F2F"/>
          <w:sz w:val="18"/>
          <w:szCs w:val="18"/>
          <w:lang w:eastAsia="es-MX"/>
        </w:rPr>
        <w:t>se entiende por actividades económicas productivas al interior de los Polos de Desarrollo para el Bienestar, conforme a la asignación que se realice a cada uno de ellos, las siguientes vocaciones:</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I.</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Eléctrica y electrónica;</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II.</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Semiconductores;</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III.</w:t>
      </w:r>
      <w:r w:rsidRPr="006829AA">
        <w:rPr>
          <w:rFonts w:ascii="Arial" w:eastAsia="Times New Roman" w:hAnsi="Arial" w:cs="Arial"/>
          <w:color w:val="2F2F2F"/>
          <w:sz w:val="18"/>
          <w:szCs w:val="18"/>
          <w:lang w:eastAsia="es-MX"/>
        </w:rPr>
        <w:t> </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Automotriz (</w:t>
      </w:r>
      <w:proofErr w:type="spellStart"/>
      <w:r w:rsidRPr="006829AA">
        <w:rPr>
          <w:rFonts w:ascii="Arial" w:eastAsia="Times New Roman" w:hAnsi="Arial" w:cs="Arial"/>
          <w:color w:val="2F2F2F"/>
          <w:sz w:val="18"/>
          <w:szCs w:val="18"/>
          <w:lang w:eastAsia="es-MX"/>
        </w:rPr>
        <w:t>electromovilidad</w:t>
      </w:r>
      <w:proofErr w:type="spellEnd"/>
      <w:r w:rsidRPr="006829AA">
        <w:rPr>
          <w:rFonts w:ascii="Arial" w:eastAsia="Times New Roman" w:hAnsi="Arial" w:cs="Arial"/>
          <w:color w:val="2F2F2F"/>
          <w:sz w:val="18"/>
          <w:szCs w:val="18"/>
          <w:lang w:eastAsia="es-MX"/>
        </w:rPr>
        <w:t>);</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IV.</w:t>
      </w:r>
      <w:r w:rsidRPr="006829AA">
        <w:rPr>
          <w:rFonts w:ascii="Arial" w:eastAsia="Times New Roman" w:hAnsi="Arial" w:cs="Arial"/>
          <w:color w:val="2F2F2F"/>
          <w:sz w:val="18"/>
          <w:szCs w:val="18"/>
          <w:lang w:eastAsia="es-MX"/>
        </w:rPr>
        <w:t> </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Autopartes y equipo de transporte;</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V.</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Dispositivos médicos;</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VI.</w:t>
      </w:r>
      <w:r w:rsidRPr="006829AA">
        <w:rPr>
          <w:rFonts w:ascii="Arial" w:eastAsia="Times New Roman" w:hAnsi="Arial" w:cs="Arial"/>
          <w:color w:val="2F2F2F"/>
          <w:sz w:val="18"/>
          <w:szCs w:val="18"/>
          <w:lang w:eastAsia="es-MX"/>
        </w:rPr>
        <w:t> </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Farmacéutica;</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VII.</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Agroindustria;</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VIII.</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Equipo de generación y distribución de energía eléctrica (energías limpias);</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IX.</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Maquinaria y equipo;</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X.</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Tecnologías de la información y la comunicación;</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XI.</w:t>
      </w:r>
      <w:r w:rsidRPr="006829AA">
        <w:rPr>
          <w:rFonts w:ascii="Arial" w:eastAsia="Times New Roman" w:hAnsi="Arial" w:cs="Arial"/>
          <w:color w:val="2F2F2F"/>
          <w:sz w:val="18"/>
          <w:szCs w:val="18"/>
          <w:lang w:eastAsia="es-MX"/>
        </w:rPr>
        <w:t> </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Metales y petroquímica, y</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XII.</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Cualquier otra no comprendida en las fracciones anteriores que determine la Junta de Gobierno del Corredor Interoceánico del Istmo de Tehuantepec para los Polos de Desarrollo para el Bienestar, en términos de las disposiciones jurídicas aplicables.</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Artículo Cuarto.</w:t>
      </w:r>
      <w:r w:rsidRPr="006829AA">
        <w:rPr>
          <w:rFonts w:ascii="Arial" w:eastAsia="Times New Roman" w:hAnsi="Arial" w:cs="Arial"/>
          <w:color w:val="2F2F2F"/>
          <w:sz w:val="18"/>
          <w:szCs w:val="18"/>
          <w:lang w:eastAsia="es-MX"/>
        </w:rPr>
        <w:t> Los estímulos fiscales no se considerarán como ingreso acumulable para los efectos del impuesto sobre la renta.</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Artículo Quinto.</w:t>
      </w:r>
      <w:r w:rsidRPr="006829AA">
        <w:rPr>
          <w:rFonts w:ascii="Arial" w:eastAsia="Times New Roman" w:hAnsi="Arial" w:cs="Arial"/>
          <w:color w:val="2F2F2F"/>
          <w:sz w:val="18"/>
          <w:szCs w:val="18"/>
          <w:lang w:eastAsia="es-MX"/>
        </w:rPr>
        <w:t xml:space="preserve"> Se releva a los contribuyentes que apliquen los estímulos fiscales establecidos en este decreto de la obligación de presentar el aviso a que se refiere el artículo 25, primer párrafo, del Código Fiscal de la Federación, tratándose del </w:t>
      </w:r>
      <w:proofErr w:type="spellStart"/>
      <w:r w:rsidRPr="006829AA">
        <w:rPr>
          <w:rFonts w:ascii="Arial" w:eastAsia="Times New Roman" w:hAnsi="Arial" w:cs="Arial"/>
          <w:color w:val="2F2F2F"/>
          <w:sz w:val="18"/>
          <w:szCs w:val="18"/>
          <w:lang w:eastAsia="es-MX"/>
        </w:rPr>
        <w:t>acreditamiento</w:t>
      </w:r>
      <w:proofErr w:type="spellEnd"/>
      <w:r w:rsidRPr="006829AA">
        <w:rPr>
          <w:rFonts w:ascii="Arial" w:eastAsia="Times New Roman" w:hAnsi="Arial" w:cs="Arial"/>
          <w:color w:val="2F2F2F"/>
          <w:sz w:val="18"/>
          <w:szCs w:val="18"/>
          <w:lang w:eastAsia="es-MX"/>
        </w:rPr>
        <w:t xml:space="preserve"> del importe de los estímulos fiscales. Lo anterior, sin perjuicio de lo dispuesto en el último párrafo del citado artículo.</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Artículo Sexto.</w:t>
      </w:r>
      <w:r w:rsidRPr="006829AA">
        <w:rPr>
          <w:rFonts w:ascii="Arial" w:eastAsia="Times New Roman" w:hAnsi="Arial" w:cs="Arial"/>
          <w:color w:val="2F2F2F"/>
          <w:sz w:val="18"/>
          <w:szCs w:val="18"/>
          <w:lang w:eastAsia="es-MX"/>
        </w:rPr>
        <w:t xml:space="preserve"> Se otorga un estímulo fiscal a los contribuyentes personas físicas y morales residentes en México y a los residentes en el extranjero con establecimiento permanente en el país que tributen en </w:t>
      </w:r>
      <w:r w:rsidRPr="006829AA">
        <w:rPr>
          <w:rFonts w:ascii="Arial" w:eastAsia="Times New Roman" w:hAnsi="Arial" w:cs="Arial"/>
          <w:color w:val="2F2F2F"/>
          <w:sz w:val="18"/>
          <w:szCs w:val="18"/>
          <w:lang w:eastAsia="es-MX"/>
        </w:rPr>
        <w:lastRenderedPageBreak/>
        <w:t>los términos del Título II, del Título IV, Capítulo II, Sección I, o del Título VII, Capítulo XII, de la Ley del Impuesto sobre la Renta, que obtengan ingresos provenientes de actividades económicas productivas realizadas al interior de los Polos de Desarrollo para el Bienestar, consistente en un crédito fiscal acreditable contra el monto del impuesto sobre la renta causado, determinado en el ejercicio fiscal de que se trate en los términos del artículo Octavo, primer párrafo, de este decreto.</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El crédito fiscal a que se refiere el presente artículo será equivalente al 100% del impuesto sobre la renta causado a que se refiere el párrafo anterior, durante tres ejercicios fiscales contados a partir de aquel en el que los contribuyentes obtengan la constancia a que se refiere el artículo Segundo de este decreto. Y será del equivalente al 50% del impuesto sobre la renta en los tres ejercicios fiscales subsecuentes, o de hasta el equivalente al 90% en el caso de que se superen los niveles mínimos de empleo, en los términos de los lineamientos a que se refiere el artículo Segundo de este decreto.</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Cuando, por cualquier causa, se deje de aplicar el estímulo fiscal previsto en este artículo, los periodos señalados en el párrafo anterior continuarán computándose y, en caso de reanudación del estímulo, será aplicable el porcentaje que corresponda al ejercicio fiscal en el que se reanude.</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Cuando los contribuyentes, pudiendo hacerlo, no apliquen en un ejercicio fiscal el crédito a que se refiere el presente artículo, perderán el derecho a aplicarlo posteriormente.</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Los contribuyentes deben efectuar pagos provisionales mensuales a cuenta del impuesto sobre la renta causado a que se refiere el primer párrafo de este artículo, a más tardar el 17 del mes inmediato posterior a aquel al que corresponda el pago. Pueden aplicar contra dichos pagos provisionales el porcentaje del crédito fiscal que sea aplicable en los términos de este artículo, siempre que en el monto de los pagos provisionales que acrediten en la declaración del ejercicio no consideren el crédito que hayan aplicado en dichos pagos provisionales.</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La aplicación del estímulo fiscal establecido en este artículo no dará lugar a devolución o compensación alguna.</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El derecho para aplicar el estímulo fiscal a que se refiere este artículo es personal y no puede ser transmitido, ni como consecuencia de fusión o escisión.</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Artículo Séptimo.</w:t>
      </w:r>
      <w:r w:rsidRPr="006829AA">
        <w:rPr>
          <w:rFonts w:ascii="Arial" w:eastAsia="Times New Roman" w:hAnsi="Arial" w:cs="Arial"/>
          <w:color w:val="2F2F2F"/>
          <w:sz w:val="18"/>
          <w:szCs w:val="18"/>
          <w:lang w:eastAsia="es-MX"/>
        </w:rPr>
        <w:t> Los contribuyentes a que se refiere el artículo Sexto de este decreto, durante seis ejercicios fiscales, contados a partir de aquel en el que obtengan la constancia señalada en el artículo Segundo, pueden efectuar la deducción inmediata del 100% del monto original de la inversión de bienes nuevos de activo fijo que utilicen en los Polos de Desarrollo para el Bienestar para realizar sus actividades económicas productivas, en lugar de aplicar los por cientos máximos autorizados a que se refieren los artículos 34, 35, 104 o 209, apartados B y C, de la Ley del Impuesto sobre la Renta, según corresponda. Se consideran bienes nuevos los que se utilizan por primera vez en México.</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Para estos efectos, los contribuyentes pueden efectuar la deducción inmediata de inversiones en el ejercicio fiscal en el que inicien su utilización o, en su defecto, en el siguiente.</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Cuando se transmita la propiedad de los bienes por los que se haya aplicado la deducción inmediata, a través de cualquier figura jurídica, se debe acumular el monto que resulte mayor entre el total de los ingresos obtenidos por la transmisión de propiedad y el valor en que dichos bienes se hubieran enajenado entre partes independientes en operaciones comparables.</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La opción a que se refiere este artículo no puede ejercerse cuando se trate de mobiliario y equipo de oficina, automóviles, equipo de blindaje de automóviles o cualquier bien de activo fijo no identificable individualmente.</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Para los efectos del artículo 14, fracción I, de la Ley del Impuesto sobre la Renta, los contribuyentes adicionarán a la utilidad fiscal o reducirán la pérdida fiscal del ejercicio por el que calculen el coeficiente de utilidad, según sea el caso, con el importe de la deducción a que se refiere este artículo realizada en el citado ejercicio.</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La utilidad fiscal que se determine en los términos del artículo 14, fracción II, de la Ley del Impuesto sobre la Renta podrá disminuirse con el monto de la deducción inmediata efectuada en el mismo ejercicio. El citado monto de la deducción inmediata se debe disminuir por partes iguales en los pagos provisionales correspondientes al ejercicio fiscal de que se trate, a partir del mes en que se inicie su utilización o, en su defecto, en el siguiente, según la opción elegida. Esta disminución se debe realizar en los pagos provisionales del ejercicio de manera acumulativa, sin que en ningún caso sea superior a la utilidad fiscal correspondiente al periodo en que se aplica, ya sea individual o en conjunto con otras disminuciones fiscales. Para los efectos de este párrafo, no se podrá recalcular el coeficiente de utilidad determinado en los términos del artículo 14, fracción I, de la Ley del Impuesto sobre la Renta.</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lastRenderedPageBreak/>
        <w:t>Artículo Octavo.</w:t>
      </w:r>
      <w:r w:rsidRPr="006829AA">
        <w:rPr>
          <w:rFonts w:ascii="Arial" w:eastAsia="Times New Roman" w:hAnsi="Arial" w:cs="Arial"/>
          <w:color w:val="2F2F2F"/>
          <w:sz w:val="18"/>
          <w:szCs w:val="18"/>
          <w:lang w:eastAsia="es-MX"/>
        </w:rPr>
        <w:t> Para los efectos del artículo Sexto de este decreto, los contribuyentes deben determinar el impuesto sobre la renta causado en el ejercicio y sus pagos provisionales de acuerdo con los artículos 9, 14, 106, 109, 211 o 212 de la Ley del Impuesto sobre la Renta, según corresponda, considerando únicamente los ingresos atribuibles a las actividades económicas productivas realizadas al interior de los Polos de Desarrollo para el Bienestar, así como las deducciones que sean estrictamente indispensables para la obtención de dichos ingresos y además cumplan los otros requisitos establecidos en los artículos 27, 105 o 210 de la Ley del Impuesto sobre la Renta, según corresponda.</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Cuando el monto de las deducciones mencionadas sea mayor que los citados ingresos, la diferencia será una pérdida fiscal y solo podrá disminuirse de la utilidad fiscal derivada de las actividades económicas productivas realizadas al interior de los Polos de Desarrollo para el Bienestar, para lo cual se debe estar a lo dispuesto en los artículos 57, 109 o 212 de la Ley del Impuesto sobre la Renta, según corresponda.</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Cuando los contribuyentes obtengan ingresos distintos de los señalados en este artículo, deben determinar por separado el impuesto sobre la renta por dichos ingresos conforme a las disposiciones de la Ley del Impuesto sobre la Renta que establece dicho gravamen, sin aplicar el crédito fiscal a que se refiere el artículo Sexto de este decreto.</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Para los efectos de lo dispuesto en este artículo, los contribuyentes deben presentar las declaraciones a las que se encuentren obligados a través de los sistemas que disponga el Servicio de Administración Tributaria y realizar los pagos que correspondan, conforme a las disposiciones fiscales aplicables.</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Artículo Noveno.</w:t>
      </w:r>
      <w:r w:rsidRPr="006829AA">
        <w:rPr>
          <w:rFonts w:ascii="Arial" w:eastAsia="Times New Roman" w:hAnsi="Arial" w:cs="Arial"/>
          <w:color w:val="2F2F2F"/>
          <w:sz w:val="18"/>
          <w:szCs w:val="18"/>
          <w:lang w:eastAsia="es-MX"/>
        </w:rPr>
        <w:t> Los contribuyentes que apliquen los beneficios fiscales establecidos en los artículos Sexto y Séptimo de este decreto, no podrán aplicar conjuntamente:</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I.</w:t>
      </w:r>
      <w:r w:rsidRPr="006829AA">
        <w:rPr>
          <w:rFonts w:ascii="Arial" w:eastAsia="Times New Roman" w:hAnsi="Arial" w:cs="Arial"/>
          <w:color w:val="2F2F2F"/>
          <w:sz w:val="18"/>
          <w:szCs w:val="18"/>
          <w:lang w:eastAsia="es-MX"/>
        </w:rPr>
        <w:t> </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Lo dispuesto en los artículos 181 y 182 de la Ley del Impuesto sobre la Renta.</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II.</w:t>
      </w:r>
      <w:r w:rsidRPr="006829AA">
        <w:rPr>
          <w:rFonts w:ascii="Arial" w:eastAsia="Times New Roman" w:hAnsi="Arial" w:cs="Arial"/>
          <w:color w:val="2F2F2F"/>
          <w:sz w:val="18"/>
          <w:szCs w:val="18"/>
          <w:lang w:eastAsia="es-MX"/>
        </w:rPr>
        <w:t> </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El régimen opcional para grupos de sociedades, establecido en el Título II, Capítulo VI, de la Ley del Impuesto sobre la Renta.</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III.</w:t>
      </w:r>
      <w:r w:rsidRPr="006829AA">
        <w:rPr>
          <w:rFonts w:ascii="Arial" w:eastAsia="Times New Roman" w:hAnsi="Arial" w:cs="Arial"/>
          <w:color w:val="2F2F2F"/>
          <w:sz w:val="18"/>
          <w:szCs w:val="18"/>
          <w:lang w:eastAsia="es-MX"/>
        </w:rPr>
        <w:t> </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Lo dispuesto en los artículos 187 y 188 de la Ley del Impuesto sobre la Renta, respecto a los fideicomisos dedicados a la adquisición o construcción de inmuebles.</w:t>
      </w:r>
    </w:p>
    <w:p w:rsidR="006829AA" w:rsidRPr="006829AA" w:rsidRDefault="006829AA" w:rsidP="006829AA">
      <w:pPr>
        <w:shd w:val="clear" w:color="auto" w:fill="FFFFFF"/>
        <w:spacing w:after="101" w:line="240" w:lineRule="auto"/>
        <w:ind w:hanging="432"/>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IV.</w:t>
      </w:r>
      <w:r w:rsidRPr="006829AA">
        <w:rPr>
          <w:rFonts w:ascii="Arial" w:eastAsia="Times New Roman" w:hAnsi="Arial" w:cs="Arial"/>
          <w:color w:val="2F2F2F"/>
          <w:sz w:val="18"/>
          <w:szCs w:val="18"/>
          <w:lang w:eastAsia="es-MX"/>
        </w:rPr>
        <w:t> </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8"/>
          <w:szCs w:val="18"/>
          <w:lang w:eastAsia="es-MX"/>
        </w:rPr>
        <w:t>Los estímulos fiscales a que se refieren los artículos 189, 190, 202 y 203 de la Ley del Impuesto sobre la Renta.</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Artículo Décimo.</w:t>
      </w:r>
      <w:r w:rsidRPr="006829AA">
        <w:rPr>
          <w:rFonts w:ascii="Arial" w:eastAsia="Times New Roman" w:hAnsi="Arial" w:cs="Arial"/>
          <w:color w:val="2F2F2F"/>
          <w:sz w:val="18"/>
          <w:szCs w:val="18"/>
          <w:lang w:eastAsia="es-MX"/>
        </w:rPr>
        <w:t> Se otorga un estímulo fiscal, durante cuatro años contados a partir de la entrada en vigor del presente decreto, a los contribuyentes que realicen actividades económicas productivas al interior de los Polos de Desarrollo para el Bienestar, que enajenen bienes, presten servicios independientes u otorguen el uso o goce temporal de bienes a personas que realicen actividades económicas productivas al interior del mismo Polo de Desarrollo para el Bienestar en que se encuentren ubicados, o en uno distinto a aquel en el que se encuentren ubicados.</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En el caso de los Polos de Desarrollo para el Bienestar cuya declaratoria sea publicada en el Diario Oficial de la Federación con posterioridad a la entrada en vigor del presente decreto, el plazo a que se refiere el primer párrafo de este artículo iniciará a partir de la entrada en vigor de las declaratorias respectivas.</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El estímulo fiscal consiste en un crédito fiscal equivalente al 100% del impuesto al valor agregado que deba pagarse por la enajenación de bienes, la prestación de servicios independientes o el otorgamiento del uso o goce temporal de bienes a que se refiere el primer párrafo de este artículo, y será acreditable contra el impuesto que deba pagarse por las citadas actividades.</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El estímulo fiscal a que se refiere este artículo solo será procedente mientras no se traslade al adquirente de los bienes o servicios mencionados cantidad alguna por concepto del impuesto al valor agregado y, en tanto, los bienes, servicios o el uso o goce temporal de bienes sean utilizados y aprovechados por los adquirentes en la realización de sus actividades económicas productivas al interior de los Polos de Desarrollo para el Bienestar.</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El Servicio de Administración Tributaria, mediante reglas de carácter general, debe emitir las disposiciones para el control de la salida, entrada y traslado de los bienes y las operaciones mencionadas. El incumplimiento de dichas disposiciones dará lugar al pago del impuesto al valor agregado respecto de los actos o actividades de que se trate.</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 xml:space="preserve">Para los efectos del </w:t>
      </w:r>
      <w:proofErr w:type="spellStart"/>
      <w:r w:rsidRPr="006829AA">
        <w:rPr>
          <w:rFonts w:ascii="Arial" w:eastAsia="Times New Roman" w:hAnsi="Arial" w:cs="Arial"/>
          <w:color w:val="2F2F2F"/>
          <w:sz w:val="18"/>
          <w:szCs w:val="18"/>
          <w:lang w:eastAsia="es-MX"/>
        </w:rPr>
        <w:t>acreditamiento</w:t>
      </w:r>
      <w:proofErr w:type="spellEnd"/>
      <w:r w:rsidRPr="006829AA">
        <w:rPr>
          <w:rFonts w:ascii="Arial" w:eastAsia="Times New Roman" w:hAnsi="Arial" w:cs="Arial"/>
          <w:color w:val="2F2F2F"/>
          <w:sz w:val="18"/>
          <w:szCs w:val="18"/>
          <w:lang w:eastAsia="es-MX"/>
        </w:rPr>
        <w:t xml:space="preserve"> del impuesto al valor agregado correspondiente a bienes, servicios o al uso o goce temporal de bienes, estrictamente indispensables para la realización de las actividades gravadas a que se refiere el presente artículo, se considerarán como actividades por las que procede el </w:t>
      </w:r>
      <w:proofErr w:type="spellStart"/>
      <w:r w:rsidRPr="006829AA">
        <w:rPr>
          <w:rFonts w:ascii="Arial" w:eastAsia="Times New Roman" w:hAnsi="Arial" w:cs="Arial"/>
          <w:color w:val="2F2F2F"/>
          <w:sz w:val="18"/>
          <w:szCs w:val="18"/>
          <w:lang w:eastAsia="es-MX"/>
        </w:rPr>
        <w:lastRenderedPageBreak/>
        <w:t>acreditamiento</w:t>
      </w:r>
      <w:proofErr w:type="spellEnd"/>
      <w:r w:rsidRPr="006829AA">
        <w:rPr>
          <w:rFonts w:ascii="Arial" w:eastAsia="Times New Roman" w:hAnsi="Arial" w:cs="Arial"/>
          <w:color w:val="2F2F2F"/>
          <w:sz w:val="18"/>
          <w:szCs w:val="18"/>
          <w:lang w:eastAsia="es-MX"/>
        </w:rPr>
        <w:t> sin menoscabo de los demás requisitos que establece la Ley del Impuesto al Valor Agregado, así como de lo previsto por el artículo 6o. del citado ordenamiento.</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Cuando los contribuyentes no apliquen el crédito fiscal a que se refiere el presente artículo, en la declaración de pago correspondiente al mes en el que realicen las actividades a que se refiere el primer párrafo de este artículo, perderán el derecho a aplicarlo posteriormente.</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Artículo Decimoprimero.</w:t>
      </w:r>
      <w:r w:rsidRPr="006829AA">
        <w:rPr>
          <w:rFonts w:ascii="Arial" w:eastAsia="Times New Roman" w:hAnsi="Arial" w:cs="Arial"/>
          <w:color w:val="2F2F2F"/>
          <w:sz w:val="18"/>
          <w:szCs w:val="18"/>
          <w:lang w:eastAsia="es-MX"/>
        </w:rPr>
        <w:t> Para los efectos del presente decreto se debe aplicar, en forma supletoria, la Ley del Impuesto sobre la Renta, la Ley del Impuesto al Valor Agregado y el Código Fiscal de la Federación.</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Artículo Decimosegundo.</w:t>
      </w:r>
      <w:r w:rsidRPr="006829AA">
        <w:rPr>
          <w:rFonts w:ascii="Arial" w:eastAsia="Times New Roman" w:hAnsi="Arial" w:cs="Arial"/>
          <w:color w:val="2F2F2F"/>
          <w:sz w:val="18"/>
          <w:szCs w:val="18"/>
          <w:lang w:eastAsia="es-MX"/>
        </w:rPr>
        <w:t> El Servicio de Administración Tributaria debe emitir las reglas de carácter general necesarias para la debida y correcta aplicación de los estímulos fiscales y facilidades administrativas, así como de las demás disposiciones del presente decreto.</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Artículo Decimotercero.</w:t>
      </w:r>
      <w:r w:rsidRPr="006829AA">
        <w:rPr>
          <w:rFonts w:ascii="Arial" w:eastAsia="Times New Roman" w:hAnsi="Arial" w:cs="Arial"/>
          <w:color w:val="2F2F2F"/>
          <w:sz w:val="18"/>
          <w:szCs w:val="18"/>
          <w:lang w:eastAsia="es-MX"/>
        </w:rPr>
        <w:t> Sin perjuicio de los estímulos fiscales y facilidades administrativas establecidos</w:t>
      </w:r>
    </w:p>
    <w:p w:rsidR="006829AA" w:rsidRPr="006829AA" w:rsidRDefault="006829AA" w:rsidP="006829A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829AA">
        <w:rPr>
          <w:rFonts w:ascii="Arial" w:eastAsia="Times New Roman" w:hAnsi="Arial" w:cs="Arial"/>
          <w:color w:val="2F2F2F"/>
          <w:sz w:val="18"/>
          <w:szCs w:val="18"/>
          <w:lang w:eastAsia="es-MX"/>
        </w:rPr>
        <w:t>a</w:t>
      </w:r>
      <w:proofErr w:type="gramEnd"/>
      <w:r w:rsidRPr="006829AA">
        <w:rPr>
          <w:rFonts w:ascii="Arial" w:eastAsia="Times New Roman" w:hAnsi="Arial" w:cs="Arial"/>
          <w:color w:val="2F2F2F"/>
          <w:sz w:val="18"/>
          <w:szCs w:val="18"/>
          <w:lang w:eastAsia="es-MX"/>
        </w:rPr>
        <w:t xml:space="preserve"> nivel federal en el presente decreto, el Corredor Interoceánico del Istmo de Tehuantepec puede promover ante las entidades federativas y municipales correspondientes las acciones necesarias a fin de que estas otorguen facilidades e incentivos fiscales a las personas que realicen actividades económicas productivas al interior de los Polos de Desarrollo para el Bienestar.</w:t>
      </w:r>
    </w:p>
    <w:p w:rsidR="006829AA" w:rsidRPr="006829AA" w:rsidRDefault="006829AA" w:rsidP="006829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829AA">
        <w:rPr>
          <w:rFonts w:ascii="Times" w:eastAsia="Times New Roman" w:hAnsi="Times" w:cs="Times"/>
          <w:b/>
          <w:bCs/>
          <w:color w:val="2F2F2F"/>
          <w:sz w:val="18"/>
          <w:szCs w:val="18"/>
          <w:lang w:eastAsia="es-MX"/>
        </w:rPr>
        <w:t>Transitorios</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Primero.</w:t>
      </w:r>
      <w:r w:rsidRPr="006829AA">
        <w:rPr>
          <w:rFonts w:ascii="Arial" w:eastAsia="Times New Roman" w:hAnsi="Arial" w:cs="Arial"/>
          <w:color w:val="2F2F2F"/>
          <w:sz w:val="18"/>
          <w:szCs w:val="18"/>
          <w:lang w:eastAsia="es-MX"/>
        </w:rPr>
        <w:t> El presente decreto entra en vigor al día siguiente de su publicación en el Diario Oficial de la Federación.</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b/>
          <w:bCs/>
          <w:color w:val="2F2F2F"/>
          <w:sz w:val="18"/>
          <w:szCs w:val="18"/>
          <w:lang w:eastAsia="es-MX"/>
        </w:rPr>
        <w:t>Segundo.</w:t>
      </w:r>
      <w:r w:rsidRPr="006829AA">
        <w:rPr>
          <w:rFonts w:ascii="Arial" w:eastAsia="Times New Roman" w:hAnsi="Arial" w:cs="Arial"/>
          <w:color w:val="2F2F2F"/>
          <w:sz w:val="18"/>
          <w:szCs w:val="18"/>
          <w:lang w:eastAsia="es-MX"/>
        </w:rPr>
        <w:t> La Secretaría de Hacienda y Crédito Público debe emitir y publicar en el Diario Oficial de la Federación los lineamientos a que se refiere el artículo Segundo de este decreto, a más tardar en un plazo de noventa días naturales a partir de la entrada en vigor del presente instrumento.</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Dado en la residencia del Poder Ejecutivo Federal, en Ciudad de México, a 2 de junio de 2023.- </w:t>
      </w:r>
      <w:r w:rsidRPr="006829AA">
        <w:rPr>
          <w:rFonts w:ascii="Arial" w:eastAsia="Times New Roman" w:hAnsi="Arial" w:cs="Arial"/>
          <w:b/>
          <w:bCs/>
          <w:color w:val="2F2F2F"/>
          <w:sz w:val="18"/>
          <w:szCs w:val="18"/>
          <w:lang w:eastAsia="es-MX"/>
        </w:rPr>
        <w:t>Andrés Manuel López Obrador</w:t>
      </w:r>
      <w:r w:rsidRPr="006829AA">
        <w:rPr>
          <w:rFonts w:ascii="Arial" w:eastAsia="Times New Roman" w:hAnsi="Arial" w:cs="Arial"/>
          <w:color w:val="2F2F2F"/>
          <w:sz w:val="18"/>
          <w:szCs w:val="18"/>
          <w:lang w:eastAsia="es-MX"/>
        </w:rPr>
        <w:t>.- Rúbrica.- Secretario de Marina, </w:t>
      </w:r>
      <w:r w:rsidRPr="006829AA">
        <w:rPr>
          <w:rFonts w:ascii="Arial" w:eastAsia="Times New Roman" w:hAnsi="Arial" w:cs="Arial"/>
          <w:b/>
          <w:bCs/>
          <w:color w:val="2F2F2F"/>
          <w:sz w:val="18"/>
          <w:szCs w:val="18"/>
          <w:lang w:eastAsia="es-MX"/>
        </w:rPr>
        <w:t>José Rafael Ojeda Durán</w:t>
      </w:r>
      <w:r w:rsidRPr="006829AA">
        <w:rPr>
          <w:rFonts w:ascii="Arial" w:eastAsia="Times New Roman" w:hAnsi="Arial" w:cs="Arial"/>
          <w:color w:val="2F2F2F"/>
          <w:sz w:val="18"/>
          <w:szCs w:val="18"/>
          <w:lang w:eastAsia="es-MX"/>
        </w:rPr>
        <w:t>.- Rúbrica.- El Secretario de Hacienda y Crédito Público, </w:t>
      </w:r>
      <w:r w:rsidRPr="006829AA">
        <w:rPr>
          <w:rFonts w:ascii="Arial" w:eastAsia="Times New Roman" w:hAnsi="Arial" w:cs="Arial"/>
          <w:b/>
          <w:bCs/>
          <w:color w:val="2F2F2F"/>
          <w:sz w:val="18"/>
          <w:szCs w:val="18"/>
          <w:lang w:eastAsia="es-MX"/>
        </w:rPr>
        <w:t>Rogelio Eduardo Ramírez de la O</w:t>
      </w:r>
      <w:r w:rsidRPr="006829AA">
        <w:rPr>
          <w:rFonts w:ascii="Arial" w:eastAsia="Times New Roman" w:hAnsi="Arial" w:cs="Arial"/>
          <w:color w:val="2F2F2F"/>
          <w:sz w:val="18"/>
          <w:szCs w:val="18"/>
          <w:lang w:eastAsia="es-MX"/>
        </w:rPr>
        <w:t>.- Rúbrica.</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8"/>
          <w:szCs w:val="18"/>
          <w:lang w:eastAsia="es-MX"/>
        </w:rPr>
      </w:pPr>
      <w:r w:rsidRPr="006829AA">
        <w:rPr>
          <w:rFonts w:ascii="Arial" w:eastAsia="Times New Roman" w:hAnsi="Arial" w:cs="Arial"/>
          <w:color w:val="2F2F2F"/>
          <w:sz w:val="18"/>
          <w:szCs w:val="18"/>
          <w:lang w:eastAsia="es-MX"/>
        </w:rPr>
        <w:t> </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6"/>
          <w:szCs w:val="16"/>
          <w:lang w:eastAsia="es-MX"/>
        </w:rPr>
      </w:pPr>
      <w:r w:rsidRPr="006829AA">
        <w:rPr>
          <w:rFonts w:ascii="Arial" w:eastAsia="Times New Roman" w:hAnsi="Arial" w:cs="Arial"/>
          <w:color w:val="2F2F2F"/>
          <w:sz w:val="16"/>
          <w:szCs w:val="16"/>
          <w:lang w:eastAsia="es-MX"/>
        </w:rPr>
        <w:t>1</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6"/>
          <w:szCs w:val="16"/>
          <w:lang w:eastAsia="es-MX"/>
        </w:rPr>
        <w:t>https://www.coneval.org.mx/coordinacion/entidades/Paginas/inicioent.aspx</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6"/>
          <w:szCs w:val="16"/>
          <w:lang w:eastAsia="es-MX"/>
        </w:rPr>
      </w:pPr>
      <w:r w:rsidRPr="006829AA">
        <w:rPr>
          <w:rFonts w:ascii="Arial" w:eastAsia="Times New Roman" w:hAnsi="Arial" w:cs="Arial"/>
          <w:color w:val="2F2F2F"/>
          <w:sz w:val="16"/>
          <w:szCs w:val="16"/>
          <w:lang w:eastAsia="es-MX"/>
        </w:rPr>
        <w:t>2</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6"/>
          <w:szCs w:val="16"/>
          <w:lang w:eastAsia="es-MX"/>
        </w:rPr>
        <w:t>https://www.coneval.org.mx/Medicion/MP/Paginas/Pobreza_2020.aspx</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6"/>
          <w:szCs w:val="16"/>
          <w:lang w:eastAsia="es-MX"/>
        </w:rPr>
      </w:pPr>
      <w:r w:rsidRPr="006829AA">
        <w:rPr>
          <w:rFonts w:ascii="Arial" w:eastAsia="Times New Roman" w:hAnsi="Arial" w:cs="Arial"/>
          <w:color w:val="2F2F2F"/>
          <w:sz w:val="16"/>
          <w:szCs w:val="16"/>
          <w:lang w:eastAsia="es-MX"/>
        </w:rPr>
        <w:t>3</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6"/>
          <w:szCs w:val="16"/>
          <w:lang w:eastAsia="es-MX"/>
        </w:rPr>
        <w:t>https://www.coneval.org.mx/Medicion/MP/Paginas/AE_pobreza_2020.aspx</w:t>
      </w:r>
    </w:p>
    <w:p w:rsidR="006829AA" w:rsidRPr="006829AA" w:rsidRDefault="006829AA" w:rsidP="006829AA">
      <w:pPr>
        <w:shd w:val="clear" w:color="auto" w:fill="FFFFFF"/>
        <w:spacing w:after="101" w:line="240" w:lineRule="auto"/>
        <w:ind w:firstLine="288"/>
        <w:jc w:val="both"/>
        <w:rPr>
          <w:rFonts w:ascii="Arial" w:eastAsia="Times New Roman" w:hAnsi="Arial" w:cs="Arial"/>
          <w:color w:val="2F2F2F"/>
          <w:sz w:val="16"/>
          <w:szCs w:val="16"/>
          <w:lang w:eastAsia="es-MX"/>
        </w:rPr>
      </w:pPr>
      <w:r w:rsidRPr="006829AA">
        <w:rPr>
          <w:rFonts w:ascii="Arial" w:eastAsia="Times New Roman" w:hAnsi="Arial" w:cs="Arial"/>
          <w:color w:val="2F2F2F"/>
          <w:sz w:val="16"/>
          <w:szCs w:val="16"/>
          <w:lang w:eastAsia="es-MX"/>
        </w:rPr>
        <w:t>4</w:t>
      </w:r>
      <w:r w:rsidRPr="006829AA">
        <w:rPr>
          <w:rFonts w:ascii="Arial" w:eastAsia="Times New Roman" w:hAnsi="Arial" w:cs="Arial"/>
          <w:color w:val="2F2F2F"/>
          <w:sz w:val="20"/>
          <w:szCs w:val="20"/>
          <w:lang w:eastAsia="es-MX"/>
        </w:rPr>
        <w:t>     </w:t>
      </w:r>
      <w:r w:rsidRPr="006829AA">
        <w:rPr>
          <w:rFonts w:ascii="Arial" w:eastAsia="Times New Roman" w:hAnsi="Arial" w:cs="Arial"/>
          <w:color w:val="2F2F2F"/>
          <w:sz w:val="16"/>
          <w:szCs w:val="16"/>
          <w:lang w:eastAsia="es-MX"/>
        </w:rPr>
        <w:t>De acuerdo con la Encuesta Nacional de Ocupación y Empleo (ENOE) tercer trimestre de 2022, disponible en https://www.inegi.org.mx/programas/enoe/15ymas/#Tabulados.</w:t>
      </w:r>
    </w:p>
    <w:p w:rsidR="006829AA" w:rsidRDefault="006829AA" w:rsidP="006829AA">
      <w:pPr>
        <w:jc w:val="both"/>
      </w:pPr>
    </w:p>
    <w:sectPr w:rsidR="006829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97"/>
    <w:rsid w:val="0055246C"/>
    <w:rsid w:val="006829AA"/>
    <w:rsid w:val="007C7F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F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F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143434">
      <w:bodyDiv w:val="1"/>
      <w:marLeft w:val="0"/>
      <w:marRight w:val="0"/>
      <w:marTop w:val="0"/>
      <w:marBottom w:val="0"/>
      <w:divBdr>
        <w:top w:val="none" w:sz="0" w:space="0" w:color="auto"/>
        <w:left w:val="none" w:sz="0" w:space="0" w:color="auto"/>
        <w:bottom w:val="none" w:sz="0" w:space="0" w:color="auto"/>
        <w:right w:val="none" w:sz="0" w:space="0" w:color="auto"/>
      </w:divBdr>
      <w:divsChild>
        <w:div w:id="1028095038">
          <w:marLeft w:val="0"/>
          <w:marRight w:val="0"/>
          <w:marTop w:val="0"/>
          <w:marBottom w:val="101"/>
          <w:divBdr>
            <w:top w:val="none" w:sz="0" w:space="0" w:color="auto"/>
            <w:left w:val="none" w:sz="0" w:space="0" w:color="auto"/>
            <w:bottom w:val="none" w:sz="0" w:space="0" w:color="auto"/>
            <w:right w:val="none" w:sz="0" w:space="0" w:color="auto"/>
          </w:divBdr>
        </w:div>
        <w:div w:id="119417240">
          <w:marLeft w:val="0"/>
          <w:marRight w:val="0"/>
          <w:marTop w:val="101"/>
          <w:marBottom w:val="101"/>
          <w:divBdr>
            <w:top w:val="none" w:sz="0" w:space="0" w:color="auto"/>
            <w:left w:val="none" w:sz="0" w:space="0" w:color="auto"/>
            <w:bottom w:val="none" w:sz="0" w:space="0" w:color="auto"/>
            <w:right w:val="none" w:sz="0" w:space="0" w:color="auto"/>
          </w:divBdr>
        </w:div>
        <w:div w:id="1382288806">
          <w:marLeft w:val="0"/>
          <w:marRight w:val="0"/>
          <w:marTop w:val="0"/>
          <w:marBottom w:val="101"/>
          <w:divBdr>
            <w:top w:val="none" w:sz="0" w:space="0" w:color="auto"/>
            <w:left w:val="none" w:sz="0" w:space="0" w:color="auto"/>
            <w:bottom w:val="none" w:sz="0" w:space="0" w:color="auto"/>
            <w:right w:val="none" w:sz="0" w:space="0" w:color="auto"/>
          </w:divBdr>
        </w:div>
        <w:div w:id="612902972">
          <w:marLeft w:val="0"/>
          <w:marRight w:val="0"/>
          <w:marTop w:val="0"/>
          <w:marBottom w:val="101"/>
          <w:divBdr>
            <w:top w:val="none" w:sz="0" w:space="0" w:color="auto"/>
            <w:left w:val="none" w:sz="0" w:space="0" w:color="auto"/>
            <w:bottom w:val="none" w:sz="0" w:space="0" w:color="auto"/>
            <w:right w:val="none" w:sz="0" w:space="0" w:color="auto"/>
          </w:divBdr>
        </w:div>
        <w:div w:id="663780846">
          <w:marLeft w:val="0"/>
          <w:marRight w:val="0"/>
          <w:marTop w:val="0"/>
          <w:marBottom w:val="101"/>
          <w:divBdr>
            <w:top w:val="none" w:sz="0" w:space="0" w:color="auto"/>
            <w:left w:val="none" w:sz="0" w:space="0" w:color="auto"/>
            <w:bottom w:val="none" w:sz="0" w:space="0" w:color="auto"/>
            <w:right w:val="none" w:sz="0" w:space="0" w:color="auto"/>
          </w:divBdr>
        </w:div>
        <w:div w:id="1038822065">
          <w:marLeft w:val="0"/>
          <w:marRight w:val="0"/>
          <w:marTop w:val="0"/>
          <w:marBottom w:val="101"/>
          <w:divBdr>
            <w:top w:val="none" w:sz="0" w:space="0" w:color="auto"/>
            <w:left w:val="none" w:sz="0" w:space="0" w:color="auto"/>
            <w:bottom w:val="none" w:sz="0" w:space="0" w:color="auto"/>
            <w:right w:val="none" w:sz="0" w:space="0" w:color="auto"/>
          </w:divBdr>
        </w:div>
        <w:div w:id="1850951721">
          <w:marLeft w:val="0"/>
          <w:marRight w:val="0"/>
          <w:marTop w:val="0"/>
          <w:marBottom w:val="101"/>
          <w:divBdr>
            <w:top w:val="none" w:sz="0" w:space="0" w:color="auto"/>
            <w:left w:val="none" w:sz="0" w:space="0" w:color="auto"/>
            <w:bottom w:val="none" w:sz="0" w:space="0" w:color="auto"/>
            <w:right w:val="none" w:sz="0" w:space="0" w:color="auto"/>
          </w:divBdr>
        </w:div>
        <w:div w:id="1566644422">
          <w:marLeft w:val="0"/>
          <w:marRight w:val="0"/>
          <w:marTop w:val="0"/>
          <w:marBottom w:val="101"/>
          <w:divBdr>
            <w:top w:val="none" w:sz="0" w:space="0" w:color="auto"/>
            <w:left w:val="none" w:sz="0" w:space="0" w:color="auto"/>
            <w:bottom w:val="none" w:sz="0" w:space="0" w:color="auto"/>
            <w:right w:val="none" w:sz="0" w:space="0" w:color="auto"/>
          </w:divBdr>
        </w:div>
        <w:div w:id="1952586777">
          <w:marLeft w:val="0"/>
          <w:marRight w:val="0"/>
          <w:marTop w:val="0"/>
          <w:marBottom w:val="101"/>
          <w:divBdr>
            <w:top w:val="none" w:sz="0" w:space="0" w:color="auto"/>
            <w:left w:val="none" w:sz="0" w:space="0" w:color="auto"/>
            <w:bottom w:val="none" w:sz="0" w:space="0" w:color="auto"/>
            <w:right w:val="none" w:sz="0" w:space="0" w:color="auto"/>
          </w:divBdr>
        </w:div>
        <w:div w:id="227423624">
          <w:marLeft w:val="0"/>
          <w:marRight w:val="0"/>
          <w:marTop w:val="0"/>
          <w:marBottom w:val="101"/>
          <w:divBdr>
            <w:top w:val="none" w:sz="0" w:space="0" w:color="auto"/>
            <w:left w:val="none" w:sz="0" w:space="0" w:color="auto"/>
            <w:bottom w:val="none" w:sz="0" w:space="0" w:color="auto"/>
            <w:right w:val="none" w:sz="0" w:space="0" w:color="auto"/>
          </w:divBdr>
        </w:div>
        <w:div w:id="745806578">
          <w:marLeft w:val="0"/>
          <w:marRight w:val="0"/>
          <w:marTop w:val="0"/>
          <w:marBottom w:val="101"/>
          <w:divBdr>
            <w:top w:val="none" w:sz="0" w:space="0" w:color="auto"/>
            <w:left w:val="none" w:sz="0" w:space="0" w:color="auto"/>
            <w:bottom w:val="none" w:sz="0" w:space="0" w:color="auto"/>
            <w:right w:val="none" w:sz="0" w:space="0" w:color="auto"/>
          </w:divBdr>
        </w:div>
        <w:div w:id="1102143216">
          <w:marLeft w:val="0"/>
          <w:marRight w:val="0"/>
          <w:marTop w:val="0"/>
          <w:marBottom w:val="101"/>
          <w:divBdr>
            <w:top w:val="none" w:sz="0" w:space="0" w:color="auto"/>
            <w:left w:val="none" w:sz="0" w:space="0" w:color="auto"/>
            <w:bottom w:val="none" w:sz="0" w:space="0" w:color="auto"/>
            <w:right w:val="none" w:sz="0" w:space="0" w:color="auto"/>
          </w:divBdr>
        </w:div>
        <w:div w:id="807363609">
          <w:marLeft w:val="0"/>
          <w:marRight w:val="0"/>
          <w:marTop w:val="0"/>
          <w:marBottom w:val="101"/>
          <w:divBdr>
            <w:top w:val="none" w:sz="0" w:space="0" w:color="auto"/>
            <w:left w:val="none" w:sz="0" w:space="0" w:color="auto"/>
            <w:bottom w:val="none" w:sz="0" w:space="0" w:color="auto"/>
            <w:right w:val="none" w:sz="0" w:space="0" w:color="auto"/>
          </w:divBdr>
        </w:div>
        <w:div w:id="1193036745">
          <w:marLeft w:val="0"/>
          <w:marRight w:val="0"/>
          <w:marTop w:val="0"/>
          <w:marBottom w:val="101"/>
          <w:divBdr>
            <w:top w:val="none" w:sz="0" w:space="0" w:color="auto"/>
            <w:left w:val="none" w:sz="0" w:space="0" w:color="auto"/>
            <w:bottom w:val="none" w:sz="0" w:space="0" w:color="auto"/>
            <w:right w:val="none" w:sz="0" w:space="0" w:color="auto"/>
          </w:divBdr>
        </w:div>
        <w:div w:id="1888948620">
          <w:marLeft w:val="0"/>
          <w:marRight w:val="0"/>
          <w:marTop w:val="0"/>
          <w:marBottom w:val="101"/>
          <w:divBdr>
            <w:top w:val="none" w:sz="0" w:space="0" w:color="auto"/>
            <w:left w:val="none" w:sz="0" w:space="0" w:color="auto"/>
            <w:bottom w:val="none" w:sz="0" w:space="0" w:color="auto"/>
            <w:right w:val="none" w:sz="0" w:space="0" w:color="auto"/>
          </w:divBdr>
        </w:div>
        <w:div w:id="675425597">
          <w:marLeft w:val="0"/>
          <w:marRight w:val="0"/>
          <w:marTop w:val="0"/>
          <w:marBottom w:val="101"/>
          <w:divBdr>
            <w:top w:val="none" w:sz="0" w:space="0" w:color="auto"/>
            <w:left w:val="none" w:sz="0" w:space="0" w:color="auto"/>
            <w:bottom w:val="none" w:sz="0" w:space="0" w:color="auto"/>
            <w:right w:val="none" w:sz="0" w:space="0" w:color="auto"/>
          </w:divBdr>
        </w:div>
        <w:div w:id="2141609447">
          <w:marLeft w:val="0"/>
          <w:marRight w:val="0"/>
          <w:marTop w:val="0"/>
          <w:marBottom w:val="101"/>
          <w:divBdr>
            <w:top w:val="none" w:sz="0" w:space="0" w:color="auto"/>
            <w:left w:val="none" w:sz="0" w:space="0" w:color="auto"/>
            <w:bottom w:val="none" w:sz="0" w:space="0" w:color="auto"/>
            <w:right w:val="none" w:sz="0" w:space="0" w:color="auto"/>
          </w:divBdr>
        </w:div>
        <w:div w:id="394934360">
          <w:marLeft w:val="0"/>
          <w:marRight w:val="0"/>
          <w:marTop w:val="0"/>
          <w:marBottom w:val="101"/>
          <w:divBdr>
            <w:top w:val="none" w:sz="0" w:space="0" w:color="auto"/>
            <w:left w:val="none" w:sz="0" w:space="0" w:color="auto"/>
            <w:bottom w:val="none" w:sz="0" w:space="0" w:color="auto"/>
            <w:right w:val="none" w:sz="0" w:space="0" w:color="auto"/>
          </w:divBdr>
        </w:div>
        <w:div w:id="754664614">
          <w:marLeft w:val="0"/>
          <w:marRight w:val="0"/>
          <w:marTop w:val="101"/>
          <w:marBottom w:val="101"/>
          <w:divBdr>
            <w:top w:val="none" w:sz="0" w:space="0" w:color="auto"/>
            <w:left w:val="none" w:sz="0" w:space="0" w:color="auto"/>
            <w:bottom w:val="none" w:sz="0" w:space="0" w:color="auto"/>
            <w:right w:val="none" w:sz="0" w:space="0" w:color="auto"/>
          </w:divBdr>
        </w:div>
        <w:div w:id="689112221">
          <w:marLeft w:val="0"/>
          <w:marRight w:val="0"/>
          <w:marTop w:val="0"/>
          <w:marBottom w:val="101"/>
          <w:divBdr>
            <w:top w:val="none" w:sz="0" w:space="0" w:color="auto"/>
            <w:left w:val="none" w:sz="0" w:space="0" w:color="auto"/>
            <w:bottom w:val="none" w:sz="0" w:space="0" w:color="auto"/>
            <w:right w:val="none" w:sz="0" w:space="0" w:color="auto"/>
          </w:divBdr>
        </w:div>
        <w:div w:id="1905989937">
          <w:marLeft w:val="0"/>
          <w:marRight w:val="0"/>
          <w:marTop w:val="0"/>
          <w:marBottom w:val="101"/>
          <w:divBdr>
            <w:top w:val="none" w:sz="0" w:space="0" w:color="auto"/>
            <w:left w:val="none" w:sz="0" w:space="0" w:color="auto"/>
            <w:bottom w:val="none" w:sz="0" w:space="0" w:color="auto"/>
            <w:right w:val="none" w:sz="0" w:space="0" w:color="auto"/>
          </w:divBdr>
        </w:div>
        <w:div w:id="109976122">
          <w:marLeft w:val="720"/>
          <w:marRight w:val="0"/>
          <w:marTop w:val="0"/>
          <w:marBottom w:val="101"/>
          <w:divBdr>
            <w:top w:val="none" w:sz="0" w:space="0" w:color="auto"/>
            <w:left w:val="none" w:sz="0" w:space="0" w:color="auto"/>
            <w:bottom w:val="none" w:sz="0" w:space="0" w:color="auto"/>
            <w:right w:val="none" w:sz="0" w:space="0" w:color="auto"/>
          </w:divBdr>
        </w:div>
        <w:div w:id="856772964">
          <w:marLeft w:val="720"/>
          <w:marRight w:val="0"/>
          <w:marTop w:val="0"/>
          <w:marBottom w:val="101"/>
          <w:divBdr>
            <w:top w:val="none" w:sz="0" w:space="0" w:color="auto"/>
            <w:left w:val="none" w:sz="0" w:space="0" w:color="auto"/>
            <w:bottom w:val="none" w:sz="0" w:space="0" w:color="auto"/>
            <w:right w:val="none" w:sz="0" w:space="0" w:color="auto"/>
          </w:divBdr>
        </w:div>
        <w:div w:id="2122796939">
          <w:marLeft w:val="720"/>
          <w:marRight w:val="0"/>
          <w:marTop w:val="0"/>
          <w:marBottom w:val="101"/>
          <w:divBdr>
            <w:top w:val="none" w:sz="0" w:space="0" w:color="auto"/>
            <w:left w:val="none" w:sz="0" w:space="0" w:color="auto"/>
            <w:bottom w:val="none" w:sz="0" w:space="0" w:color="auto"/>
            <w:right w:val="none" w:sz="0" w:space="0" w:color="auto"/>
          </w:divBdr>
        </w:div>
        <w:div w:id="476068477">
          <w:marLeft w:val="720"/>
          <w:marRight w:val="0"/>
          <w:marTop w:val="0"/>
          <w:marBottom w:val="101"/>
          <w:divBdr>
            <w:top w:val="none" w:sz="0" w:space="0" w:color="auto"/>
            <w:left w:val="none" w:sz="0" w:space="0" w:color="auto"/>
            <w:bottom w:val="none" w:sz="0" w:space="0" w:color="auto"/>
            <w:right w:val="none" w:sz="0" w:space="0" w:color="auto"/>
          </w:divBdr>
        </w:div>
        <w:div w:id="2035811190">
          <w:marLeft w:val="0"/>
          <w:marRight w:val="0"/>
          <w:marTop w:val="0"/>
          <w:marBottom w:val="101"/>
          <w:divBdr>
            <w:top w:val="none" w:sz="0" w:space="0" w:color="auto"/>
            <w:left w:val="none" w:sz="0" w:space="0" w:color="auto"/>
            <w:bottom w:val="none" w:sz="0" w:space="0" w:color="auto"/>
            <w:right w:val="none" w:sz="0" w:space="0" w:color="auto"/>
          </w:divBdr>
        </w:div>
        <w:div w:id="1031953634">
          <w:marLeft w:val="0"/>
          <w:marRight w:val="0"/>
          <w:marTop w:val="0"/>
          <w:marBottom w:val="101"/>
          <w:divBdr>
            <w:top w:val="none" w:sz="0" w:space="0" w:color="auto"/>
            <w:left w:val="none" w:sz="0" w:space="0" w:color="auto"/>
            <w:bottom w:val="none" w:sz="0" w:space="0" w:color="auto"/>
            <w:right w:val="none" w:sz="0" w:space="0" w:color="auto"/>
          </w:divBdr>
        </w:div>
        <w:div w:id="1972706675">
          <w:marLeft w:val="0"/>
          <w:marRight w:val="0"/>
          <w:marTop w:val="0"/>
          <w:marBottom w:val="101"/>
          <w:divBdr>
            <w:top w:val="none" w:sz="0" w:space="0" w:color="auto"/>
            <w:left w:val="none" w:sz="0" w:space="0" w:color="auto"/>
            <w:bottom w:val="none" w:sz="0" w:space="0" w:color="auto"/>
            <w:right w:val="none" w:sz="0" w:space="0" w:color="auto"/>
          </w:divBdr>
        </w:div>
        <w:div w:id="1472476055">
          <w:marLeft w:val="0"/>
          <w:marRight w:val="0"/>
          <w:marTop w:val="0"/>
          <w:marBottom w:val="101"/>
          <w:divBdr>
            <w:top w:val="none" w:sz="0" w:space="0" w:color="auto"/>
            <w:left w:val="none" w:sz="0" w:space="0" w:color="auto"/>
            <w:bottom w:val="none" w:sz="0" w:space="0" w:color="auto"/>
            <w:right w:val="none" w:sz="0" w:space="0" w:color="auto"/>
          </w:divBdr>
        </w:div>
        <w:div w:id="1252665607">
          <w:marLeft w:val="0"/>
          <w:marRight w:val="0"/>
          <w:marTop w:val="0"/>
          <w:marBottom w:val="101"/>
          <w:divBdr>
            <w:top w:val="none" w:sz="0" w:space="0" w:color="auto"/>
            <w:left w:val="none" w:sz="0" w:space="0" w:color="auto"/>
            <w:bottom w:val="none" w:sz="0" w:space="0" w:color="auto"/>
            <w:right w:val="none" w:sz="0" w:space="0" w:color="auto"/>
          </w:divBdr>
        </w:div>
        <w:div w:id="67654724">
          <w:marLeft w:val="0"/>
          <w:marRight w:val="0"/>
          <w:marTop w:val="0"/>
          <w:marBottom w:val="101"/>
          <w:divBdr>
            <w:top w:val="none" w:sz="0" w:space="0" w:color="auto"/>
            <w:left w:val="none" w:sz="0" w:space="0" w:color="auto"/>
            <w:bottom w:val="none" w:sz="0" w:space="0" w:color="auto"/>
            <w:right w:val="none" w:sz="0" w:space="0" w:color="auto"/>
          </w:divBdr>
        </w:div>
        <w:div w:id="1447966601">
          <w:marLeft w:val="720"/>
          <w:marRight w:val="0"/>
          <w:marTop w:val="0"/>
          <w:marBottom w:val="101"/>
          <w:divBdr>
            <w:top w:val="none" w:sz="0" w:space="0" w:color="auto"/>
            <w:left w:val="none" w:sz="0" w:space="0" w:color="auto"/>
            <w:bottom w:val="none" w:sz="0" w:space="0" w:color="auto"/>
            <w:right w:val="none" w:sz="0" w:space="0" w:color="auto"/>
          </w:divBdr>
        </w:div>
        <w:div w:id="366757056">
          <w:marLeft w:val="720"/>
          <w:marRight w:val="0"/>
          <w:marTop w:val="0"/>
          <w:marBottom w:val="101"/>
          <w:divBdr>
            <w:top w:val="none" w:sz="0" w:space="0" w:color="auto"/>
            <w:left w:val="none" w:sz="0" w:space="0" w:color="auto"/>
            <w:bottom w:val="none" w:sz="0" w:space="0" w:color="auto"/>
            <w:right w:val="none" w:sz="0" w:space="0" w:color="auto"/>
          </w:divBdr>
        </w:div>
        <w:div w:id="308096921">
          <w:marLeft w:val="720"/>
          <w:marRight w:val="0"/>
          <w:marTop w:val="0"/>
          <w:marBottom w:val="101"/>
          <w:divBdr>
            <w:top w:val="none" w:sz="0" w:space="0" w:color="auto"/>
            <w:left w:val="none" w:sz="0" w:space="0" w:color="auto"/>
            <w:bottom w:val="none" w:sz="0" w:space="0" w:color="auto"/>
            <w:right w:val="none" w:sz="0" w:space="0" w:color="auto"/>
          </w:divBdr>
        </w:div>
        <w:div w:id="257637007">
          <w:marLeft w:val="720"/>
          <w:marRight w:val="0"/>
          <w:marTop w:val="0"/>
          <w:marBottom w:val="101"/>
          <w:divBdr>
            <w:top w:val="none" w:sz="0" w:space="0" w:color="auto"/>
            <w:left w:val="none" w:sz="0" w:space="0" w:color="auto"/>
            <w:bottom w:val="none" w:sz="0" w:space="0" w:color="auto"/>
            <w:right w:val="none" w:sz="0" w:space="0" w:color="auto"/>
          </w:divBdr>
        </w:div>
        <w:div w:id="447167691">
          <w:marLeft w:val="720"/>
          <w:marRight w:val="0"/>
          <w:marTop w:val="0"/>
          <w:marBottom w:val="101"/>
          <w:divBdr>
            <w:top w:val="none" w:sz="0" w:space="0" w:color="auto"/>
            <w:left w:val="none" w:sz="0" w:space="0" w:color="auto"/>
            <w:bottom w:val="none" w:sz="0" w:space="0" w:color="auto"/>
            <w:right w:val="none" w:sz="0" w:space="0" w:color="auto"/>
          </w:divBdr>
        </w:div>
        <w:div w:id="1471746754">
          <w:marLeft w:val="720"/>
          <w:marRight w:val="0"/>
          <w:marTop w:val="0"/>
          <w:marBottom w:val="101"/>
          <w:divBdr>
            <w:top w:val="none" w:sz="0" w:space="0" w:color="auto"/>
            <w:left w:val="none" w:sz="0" w:space="0" w:color="auto"/>
            <w:bottom w:val="none" w:sz="0" w:space="0" w:color="auto"/>
            <w:right w:val="none" w:sz="0" w:space="0" w:color="auto"/>
          </w:divBdr>
        </w:div>
        <w:div w:id="954482114">
          <w:marLeft w:val="720"/>
          <w:marRight w:val="0"/>
          <w:marTop w:val="0"/>
          <w:marBottom w:val="101"/>
          <w:divBdr>
            <w:top w:val="none" w:sz="0" w:space="0" w:color="auto"/>
            <w:left w:val="none" w:sz="0" w:space="0" w:color="auto"/>
            <w:bottom w:val="none" w:sz="0" w:space="0" w:color="auto"/>
            <w:right w:val="none" w:sz="0" w:space="0" w:color="auto"/>
          </w:divBdr>
        </w:div>
        <w:div w:id="1487823221">
          <w:marLeft w:val="720"/>
          <w:marRight w:val="0"/>
          <w:marTop w:val="0"/>
          <w:marBottom w:val="101"/>
          <w:divBdr>
            <w:top w:val="none" w:sz="0" w:space="0" w:color="auto"/>
            <w:left w:val="none" w:sz="0" w:space="0" w:color="auto"/>
            <w:bottom w:val="none" w:sz="0" w:space="0" w:color="auto"/>
            <w:right w:val="none" w:sz="0" w:space="0" w:color="auto"/>
          </w:divBdr>
        </w:div>
        <w:div w:id="1572353411">
          <w:marLeft w:val="720"/>
          <w:marRight w:val="0"/>
          <w:marTop w:val="0"/>
          <w:marBottom w:val="101"/>
          <w:divBdr>
            <w:top w:val="none" w:sz="0" w:space="0" w:color="auto"/>
            <w:left w:val="none" w:sz="0" w:space="0" w:color="auto"/>
            <w:bottom w:val="none" w:sz="0" w:space="0" w:color="auto"/>
            <w:right w:val="none" w:sz="0" w:space="0" w:color="auto"/>
          </w:divBdr>
        </w:div>
        <w:div w:id="1862233040">
          <w:marLeft w:val="720"/>
          <w:marRight w:val="0"/>
          <w:marTop w:val="0"/>
          <w:marBottom w:val="101"/>
          <w:divBdr>
            <w:top w:val="none" w:sz="0" w:space="0" w:color="auto"/>
            <w:left w:val="none" w:sz="0" w:space="0" w:color="auto"/>
            <w:bottom w:val="none" w:sz="0" w:space="0" w:color="auto"/>
            <w:right w:val="none" w:sz="0" w:space="0" w:color="auto"/>
          </w:divBdr>
        </w:div>
        <w:div w:id="788016513">
          <w:marLeft w:val="720"/>
          <w:marRight w:val="0"/>
          <w:marTop w:val="0"/>
          <w:marBottom w:val="101"/>
          <w:divBdr>
            <w:top w:val="none" w:sz="0" w:space="0" w:color="auto"/>
            <w:left w:val="none" w:sz="0" w:space="0" w:color="auto"/>
            <w:bottom w:val="none" w:sz="0" w:space="0" w:color="auto"/>
            <w:right w:val="none" w:sz="0" w:space="0" w:color="auto"/>
          </w:divBdr>
        </w:div>
        <w:div w:id="958536175">
          <w:marLeft w:val="720"/>
          <w:marRight w:val="0"/>
          <w:marTop w:val="0"/>
          <w:marBottom w:val="101"/>
          <w:divBdr>
            <w:top w:val="none" w:sz="0" w:space="0" w:color="auto"/>
            <w:left w:val="none" w:sz="0" w:space="0" w:color="auto"/>
            <w:bottom w:val="none" w:sz="0" w:space="0" w:color="auto"/>
            <w:right w:val="none" w:sz="0" w:space="0" w:color="auto"/>
          </w:divBdr>
        </w:div>
        <w:div w:id="1859999670">
          <w:marLeft w:val="0"/>
          <w:marRight w:val="0"/>
          <w:marTop w:val="0"/>
          <w:marBottom w:val="101"/>
          <w:divBdr>
            <w:top w:val="none" w:sz="0" w:space="0" w:color="auto"/>
            <w:left w:val="none" w:sz="0" w:space="0" w:color="auto"/>
            <w:bottom w:val="none" w:sz="0" w:space="0" w:color="auto"/>
            <w:right w:val="none" w:sz="0" w:space="0" w:color="auto"/>
          </w:divBdr>
        </w:div>
        <w:div w:id="87429093">
          <w:marLeft w:val="0"/>
          <w:marRight w:val="0"/>
          <w:marTop w:val="0"/>
          <w:marBottom w:val="101"/>
          <w:divBdr>
            <w:top w:val="none" w:sz="0" w:space="0" w:color="auto"/>
            <w:left w:val="none" w:sz="0" w:space="0" w:color="auto"/>
            <w:bottom w:val="none" w:sz="0" w:space="0" w:color="auto"/>
            <w:right w:val="none" w:sz="0" w:space="0" w:color="auto"/>
          </w:divBdr>
        </w:div>
        <w:div w:id="1522939223">
          <w:marLeft w:val="0"/>
          <w:marRight w:val="0"/>
          <w:marTop w:val="0"/>
          <w:marBottom w:val="101"/>
          <w:divBdr>
            <w:top w:val="none" w:sz="0" w:space="0" w:color="auto"/>
            <w:left w:val="none" w:sz="0" w:space="0" w:color="auto"/>
            <w:bottom w:val="none" w:sz="0" w:space="0" w:color="auto"/>
            <w:right w:val="none" w:sz="0" w:space="0" w:color="auto"/>
          </w:divBdr>
        </w:div>
        <w:div w:id="1503350481">
          <w:marLeft w:val="0"/>
          <w:marRight w:val="0"/>
          <w:marTop w:val="0"/>
          <w:marBottom w:val="101"/>
          <w:divBdr>
            <w:top w:val="none" w:sz="0" w:space="0" w:color="auto"/>
            <w:left w:val="none" w:sz="0" w:space="0" w:color="auto"/>
            <w:bottom w:val="none" w:sz="0" w:space="0" w:color="auto"/>
            <w:right w:val="none" w:sz="0" w:space="0" w:color="auto"/>
          </w:divBdr>
        </w:div>
        <w:div w:id="910119933">
          <w:marLeft w:val="0"/>
          <w:marRight w:val="0"/>
          <w:marTop w:val="0"/>
          <w:marBottom w:val="101"/>
          <w:divBdr>
            <w:top w:val="none" w:sz="0" w:space="0" w:color="auto"/>
            <w:left w:val="none" w:sz="0" w:space="0" w:color="auto"/>
            <w:bottom w:val="none" w:sz="0" w:space="0" w:color="auto"/>
            <w:right w:val="none" w:sz="0" w:space="0" w:color="auto"/>
          </w:divBdr>
        </w:div>
        <w:div w:id="1052653795">
          <w:marLeft w:val="0"/>
          <w:marRight w:val="0"/>
          <w:marTop w:val="0"/>
          <w:marBottom w:val="101"/>
          <w:divBdr>
            <w:top w:val="none" w:sz="0" w:space="0" w:color="auto"/>
            <w:left w:val="none" w:sz="0" w:space="0" w:color="auto"/>
            <w:bottom w:val="none" w:sz="0" w:space="0" w:color="auto"/>
            <w:right w:val="none" w:sz="0" w:space="0" w:color="auto"/>
          </w:divBdr>
        </w:div>
        <w:div w:id="2095860608">
          <w:marLeft w:val="0"/>
          <w:marRight w:val="0"/>
          <w:marTop w:val="0"/>
          <w:marBottom w:val="101"/>
          <w:divBdr>
            <w:top w:val="none" w:sz="0" w:space="0" w:color="auto"/>
            <w:left w:val="none" w:sz="0" w:space="0" w:color="auto"/>
            <w:bottom w:val="none" w:sz="0" w:space="0" w:color="auto"/>
            <w:right w:val="none" w:sz="0" w:space="0" w:color="auto"/>
          </w:divBdr>
        </w:div>
        <w:div w:id="81538003">
          <w:marLeft w:val="0"/>
          <w:marRight w:val="0"/>
          <w:marTop w:val="0"/>
          <w:marBottom w:val="101"/>
          <w:divBdr>
            <w:top w:val="none" w:sz="0" w:space="0" w:color="auto"/>
            <w:left w:val="none" w:sz="0" w:space="0" w:color="auto"/>
            <w:bottom w:val="none" w:sz="0" w:space="0" w:color="auto"/>
            <w:right w:val="none" w:sz="0" w:space="0" w:color="auto"/>
          </w:divBdr>
        </w:div>
        <w:div w:id="1501311412">
          <w:marLeft w:val="0"/>
          <w:marRight w:val="0"/>
          <w:marTop w:val="0"/>
          <w:marBottom w:val="101"/>
          <w:divBdr>
            <w:top w:val="none" w:sz="0" w:space="0" w:color="auto"/>
            <w:left w:val="none" w:sz="0" w:space="0" w:color="auto"/>
            <w:bottom w:val="none" w:sz="0" w:space="0" w:color="auto"/>
            <w:right w:val="none" w:sz="0" w:space="0" w:color="auto"/>
          </w:divBdr>
        </w:div>
        <w:div w:id="1735740168">
          <w:marLeft w:val="0"/>
          <w:marRight w:val="0"/>
          <w:marTop w:val="0"/>
          <w:marBottom w:val="101"/>
          <w:divBdr>
            <w:top w:val="none" w:sz="0" w:space="0" w:color="auto"/>
            <w:left w:val="none" w:sz="0" w:space="0" w:color="auto"/>
            <w:bottom w:val="none" w:sz="0" w:space="0" w:color="auto"/>
            <w:right w:val="none" w:sz="0" w:space="0" w:color="auto"/>
          </w:divBdr>
        </w:div>
        <w:div w:id="448545604">
          <w:marLeft w:val="0"/>
          <w:marRight w:val="0"/>
          <w:marTop w:val="0"/>
          <w:marBottom w:val="101"/>
          <w:divBdr>
            <w:top w:val="none" w:sz="0" w:space="0" w:color="auto"/>
            <w:left w:val="none" w:sz="0" w:space="0" w:color="auto"/>
            <w:bottom w:val="none" w:sz="0" w:space="0" w:color="auto"/>
            <w:right w:val="none" w:sz="0" w:space="0" w:color="auto"/>
          </w:divBdr>
        </w:div>
        <w:div w:id="474447141">
          <w:marLeft w:val="0"/>
          <w:marRight w:val="0"/>
          <w:marTop w:val="0"/>
          <w:marBottom w:val="101"/>
          <w:divBdr>
            <w:top w:val="none" w:sz="0" w:space="0" w:color="auto"/>
            <w:left w:val="none" w:sz="0" w:space="0" w:color="auto"/>
            <w:bottom w:val="none" w:sz="0" w:space="0" w:color="auto"/>
            <w:right w:val="none" w:sz="0" w:space="0" w:color="auto"/>
          </w:divBdr>
        </w:div>
        <w:div w:id="575020252">
          <w:marLeft w:val="0"/>
          <w:marRight w:val="0"/>
          <w:marTop w:val="0"/>
          <w:marBottom w:val="101"/>
          <w:divBdr>
            <w:top w:val="none" w:sz="0" w:space="0" w:color="auto"/>
            <w:left w:val="none" w:sz="0" w:space="0" w:color="auto"/>
            <w:bottom w:val="none" w:sz="0" w:space="0" w:color="auto"/>
            <w:right w:val="none" w:sz="0" w:space="0" w:color="auto"/>
          </w:divBdr>
        </w:div>
        <w:div w:id="973484153">
          <w:marLeft w:val="0"/>
          <w:marRight w:val="0"/>
          <w:marTop w:val="0"/>
          <w:marBottom w:val="101"/>
          <w:divBdr>
            <w:top w:val="none" w:sz="0" w:space="0" w:color="auto"/>
            <w:left w:val="none" w:sz="0" w:space="0" w:color="auto"/>
            <w:bottom w:val="none" w:sz="0" w:space="0" w:color="auto"/>
            <w:right w:val="none" w:sz="0" w:space="0" w:color="auto"/>
          </w:divBdr>
        </w:div>
        <w:div w:id="760414926">
          <w:marLeft w:val="0"/>
          <w:marRight w:val="0"/>
          <w:marTop w:val="0"/>
          <w:marBottom w:val="101"/>
          <w:divBdr>
            <w:top w:val="none" w:sz="0" w:space="0" w:color="auto"/>
            <w:left w:val="none" w:sz="0" w:space="0" w:color="auto"/>
            <w:bottom w:val="none" w:sz="0" w:space="0" w:color="auto"/>
            <w:right w:val="none" w:sz="0" w:space="0" w:color="auto"/>
          </w:divBdr>
        </w:div>
        <w:div w:id="262688771">
          <w:marLeft w:val="0"/>
          <w:marRight w:val="0"/>
          <w:marTop w:val="0"/>
          <w:marBottom w:val="101"/>
          <w:divBdr>
            <w:top w:val="none" w:sz="0" w:space="0" w:color="auto"/>
            <w:left w:val="none" w:sz="0" w:space="0" w:color="auto"/>
            <w:bottom w:val="none" w:sz="0" w:space="0" w:color="auto"/>
            <w:right w:val="none" w:sz="0" w:space="0" w:color="auto"/>
          </w:divBdr>
        </w:div>
        <w:div w:id="282199705">
          <w:marLeft w:val="0"/>
          <w:marRight w:val="0"/>
          <w:marTop w:val="0"/>
          <w:marBottom w:val="101"/>
          <w:divBdr>
            <w:top w:val="none" w:sz="0" w:space="0" w:color="auto"/>
            <w:left w:val="none" w:sz="0" w:space="0" w:color="auto"/>
            <w:bottom w:val="none" w:sz="0" w:space="0" w:color="auto"/>
            <w:right w:val="none" w:sz="0" w:space="0" w:color="auto"/>
          </w:divBdr>
        </w:div>
        <w:div w:id="543718682">
          <w:marLeft w:val="0"/>
          <w:marRight w:val="0"/>
          <w:marTop w:val="0"/>
          <w:marBottom w:val="101"/>
          <w:divBdr>
            <w:top w:val="none" w:sz="0" w:space="0" w:color="auto"/>
            <w:left w:val="none" w:sz="0" w:space="0" w:color="auto"/>
            <w:bottom w:val="none" w:sz="0" w:space="0" w:color="auto"/>
            <w:right w:val="none" w:sz="0" w:space="0" w:color="auto"/>
          </w:divBdr>
        </w:div>
        <w:div w:id="1792087122">
          <w:marLeft w:val="0"/>
          <w:marRight w:val="0"/>
          <w:marTop w:val="0"/>
          <w:marBottom w:val="101"/>
          <w:divBdr>
            <w:top w:val="none" w:sz="0" w:space="0" w:color="auto"/>
            <w:left w:val="none" w:sz="0" w:space="0" w:color="auto"/>
            <w:bottom w:val="none" w:sz="0" w:space="0" w:color="auto"/>
            <w:right w:val="none" w:sz="0" w:space="0" w:color="auto"/>
          </w:divBdr>
        </w:div>
        <w:div w:id="554245969">
          <w:marLeft w:val="0"/>
          <w:marRight w:val="0"/>
          <w:marTop w:val="0"/>
          <w:marBottom w:val="101"/>
          <w:divBdr>
            <w:top w:val="none" w:sz="0" w:space="0" w:color="auto"/>
            <w:left w:val="none" w:sz="0" w:space="0" w:color="auto"/>
            <w:bottom w:val="none" w:sz="0" w:space="0" w:color="auto"/>
            <w:right w:val="none" w:sz="0" w:space="0" w:color="auto"/>
          </w:divBdr>
        </w:div>
        <w:div w:id="1742438328">
          <w:marLeft w:val="720"/>
          <w:marRight w:val="0"/>
          <w:marTop w:val="0"/>
          <w:marBottom w:val="101"/>
          <w:divBdr>
            <w:top w:val="none" w:sz="0" w:space="0" w:color="auto"/>
            <w:left w:val="none" w:sz="0" w:space="0" w:color="auto"/>
            <w:bottom w:val="none" w:sz="0" w:space="0" w:color="auto"/>
            <w:right w:val="none" w:sz="0" w:space="0" w:color="auto"/>
          </w:divBdr>
        </w:div>
        <w:div w:id="1750694185">
          <w:marLeft w:val="720"/>
          <w:marRight w:val="0"/>
          <w:marTop w:val="0"/>
          <w:marBottom w:val="101"/>
          <w:divBdr>
            <w:top w:val="none" w:sz="0" w:space="0" w:color="auto"/>
            <w:left w:val="none" w:sz="0" w:space="0" w:color="auto"/>
            <w:bottom w:val="none" w:sz="0" w:space="0" w:color="auto"/>
            <w:right w:val="none" w:sz="0" w:space="0" w:color="auto"/>
          </w:divBdr>
        </w:div>
        <w:div w:id="1285817105">
          <w:marLeft w:val="720"/>
          <w:marRight w:val="0"/>
          <w:marTop w:val="0"/>
          <w:marBottom w:val="101"/>
          <w:divBdr>
            <w:top w:val="none" w:sz="0" w:space="0" w:color="auto"/>
            <w:left w:val="none" w:sz="0" w:space="0" w:color="auto"/>
            <w:bottom w:val="none" w:sz="0" w:space="0" w:color="auto"/>
            <w:right w:val="none" w:sz="0" w:space="0" w:color="auto"/>
          </w:divBdr>
        </w:div>
        <w:div w:id="439766286">
          <w:marLeft w:val="720"/>
          <w:marRight w:val="0"/>
          <w:marTop w:val="0"/>
          <w:marBottom w:val="101"/>
          <w:divBdr>
            <w:top w:val="none" w:sz="0" w:space="0" w:color="auto"/>
            <w:left w:val="none" w:sz="0" w:space="0" w:color="auto"/>
            <w:bottom w:val="none" w:sz="0" w:space="0" w:color="auto"/>
            <w:right w:val="none" w:sz="0" w:space="0" w:color="auto"/>
          </w:divBdr>
        </w:div>
        <w:div w:id="820081034">
          <w:marLeft w:val="0"/>
          <w:marRight w:val="0"/>
          <w:marTop w:val="0"/>
          <w:marBottom w:val="101"/>
          <w:divBdr>
            <w:top w:val="none" w:sz="0" w:space="0" w:color="auto"/>
            <w:left w:val="none" w:sz="0" w:space="0" w:color="auto"/>
            <w:bottom w:val="none" w:sz="0" w:space="0" w:color="auto"/>
            <w:right w:val="none" w:sz="0" w:space="0" w:color="auto"/>
          </w:divBdr>
        </w:div>
        <w:div w:id="1449742166">
          <w:marLeft w:val="0"/>
          <w:marRight w:val="0"/>
          <w:marTop w:val="0"/>
          <w:marBottom w:val="101"/>
          <w:divBdr>
            <w:top w:val="none" w:sz="0" w:space="0" w:color="auto"/>
            <w:left w:val="none" w:sz="0" w:space="0" w:color="auto"/>
            <w:bottom w:val="none" w:sz="0" w:space="0" w:color="auto"/>
            <w:right w:val="none" w:sz="0" w:space="0" w:color="auto"/>
          </w:divBdr>
        </w:div>
        <w:div w:id="595094323">
          <w:marLeft w:val="0"/>
          <w:marRight w:val="0"/>
          <w:marTop w:val="0"/>
          <w:marBottom w:val="101"/>
          <w:divBdr>
            <w:top w:val="none" w:sz="0" w:space="0" w:color="auto"/>
            <w:left w:val="none" w:sz="0" w:space="0" w:color="auto"/>
            <w:bottom w:val="none" w:sz="0" w:space="0" w:color="auto"/>
            <w:right w:val="none" w:sz="0" w:space="0" w:color="auto"/>
          </w:divBdr>
        </w:div>
        <w:div w:id="806167057">
          <w:marLeft w:val="0"/>
          <w:marRight w:val="0"/>
          <w:marTop w:val="0"/>
          <w:marBottom w:val="101"/>
          <w:divBdr>
            <w:top w:val="none" w:sz="0" w:space="0" w:color="auto"/>
            <w:left w:val="none" w:sz="0" w:space="0" w:color="auto"/>
            <w:bottom w:val="none" w:sz="0" w:space="0" w:color="auto"/>
            <w:right w:val="none" w:sz="0" w:space="0" w:color="auto"/>
          </w:divBdr>
        </w:div>
        <w:div w:id="167641946">
          <w:marLeft w:val="0"/>
          <w:marRight w:val="0"/>
          <w:marTop w:val="0"/>
          <w:marBottom w:val="101"/>
          <w:divBdr>
            <w:top w:val="none" w:sz="0" w:space="0" w:color="auto"/>
            <w:left w:val="none" w:sz="0" w:space="0" w:color="auto"/>
            <w:bottom w:val="none" w:sz="0" w:space="0" w:color="auto"/>
            <w:right w:val="none" w:sz="0" w:space="0" w:color="auto"/>
          </w:divBdr>
        </w:div>
        <w:div w:id="622273478">
          <w:marLeft w:val="0"/>
          <w:marRight w:val="0"/>
          <w:marTop w:val="0"/>
          <w:marBottom w:val="101"/>
          <w:divBdr>
            <w:top w:val="none" w:sz="0" w:space="0" w:color="auto"/>
            <w:left w:val="none" w:sz="0" w:space="0" w:color="auto"/>
            <w:bottom w:val="none" w:sz="0" w:space="0" w:color="auto"/>
            <w:right w:val="none" w:sz="0" w:space="0" w:color="auto"/>
          </w:divBdr>
        </w:div>
        <w:div w:id="1770588046">
          <w:marLeft w:val="0"/>
          <w:marRight w:val="0"/>
          <w:marTop w:val="0"/>
          <w:marBottom w:val="101"/>
          <w:divBdr>
            <w:top w:val="none" w:sz="0" w:space="0" w:color="auto"/>
            <w:left w:val="none" w:sz="0" w:space="0" w:color="auto"/>
            <w:bottom w:val="none" w:sz="0" w:space="0" w:color="auto"/>
            <w:right w:val="none" w:sz="0" w:space="0" w:color="auto"/>
          </w:divBdr>
        </w:div>
        <w:div w:id="1343780773">
          <w:marLeft w:val="0"/>
          <w:marRight w:val="0"/>
          <w:marTop w:val="0"/>
          <w:marBottom w:val="101"/>
          <w:divBdr>
            <w:top w:val="none" w:sz="0" w:space="0" w:color="auto"/>
            <w:left w:val="none" w:sz="0" w:space="0" w:color="auto"/>
            <w:bottom w:val="none" w:sz="0" w:space="0" w:color="auto"/>
            <w:right w:val="none" w:sz="0" w:space="0" w:color="auto"/>
          </w:divBdr>
        </w:div>
        <w:div w:id="497766119">
          <w:marLeft w:val="0"/>
          <w:marRight w:val="0"/>
          <w:marTop w:val="0"/>
          <w:marBottom w:val="101"/>
          <w:divBdr>
            <w:top w:val="none" w:sz="0" w:space="0" w:color="auto"/>
            <w:left w:val="none" w:sz="0" w:space="0" w:color="auto"/>
            <w:bottom w:val="none" w:sz="0" w:space="0" w:color="auto"/>
            <w:right w:val="none" w:sz="0" w:space="0" w:color="auto"/>
          </w:divBdr>
        </w:div>
        <w:div w:id="602566891">
          <w:marLeft w:val="0"/>
          <w:marRight w:val="0"/>
          <w:marTop w:val="0"/>
          <w:marBottom w:val="101"/>
          <w:divBdr>
            <w:top w:val="none" w:sz="0" w:space="0" w:color="auto"/>
            <w:left w:val="none" w:sz="0" w:space="0" w:color="auto"/>
            <w:bottom w:val="none" w:sz="0" w:space="0" w:color="auto"/>
            <w:right w:val="none" w:sz="0" w:space="0" w:color="auto"/>
          </w:divBdr>
        </w:div>
        <w:div w:id="573054443">
          <w:marLeft w:val="0"/>
          <w:marRight w:val="0"/>
          <w:marTop w:val="0"/>
          <w:marBottom w:val="101"/>
          <w:divBdr>
            <w:top w:val="none" w:sz="0" w:space="0" w:color="auto"/>
            <w:left w:val="none" w:sz="0" w:space="0" w:color="auto"/>
            <w:bottom w:val="none" w:sz="0" w:space="0" w:color="auto"/>
            <w:right w:val="none" w:sz="0" w:space="0" w:color="auto"/>
          </w:divBdr>
        </w:div>
        <w:div w:id="1596286765">
          <w:marLeft w:val="0"/>
          <w:marRight w:val="0"/>
          <w:marTop w:val="101"/>
          <w:marBottom w:val="101"/>
          <w:divBdr>
            <w:top w:val="none" w:sz="0" w:space="0" w:color="auto"/>
            <w:left w:val="none" w:sz="0" w:space="0" w:color="auto"/>
            <w:bottom w:val="none" w:sz="0" w:space="0" w:color="auto"/>
            <w:right w:val="none" w:sz="0" w:space="0" w:color="auto"/>
          </w:divBdr>
        </w:div>
        <w:div w:id="1204833231">
          <w:marLeft w:val="0"/>
          <w:marRight w:val="0"/>
          <w:marTop w:val="0"/>
          <w:marBottom w:val="101"/>
          <w:divBdr>
            <w:top w:val="none" w:sz="0" w:space="0" w:color="auto"/>
            <w:left w:val="none" w:sz="0" w:space="0" w:color="auto"/>
            <w:bottom w:val="none" w:sz="0" w:space="0" w:color="auto"/>
            <w:right w:val="none" w:sz="0" w:space="0" w:color="auto"/>
          </w:divBdr>
        </w:div>
        <w:div w:id="1823036887">
          <w:marLeft w:val="0"/>
          <w:marRight w:val="0"/>
          <w:marTop w:val="0"/>
          <w:marBottom w:val="101"/>
          <w:divBdr>
            <w:top w:val="none" w:sz="0" w:space="0" w:color="auto"/>
            <w:left w:val="none" w:sz="0" w:space="0" w:color="auto"/>
            <w:bottom w:val="none" w:sz="0" w:space="0" w:color="auto"/>
            <w:right w:val="none" w:sz="0" w:space="0" w:color="auto"/>
          </w:divBdr>
        </w:div>
        <w:div w:id="838665945">
          <w:marLeft w:val="0"/>
          <w:marRight w:val="0"/>
          <w:marTop w:val="0"/>
          <w:marBottom w:val="101"/>
          <w:divBdr>
            <w:top w:val="none" w:sz="0" w:space="0" w:color="auto"/>
            <w:left w:val="none" w:sz="0" w:space="0" w:color="auto"/>
            <w:bottom w:val="none" w:sz="0" w:space="0" w:color="auto"/>
            <w:right w:val="none" w:sz="0" w:space="0" w:color="auto"/>
          </w:divBdr>
        </w:div>
        <w:div w:id="927469648">
          <w:marLeft w:val="0"/>
          <w:marRight w:val="0"/>
          <w:marTop w:val="0"/>
          <w:marBottom w:val="101"/>
          <w:divBdr>
            <w:top w:val="none" w:sz="0" w:space="0" w:color="auto"/>
            <w:left w:val="none" w:sz="0" w:space="0" w:color="auto"/>
            <w:bottom w:val="none" w:sz="0" w:space="0" w:color="auto"/>
            <w:right w:val="none" w:sz="0" w:space="0" w:color="auto"/>
          </w:divBdr>
        </w:div>
        <w:div w:id="1783649255">
          <w:marLeft w:val="0"/>
          <w:marRight w:val="0"/>
          <w:marTop w:val="0"/>
          <w:marBottom w:val="101"/>
          <w:divBdr>
            <w:top w:val="none" w:sz="0" w:space="0" w:color="auto"/>
            <w:left w:val="none" w:sz="0" w:space="0" w:color="auto"/>
            <w:bottom w:val="none" w:sz="0" w:space="0" w:color="auto"/>
            <w:right w:val="none" w:sz="0" w:space="0" w:color="auto"/>
          </w:divBdr>
        </w:div>
        <w:div w:id="1627739118">
          <w:marLeft w:val="0"/>
          <w:marRight w:val="0"/>
          <w:marTop w:val="0"/>
          <w:marBottom w:val="101"/>
          <w:divBdr>
            <w:top w:val="none" w:sz="0" w:space="0" w:color="auto"/>
            <w:left w:val="none" w:sz="0" w:space="0" w:color="auto"/>
            <w:bottom w:val="none" w:sz="0" w:space="0" w:color="auto"/>
            <w:right w:val="none" w:sz="0" w:space="0" w:color="auto"/>
          </w:divBdr>
        </w:div>
        <w:div w:id="1896313636">
          <w:marLeft w:val="0"/>
          <w:marRight w:val="0"/>
          <w:marTop w:val="0"/>
          <w:marBottom w:val="101"/>
          <w:divBdr>
            <w:top w:val="none" w:sz="0" w:space="0" w:color="auto"/>
            <w:left w:val="none" w:sz="0" w:space="0" w:color="auto"/>
            <w:bottom w:val="none" w:sz="0" w:space="0" w:color="auto"/>
            <w:right w:val="none" w:sz="0" w:space="0" w:color="auto"/>
          </w:divBdr>
        </w:div>
        <w:div w:id="17069828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3916</Words>
  <Characters>21539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2023-06-05T14:18:00Z</dcterms:created>
  <dcterms:modified xsi:type="dcterms:W3CDTF">2023-06-05T14:44:00Z</dcterms:modified>
</cp:coreProperties>
</file>