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59" w:rsidRDefault="006B7959" w:rsidP="006B7959">
      <w:pPr>
        <w:jc w:val="center"/>
        <w:rPr>
          <w:rFonts w:ascii="Verdana" w:eastAsia="Verdana" w:hAnsi="Verdana" w:cs="Verdana"/>
          <w:b/>
          <w:color w:val="0000FF"/>
          <w:sz w:val="24"/>
          <w:szCs w:val="24"/>
        </w:rPr>
      </w:pPr>
      <w:bookmarkStart w:id="0" w:name="_GoBack"/>
      <w:r w:rsidRPr="006B7959">
        <w:rPr>
          <w:rFonts w:ascii="Verdana" w:eastAsia="Verdana" w:hAnsi="Verdana" w:cs="Verdana"/>
          <w:b/>
          <w:color w:val="0000FF"/>
          <w:sz w:val="24"/>
          <w:szCs w:val="24"/>
        </w:rPr>
        <w:t>ACUERDO por el que se da a conocer el cupo para importar habas (frijoles, porotos, fréjoles) de soja (soya), incluso quebrantadas, cuando la operación se realice dentro del periodo comprendido entre el 1 de octubre y el 31 de diciembre de 2021</w:t>
      </w:r>
      <w:bookmarkEnd w:id="0"/>
      <w:r w:rsidRPr="006B7959">
        <w:rPr>
          <w:rFonts w:ascii="Verdana" w:eastAsia="Verdana" w:hAnsi="Verdana" w:cs="Verdana"/>
          <w:b/>
          <w:color w:val="0000FF"/>
          <w:sz w:val="24"/>
          <w:szCs w:val="24"/>
        </w:rPr>
        <w:t>.</w:t>
      </w:r>
      <w:r>
        <w:rPr>
          <w:rFonts w:ascii="Verdana" w:eastAsia="Verdana" w:hAnsi="Verdana" w:cs="Verdana"/>
          <w:b/>
          <w:color w:val="0000FF"/>
          <w:sz w:val="24"/>
          <w:szCs w:val="24"/>
        </w:rPr>
        <w:br/>
        <w:t>(DOF del 01</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6B7959" w:rsidRDefault="006B7959" w:rsidP="006B7959">
      <w:pPr>
        <w:jc w:val="center"/>
        <w:rPr>
          <w:rFonts w:ascii="Verdana" w:eastAsia="Verdana" w:hAnsi="Verdana" w:cs="Verdana"/>
          <w:b/>
          <w:color w:val="0000FF"/>
          <w:sz w:val="24"/>
          <w:szCs w:val="24"/>
        </w:rPr>
      </w:pPr>
    </w:p>
    <w:p w:rsidR="00B32171" w:rsidRDefault="006B7959" w:rsidP="006B7959">
      <w:pPr>
        <w:jc w:val="both"/>
        <w:rPr>
          <w:b/>
          <w:color w:val="262626" w:themeColor="text1" w:themeTint="D9"/>
          <w:sz w:val="18"/>
        </w:rPr>
      </w:pPr>
      <w:r w:rsidRPr="006B7959">
        <w:rPr>
          <w:b/>
          <w:color w:val="262626" w:themeColor="text1" w:themeTint="D9"/>
          <w:sz w:val="18"/>
        </w:rPr>
        <w:t>Al margen un sello con el Escudo Nacional, que dice: Estados Unidos Mexicanos.- ECONOMÍA.- Secretaría de Economía.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Con fundamento en los artículos 34 fracciones I y XXXIII de la Ley Orgánica de la Administración Pública Federal; 4o. fracción III, 5o. fracciones III y V, 17, 20, 23 y 24 de la Ley de Comercio Exterior; 9o. fracción III y 26 del Reglamento de la Ley de Comercio Exterior; 5 fracción XVII del Reglamento Interior de la Secretaría de Economía, y</w:t>
      </w:r>
    </w:p>
    <w:p w:rsidR="006B7959" w:rsidRPr="006B7959" w:rsidRDefault="006B7959" w:rsidP="006B795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B7959">
        <w:rPr>
          <w:rFonts w:ascii="Times" w:eastAsia="Times New Roman" w:hAnsi="Times" w:cs="Times"/>
          <w:b/>
          <w:bCs/>
          <w:color w:val="2F2F2F"/>
          <w:sz w:val="18"/>
          <w:szCs w:val="18"/>
          <w:lang w:val="es-MX"/>
        </w:rPr>
        <w:t>CONSIDERANDO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el 1 de julio de 2020 se publicó en el Diario Oficial de la Federación el Decreto por el que se expide la Ley de los Impuestos Generales de Importación y de Exportación, y se reforman y adicionan diversas disposiciones de la Ley Aduanera, en el cual se establece la Tarifa arancelaria aplicable a la importación y exportación de mercancías en territorio nacional, la cual ha sido modificada mediante diversos publicados en el mismo órgano de difusión oficial el 24 de diciembre de 2020, el 22 de febrero de 2021 y el 16 de julio de 2021.</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ha sido modificado mediante diversos publicados en el mismo órgano de difusión oficial el 27 de diciembre de 2020 y el 23 de febrero de 2021.</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el 18 de noviembre de 2020 se publicó el Acuerdo por el que se dan a conocer las tablas de correlación entre las fracciones arancelarias de la Tarifa de la Ley de los Impuestos Generales de Importación y de Exportación (TIGIE) 2012-2020, con el objeto de facilitar la aplicación de la nomenclatura arancelaria, mismo que fue modificado mediante diverso publicado en el mismo órgano de difusión oficial el 27 de diciembre de 2020.</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establecer el arancel-cupo aplicable a la fracción arancelaria 1201.90.02, correspondiente a Habas (porotos, frijoles, fréjoles) de soja (soya), incluso quebrantadas, cuando la operación se realice dentro del periodo comprendido entre el 1 de octubre y el 31 de diciembre del año que corresponda.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de acuerdo con información del Instituto Nacional de Estadística y Geografía, el Índice Nacional de Precios al Consumidor (INPC) de los aceites y grasas vegetales comestibles, mostró un crecimiento del 15.4% entre mayo de 2021 y mayo de 2020 el más elevado desde 2011 para dicho periodo, y la inflación mensual fue de 4.0% (la más alta desde 2008).</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de conformidad con el reporte Bianual sobre Mercados Globales de Alimentos de la Organización de las Naciones Unidas para la Alimentación y la Agricultura, su índice de precios para las semillas oleaginosas ha aumentado ininterrumpidamente desde junio de 2020, alcanzando máximos de varios años. El aumento constante refleja principalmente la firmeza de los valores internacionales de la soya, vinculados principalmente a las importaciones sostenidas de China, el clima seco prolongado que amenazó los cultivos de soya de América del Sur, lo que resultó en otra mala cosecha en Argentina y más recientemente, la evidencia de una fuerte demanda global y los informes de temperaturas por debajo del promedio y bajos niveles de humedad del suelo en Estados Unidos de América (EE.UU.) que dieron un apoyo adicional a los precios mundiales de la soya.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resulta necesario ampliar las fuentes de proveeduría de soya, con el fin de coadyuvar al acceso a precios competitivos y que los precios del aceite de soya se estabilicen, en beneficio de los consumidores.</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 xml:space="preserve">Que corresponde a la Secretaría de Economía coadyuvar al acceso a precios competitivos y que los precios del aceite de soya se estabilicen, en beneficio de los consumidores, formular y conducir las políticas generales de industria, comercio exterior, interior, abasto y precios del país, por lo que, resulta necesario establecer un cupo para importar Habas (porotos, frijoles, fréjoles) de soja (soya), incluso </w:t>
      </w:r>
      <w:r w:rsidRPr="006B7959">
        <w:rPr>
          <w:rFonts w:eastAsia="Times New Roman"/>
          <w:color w:val="2F2F2F"/>
          <w:sz w:val="18"/>
          <w:szCs w:val="18"/>
          <w:lang w:val="es-MX"/>
        </w:rPr>
        <w:lastRenderedPageBreak/>
        <w:t>quebrantadas, cuando la operación se realice dentro del periodo comprendido entre el 1 de octubre y el 31 de diciembre del año que corresponda.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con el propósito de dar cumplimiento a lo dispuesto por el artículo 78 de la Ley General de Mejora Regulatoria, publicada en el Diario Oficial de la Federación el 18 de mayo de 2018 y su posterior reforma, esta autoridad eliminará los costos del trámite de importación de la mercancía clasificada en la fracción arancelaria 0401.20.01 al amparo del Acuerdo por el que se dan a conocer los cupos para importar leche </w:t>
      </w:r>
      <w:proofErr w:type="spellStart"/>
      <w:r w:rsidRPr="006B7959">
        <w:rPr>
          <w:rFonts w:eastAsia="Times New Roman"/>
          <w:color w:val="2F2F2F"/>
          <w:sz w:val="18"/>
          <w:szCs w:val="18"/>
          <w:lang w:val="es-MX"/>
        </w:rPr>
        <w:t>ultrapasteurizada</w:t>
      </w:r>
      <w:proofErr w:type="spellEnd"/>
      <w:r w:rsidRPr="006B7959">
        <w:rPr>
          <w:rFonts w:eastAsia="Times New Roman"/>
          <w:color w:val="2F2F2F"/>
          <w:sz w:val="18"/>
          <w:szCs w:val="18"/>
          <w:lang w:val="es-MX"/>
        </w:rPr>
        <w:t xml:space="preserve"> en envases herméticos y polvo para preparación de bebidas, originarios de la República de Costa Rica.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Que en cumplimiento a lo señalado por la Ley de Comercio Exterior, las disposiciones a las que se refiere el presente instrumento fueron sometidas a la consideración de la Comisión de Comercio Exterior y opinadas por la misma, por lo que se expide el siguiente:</w:t>
      </w:r>
    </w:p>
    <w:p w:rsidR="006B7959" w:rsidRPr="006B7959" w:rsidRDefault="006B7959" w:rsidP="006B795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B7959">
        <w:rPr>
          <w:rFonts w:ascii="Times" w:eastAsia="Times New Roman" w:hAnsi="Times" w:cs="Times"/>
          <w:b/>
          <w:bCs/>
          <w:color w:val="2F2F2F"/>
          <w:sz w:val="18"/>
          <w:szCs w:val="18"/>
          <w:lang w:val="es-MX"/>
        </w:rPr>
        <w:t>ACUERDO POR EL QUE SE DA A CONOCER EL CUPO PARA IMPORTAR HABAS (FRIJOLES,</w:t>
      </w:r>
      <w:r w:rsidRPr="006B7959">
        <w:rPr>
          <w:rFonts w:ascii="Times New Roman" w:eastAsia="Times New Roman" w:hAnsi="Times New Roman" w:cs="Times New Roman"/>
          <w:b/>
          <w:bCs/>
          <w:color w:val="2F2F2F"/>
          <w:sz w:val="18"/>
          <w:szCs w:val="18"/>
          <w:lang w:val="es-MX"/>
        </w:rPr>
        <w:br/>
      </w:r>
      <w:r w:rsidRPr="006B7959">
        <w:rPr>
          <w:rFonts w:ascii="Times" w:eastAsia="Times New Roman" w:hAnsi="Times" w:cs="Times"/>
          <w:b/>
          <w:bCs/>
          <w:color w:val="2F2F2F"/>
          <w:sz w:val="18"/>
          <w:szCs w:val="18"/>
          <w:lang w:val="es-MX"/>
        </w:rPr>
        <w:t>POROTOS, FRÉJOLES) DE SOJA (SOYA), INCLUSO QUEBRANTADAS, CUANDO LA OPERACIÓN SE</w:t>
      </w:r>
      <w:r w:rsidRPr="006B7959">
        <w:rPr>
          <w:rFonts w:ascii="Times New Roman" w:eastAsia="Times New Roman" w:hAnsi="Times New Roman" w:cs="Times New Roman"/>
          <w:b/>
          <w:bCs/>
          <w:color w:val="2F2F2F"/>
          <w:sz w:val="18"/>
          <w:szCs w:val="18"/>
          <w:lang w:val="es-MX"/>
        </w:rPr>
        <w:br/>
      </w:r>
      <w:r w:rsidRPr="006B7959">
        <w:rPr>
          <w:rFonts w:ascii="Times" w:eastAsia="Times New Roman" w:hAnsi="Times" w:cs="Times"/>
          <w:b/>
          <w:bCs/>
          <w:color w:val="2F2F2F"/>
          <w:sz w:val="18"/>
          <w:szCs w:val="18"/>
          <w:lang w:val="es-MX"/>
        </w:rPr>
        <w:t>REALICE DENTRO DEL PERIODO COMPRENDIDO ENTRE EL 1 DE OCTUBRE Y EL 31 DE DICIEMBRE</w:t>
      </w:r>
      <w:r w:rsidRPr="006B7959">
        <w:rPr>
          <w:rFonts w:ascii="Times New Roman" w:eastAsia="Times New Roman" w:hAnsi="Times New Roman" w:cs="Times New Roman"/>
          <w:b/>
          <w:bCs/>
          <w:color w:val="2F2F2F"/>
          <w:sz w:val="18"/>
          <w:szCs w:val="18"/>
          <w:lang w:val="es-MX"/>
        </w:rPr>
        <w:br/>
      </w:r>
      <w:r w:rsidRPr="006B7959">
        <w:rPr>
          <w:rFonts w:ascii="Times" w:eastAsia="Times New Roman" w:hAnsi="Times" w:cs="Times"/>
          <w:b/>
          <w:bCs/>
          <w:color w:val="2F2F2F"/>
          <w:sz w:val="18"/>
          <w:szCs w:val="18"/>
          <w:lang w:val="es-MX"/>
        </w:rPr>
        <w:t>DE 2021</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Primero.- </w:t>
      </w:r>
      <w:r w:rsidRPr="006B7959">
        <w:rPr>
          <w:rFonts w:eastAsia="Times New Roman"/>
          <w:color w:val="2F2F2F"/>
          <w:sz w:val="18"/>
          <w:szCs w:val="18"/>
          <w:lang w:val="es-MX"/>
        </w:rPr>
        <w:t>Se establece un cupo para importar en el periodo comprendido entre el 1 de octubre de 2021 al 31 de diciembre de 2021, Habas (frijoles, porotos, fréjoles) de soja (soya), incluso quebrantadas, con el arancel-cupo establecido en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Diario Oficial de la Federación el 24 de diciembre de 2020, como se indica en la siguiente tabla:</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395"/>
        <w:gridCol w:w="4194"/>
        <w:gridCol w:w="1514"/>
        <w:gridCol w:w="1609"/>
      </w:tblGrid>
      <w:tr w:rsidR="006B7959" w:rsidRPr="006B7959" w:rsidTr="006B7959">
        <w:trPr>
          <w:trHeight w:val="584"/>
        </w:trPr>
        <w:tc>
          <w:tcPr>
            <w:tcW w:w="13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b/>
                <w:bCs/>
                <w:color w:val="000000"/>
                <w:sz w:val="18"/>
                <w:szCs w:val="18"/>
                <w:lang w:val="es-MX"/>
              </w:rPr>
              <w:t>Fracción</w:t>
            </w:r>
            <w:r w:rsidRPr="006B7959">
              <w:rPr>
                <w:rFonts w:eastAsia="Times New Roman"/>
                <w:color w:val="000000"/>
                <w:sz w:val="18"/>
                <w:szCs w:val="18"/>
                <w:lang w:val="es-MX"/>
              </w:rPr>
              <w:br/>
            </w:r>
            <w:r w:rsidRPr="006B7959">
              <w:rPr>
                <w:rFonts w:eastAsia="Times New Roman"/>
                <w:b/>
                <w:bCs/>
                <w:color w:val="000000"/>
                <w:sz w:val="18"/>
                <w:szCs w:val="18"/>
                <w:lang w:val="es-MX"/>
              </w:rPr>
              <w:t>arancelaria</w:t>
            </w:r>
          </w:p>
        </w:tc>
        <w:tc>
          <w:tcPr>
            <w:tcW w:w="41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b/>
                <w:bCs/>
                <w:color w:val="000000"/>
                <w:sz w:val="18"/>
                <w:szCs w:val="18"/>
                <w:lang w:val="es-MX"/>
              </w:rPr>
              <w:t>Descripción</w:t>
            </w:r>
          </w:p>
        </w:tc>
        <w:tc>
          <w:tcPr>
            <w:tcW w:w="151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b/>
                <w:bCs/>
                <w:color w:val="000000"/>
                <w:sz w:val="18"/>
                <w:szCs w:val="18"/>
                <w:lang w:val="es-MX"/>
              </w:rPr>
              <w:t>Acotación</w:t>
            </w:r>
          </w:p>
        </w:tc>
        <w:tc>
          <w:tcPr>
            <w:tcW w:w="16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b/>
                <w:bCs/>
                <w:color w:val="000000"/>
                <w:sz w:val="18"/>
                <w:szCs w:val="18"/>
                <w:lang w:val="es-MX"/>
              </w:rPr>
              <w:t>Monto</w:t>
            </w:r>
            <w:r w:rsidRPr="006B7959">
              <w:rPr>
                <w:rFonts w:eastAsia="Times New Roman"/>
                <w:color w:val="000000"/>
                <w:sz w:val="18"/>
                <w:szCs w:val="18"/>
                <w:lang w:val="es-MX"/>
              </w:rPr>
              <w:br/>
            </w:r>
            <w:r w:rsidRPr="006B7959">
              <w:rPr>
                <w:rFonts w:eastAsia="Times New Roman"/>
                <w:b/>
                <w:bCs/>
                <w:color w:val="000000"/>
                <w:sz w:val="18"/>
                <w:szCs w:val="18"/>
                <w:lang w:val="es-MX"/>
              </w:rPr>
              <w:t>(toneladas)</w:t>
            </w:r>
          </w:p>
        </w:tc>
      </w:tr>
      <w:tr w:rsidR="006B7959" w:rsidRPr="006B7959" w:rsidTr="006B7959">
        <w:trPr>
          <w:trHeight w:val="818"/>
        </w:trPr>
        <w:tc>
          <w:tcPr>
            <w:tcW w:w="13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color w:val="000000"/>
                <w:sz w:val="18"/>
                <w:szCs w:val="18"/>
                <w:lang w:val="es-MX"/>
              </w:rPr>
              <w:t>1201.90.02</w:t>
            </w:r>
          </w:p>
        </w:tc>
        <w:tc>
          <w:tcPr>
            <w:tcW w:w="41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B7959" w:rsidRPr="006B7959" w:rsidRDefault="006B7959" w:rsidP="006B7959">
            <w:pPr>
              <w:spacing w:line="240" w:lineRule="auto"/>
              <w:jc w:val="both"/>
              <w:rPr>
                <w:rFonts w:eastAsia="Times New Roman"/>
                <w:color w:val="000000"/>
                <w:sz w:val="18"/>
                <w:szCs w:val="18"/>
                <w:lang w:val="es-MX"/>
              </w:rPr>
            </w:pPr>
            <w:r w:rsidRPr="006B7959">
              <w:rPr>
                <w:rFonts w:eastAsia="Times New Roman"/>
                <w:color w:val="000000"/>
                <w:sz w:val="18"/>
                <w:szCs w:val="18"/>
                <w:lang w:val="es-MX"/>
              </w:rPr>
              <w:t>Cuando la operación se realice dentro del periodo comprendido entre el 1o. de octubre y el 31 de diciembre.</w:t>
            </w:r>
          </w:p>
        </w:tc>
        <w:tc>
          <w:tcPr>
            <w:tcW w:w="151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color w:val="000000"/>
                <w:sz w:val="18"/>
                <w:szCs w:val="18"/>
                <w:lang w:val="es-MX"/>
              </w:rPr>
              <w:t>Excepto para</w:t>
            </w:r>
            <w:r w:rsidRPr="006B7959">
              <w:rPr>
                <w:rFonts w:eastAsia="Times New Roman"/>
                <w:color w:val="000000"/>
                <w:sz w:val="18"/>
                <w:szCs w:val="18"/>
                <w:lang w:val="es-MX"/>
              </w:rPr>
              <w:br/>
              <w:t>siembra.</w:t>
            </w:r>
          </w:p>
        </w:tc>
        <w:tc>
          <w:tcPr>
            <w:tcW w:w="16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6B7959" w:rsidRPr="006B7959" w:rsidRDefault="006B7959" w:rsidP="006B7959">
            <w:pPr>
              <w:spacing w:line="240" w:lineRule="auto"/>
              <w:jc w:val="center"/>
              <w:rPr>
                <w:rFonts w:eastAsia="Times New Roman"/>
                <w:color w:val="000000"/>
                <w:sz w:val="18"/>
                <w:szCs w:val="18"/>
                <w:lang w:val="es-MX"/>
              </w:rPr>
            </w:pPr>
            <w:r w:rsidRPr="006B7959">
              <w:rPr>
                <w:rFonts w:eastAsia="Times New Roman"/>
                <w:color w:val="000000"/>
                <w:sz w:val="18"/>
                <w:szCs w:val="18"/>
                <w:lang w:val="es-MX"/>
              </w:rPr>
              <w:t>500,000</w:t>
            </w:r>
          </w:p>
        </w:tc>
      </w:tr>
    </w:tbl>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 </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Segundo.-</w:t>
      </w:r>
      <w:r w:rsidRPr="006B7959">
        <w:rPr>
          <w:rFonts w:eastAsia="Times New Roman"/>
          <w:color w:val="2F2F2F"/>
          <w:sz w:val="18"/>
          <w:szCs w:val="18"/>
          <w:lang w:val="es-MX"/>
        </w:rPr>
        <w:t> El cupo a que se refiere el punto Primero del presente Acuerdo se asignará bajo el procedimiento de asignación directa en su modalidad de "Primero en tiempo, Primero en derecho".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Tercero.-</w:t>
      </w:r>
      <w:r w:rsidRPr="006B7959">
        <w:rPr>
          <w:rFonts w:eastAsia="Times New Roman"/>
          <w:color w:val="2F2F2F"/>
          <w:sz w:val="18"/>
          <w:szCs w:val="18"/>
          <w:lang w:val="es-MX"/>
        </w:rPr>
        <w:t> Podrán solicitar la asignación del cupo previsto en el punto Primero del presente Acuerdo, las personas físicas y morales establecidas en los Estados Unidos Mexicanos.</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Cuarto.-</w:t>
      </w:r>
      <w:r w:rsidRPr="006B7959">
        <w:rPr>
          <w:rFonts w:eastAsia="Times New Roman"/>
          <w:color w:val="2F2F2F"/>
          <w:sz w:val="18"/>
          <w:szCs w:val="18"/>
          <w:lang w:val="es-MX"/>
        </w:rPr>
        <w:t> El procedimiento de asignación directa en la modalidad de "Primero en tiempo, Primero en derecho" se efectuará conforme a los siguientes criterios:</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I. </w:t>
      </w:r>
      <w:r w:rsidRPr="006B7959">
        <w:rPr>
          <w:rFonts w:eastAsia="Times New Roman"/>
          <w:color w:val="2F2F2F"/>
          <w:sz w:val="20"/>
          <w:szCs w:val="20"/>
          <w:lang w:val="es-MX"/>
        </w:rPr>
        <w:t>     </w:t>
      </w:r>
      <w:r w:rsidRPr="006B7959">
        <w:rPr>
          <w:rFonts w:eastAsia="Times New Roman"/>
          <w:color w:val="2F2F2F"/>
          <w:sz w:val="18"/>
          <w:szCs w:val="18"/>
          <w:lang w:val="es-MX"/>
        </w:rPr>
        <w:t>El monto a expedir será el que resulte menor entre:</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a)</w:t>
      </w:r>
      <w:r w:rsidRPr="006B7959">
        <w:rPr>
          <w:rFonts w:eastAsia="Times New Roman"/>
          <w:color w:val="2F2F2F"/>
          <w:sz w:val="18"/>
          <w:szCs w:val="18"/>
          <w:lang w:val="es-MX"/>
        </w:rPr>
        <w:t> </w:t>
      </w:r>
      <w:r w:rsidRPr="006B7959">
        <w:rPr>
          <w:rFonts w:eastAsia="Times New Roman"/>
          <w:color w:val="2F2F2F"/>
          <w:sz w:val="20"/>
          <w:szCs w:val="20"/>
          <w:lang w:val="es-MX"/>
        </w:rPr>
        <w:t>    </w:t>
      </w:r>
      <w:r w:rsidRPr="006B7959">
        <w:rPr>
          <w:rFonts w:eastAsia="Times New Roman"/>
          <w:color w:val="2F2F2F"/>
          <w:sz w:val="18"/>
          <w:szCs w:val="18"/>
          <w:lang w:val="es-MX"/>
        </w:rPr>
        <w:t>La cantidad solicitada;</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b)</w:t>
      </w:r>
      <w:r w:rsidRPr="006B7959">
        <w:rPr>
          <w:rFonts w:eastAsia="Times New Roman"/>
          <w:color w:val="2F2F2F"/>
          <w:sz w:val="18"/>
          <w:szCs w:val="18"/>
          <w:lang w:val="es-MX"/>
        </w:rPr>
        <w:t> </w:t>
      </w:r>
      <w:r w:rsidRPr="006B7959">
        <w:rPr>
          <w:rFonts w:eastAsia="Times New Roman"/>
          <w:color w:val="2F2F2F"/>
          <w:sz w:val="20"/>
          <w:szCs w:val="20"/>
          <w:lang w:val="es-MX"/>
        </w:rPr>
        <w:t>   </w:t>
      </w:r>
      <w:r w:rsidRPr="006B7959">
        <w:rPr>
          <w:rFonts w:eastAsia="Times New Roman"/>
          <w:color w:val="2F2F2F"/>
          <w:sz w:val="18"/>
          <w:szCs w:val="18"/>
          <w:lang w:val="es-MX"/>
        </w:rPr>
        <w:t>El monto indicado en la factura comercial; y el conocimiento de embarque, la carta de porte o guía aérea, según sea el caso;</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c)</w:t>
      </w:r>
      <w:r w:rsidRPr="006B7959">
        <w:rPr>
          <w:rFonts w:eastAsia="Times New Roman"/>
          <w:color w:val="2F2F2F"/>
          <w:sz w:val="18"/>
          <w:szCs w:val="18"/>
          <w:lang w:val="es-MX"/>
        </w:rPr>
        <w:t> </w:t>
      </w:r>
      <w:r w:rsidRPr="006B7959">
        <w:rPr>
          <w:rFonts w:eastAsia="Times New Roman"/>
          <w:color w:val="2F2F2F"/>
          <w:sz w:val="20"/>
          <w:szCs w:val="20"/>
          <w:lang w:val="es-MX"/>
        </w:rPr>
        <w:t>    </w:t>
      </w:r>
      <w:r w:rsidRPr="006B7959">
        <w:rPr>
          <w:rFonts w:eastAsia="Times New Roman"/>
          <w:color w:val="2F2F2F"/>
          <w:sz w:val="18"/>
          <w:szCs w:val="18"/>
          <w:lang w:val="es-MX"/>
        </w:rPr>
        <w:t>20,000 toneladas, o</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d)</w:t>
      </w:r>
      <w:r w:rsidRPr="006B7959">
        <w:rPr>
          <w:rFonts w:eastAsia="Times New Roman"/>
          <w:color w:val="2F2F2F"/>
          <w:sz w:val="18"/>
          <w:szCs w:val="18"/>
          <w:lang w:val="es-MX"/>
        </w:rPr>
        <w:t> </w:t>
      </w:r>
      <w:r w:rsidRPr="006B7959">
        <w:rPr>
          <w:rFonts w:eastAsia="Times New Roman"/>
          <w:color w:val="2F2F2F"/>
          <w:sz w:val="20"/>
          <w:szCs w:val="20"/>
          <w:lang w:val="es-MX"/>
        </w:rPr>
        <w:t>   </w:t>
      </w:r>
      <w:r w:rsidRPr="006B7959">
        <w:rPr>
          <w:rFonts w:eastAsia="Times New Roman"/>
          <w:color w:val="2F2F2F"/>
          <w:sz w:val="18"/>
          <w:szCs w:val="18"/>
          <w:lang w:val="es-MX"/>
        </w:rPr>
        <w:t>El saldo del cupo.</w:t>
      </w:r>
    </w:p>
    <w:p w:rsidR="006B7959" w:rsidRPr="006B7959" w:rsidRDefault="006B7959" w:rsidP="006B7959">
      <w:pPr>
        <w:shd w:val="clear" w:color="auto" w:fill="FFFFFF"/>
        <w:spacing w:line="240" w:lineRule="auto"/>
        <w:ind w:hanging="432"/>
        <w:jc w:val="both"/>
        <w:rPr>
          <w:rFonts w:eastAsia="Times New Roman"/>
          <w:color w:val="2F2F2F"/>
          <w:sz w:val="18"/>
          <w:szCs w:val="18"/>
          <w:lang w:val="es-MX"/>
        </w:rPr>
      </w:pPr>
      <w:r w:rsidRPr="006B7959">
        <w:rPr>
          <w:rFonts w:eastAsia="Times New Roman"/>
          <w:b/>
          <w:bCs/>
          <w:color w:val="2F2F2F"/>
          <w:sz w:val="18"/>
          <w:szCs w:val="18"/>
          <w:lang w:val="es-MX"/>
        </w:rPr>
        <w:t>II.</w:t>
      </w:r>
      <w:r w:rsidRPr="006B7959">
        <w:rPr>
          <w:rFonts w:eastAsia="Times New Roman"/>
          <w:color w:val="2F2F2F"/>
          <w:sz w:val="18"/>
          <w:szCs w:val="18"/>
          <w:lang w:val="es-MX"/>
        </w:rPr>
        <w:t> </w:t>
      </w:r>
      <w:r w:rsidRPr="006B7959">
        <w:rPr>
          <w:rFonts w:eastAsia="Times New Roman"/>
          <w:color w:val="2F2F2F"/>
          <w:sz w:val="20"/>
          <w:szCs w:val="20"/>
          <w:lang w:val="es-MX"/>
        </w:rPr>
        <w:t>    </w:t>
      </w:r>
      <w:r w:rsidRPr="006B7959">
        <w:rPr>
          <w:rFonts w:eastAsia="Times New Roman"/>
          <w:color w:val="2F2F2F"/>
          <w:sz w:val="18"/>
          <w:szCs w:val="18"/>
          <w:lang w:val="es-MX"/>
        </w:rPr>
        <w:t>Para asignaciones subsecuentes de cupo, se deberá acreditar el ejercicio total de por lo menos una de las asignaciones otorgadas anteriormente, adjuntando copia de los pedimentos de importación correspondientes.</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Quinto.-</w:t>
      </w:r>
      <w:r w:rsidRPr="006B7959">
        <w:rPr>
          <w:rFonts w:eastAsia="Times New Roman"/>
          <w:color w:val="2F2F2F"/>
          <w:sz w:val="18"/>
          <w:szCs w:val="18"/>
          <w:lang w:val="es-MX"/>
        </w:rPr>
        <w:t> Los interesados en la obtención del cupo a que se refiere el presente Acuerdo deberán presentar el trámite de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 adjuntando digitalizada la factura comercial del producto a importar, el conocimiento de embarque, la carta de porte o guía aérea, según sea el caso, y la firma electrónica (</w:t>
      </w:r>
      <w:proofErr w:type="spellStart"/>
      <w:r w:rsidRPr="006B7959">
        <w:rPr>
          <w:rFonts w:eastAsia="Times New Roman"/>
          <w:color w:val="2F2F2F"/>
          <w:sz w:val="18"/>
          <w:szCs w:val="18"/>
          <w:lang w:val="es-MX"/>
        </w:rPr>
        <w:t>e.firma</w:t>
      </w:r>
      <w:proofErr w:type="spellEnd"/>
      <w:r w:rsidRPr="006B7959">
        <w:rPr>
          <w:rFonts w:eastAsia="Times New Roman"/>
          <w:color w:val="2F2F2F"/>
          <w:sz w:val="18"/>
          <w:szCs w:val="18"/>
          <w:lang w:val="es-MX"/>
        </w:rPr>
        <w:t>) del interesado.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 </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Una vez que la Secretaría de Economía determine que se han cumplido los requisitos a que se refiere el párrafo anterior, emitirá la "Constancia de Registro de Asignación de cupo" dentro de los tres días hábiles siguientes a la presentación de la solicitud del trámite, la cual tendrá una vigencia del 1 de octubre de 2021 y hasta el 31 de diciembre de 2021.</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 xml:space="preserve">Para asignaciones subsecuentes de cupo el interesado deberá presentar el trámite de "Ampliación de monto" a través de la Ventanilla Digital Mexicana de Comercio Exterior en la dirección electrónica www.ventanillaunica.gob.mx o en la Oficina de Representación en la entidad federativa de la </w:t>
      </w:r>
      <w:r w:rsidRPr="006B7959">
        <w:rPr>
          <w:rFonts w:eastAsia="Times New Roman"/>
          <w:color w:val="2F2F2F"/>
          <w:sz w:val="18"/>
          <w:szCs w:val="18"/>
          <w:lang w:val="es-MX"/>
        </w:rPr>
        <w:lastRenderedPageBreak/>
        <w:t>Secretaría de Economía que corresponda al domicilio del interesado, utilizando el formato SE-FO-03-033 "Asignación directa de cupo de importación y exportación".</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Una vez que el solicitante de asignación subsecuente de cupo cuente con el "Acuse de Recepción de Trámite" generado por la Ventanilla Digital Mexicana de Comercio Exterior, deberá enviar el mismo día a la dirección de correo electrónico dgce.cupos@economia.gob.mx, con la factura comercial y el conocimiento de embarque, la carta de porte o guía aérea, según sea el caso, a que se refiere el inciso b) de la fracción I del punto Cuarto del presente Acuerdo.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A efecto de poder autorizar asignaciones subsecuentes de cupo cuando el solicitante haya sido beneficiario de tres asignaciones de cupo deberá demostrar el ejercicio total de por lo menos una de las asignaciones otorgadas anteriormente y enviar los pedimentos de importación a que se refiere la fracción II del punto Cuarto del presente Acuerdo, a la dirección de correo electrónico dgce.cupos@economia.gob.mx, de forma tal que, durante el periodo de vigencia de los cupos, los beneficiarios no cuenten con más de dos asignaciones sin comprobar.</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Con el objeto de garantizar la equidad en la asignación del cupo, el horario para la presentación de solicitudes a través de la Ventanilla Digital Mexicana de Comercio Exterior en la dirección electrónica www.ventanillaunica.gob.mx, será a partir de las 11:00 horas (tiempo de la Zona del Centro de México) del día hábil siguiente al de la entrada en vigor del presente Acuerdo; a partir de ese momento la Ventanilla Digital Mexicana de Comercio Exterior estará disponible las 24 horas del día en días hábiles.</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Las solicitudes que se presenten ante las Oficinas de Representación en las entidades federativas de la Secretaría de Economía que corresponda al domicilio del interesado, podrán ser presentadas a partir de las 11:00 horas (tiempo de la Zona del Centro de México), hora local de la entidad federativa que corresponda.</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Sexto.-</w:t>
      </w:r>
      <w:r w:rsidRPr="006B7959">
        <w:rPr>
          <w:rFonts w:eastAsia="Times New Roman"/>
          <w:color w:val="2F2F2F"/>
          <w:sz w:val="18"/>
          <w:szCs w:val="18"/>
          <w:lang w:val="es-MX"/>
        </w:rPr>
        <w:t> Una vez autorizada la "Constancia de Registro de Asignación de cupo", el interesado deberá presentar el trámite de "Expedición de Certificados de Cupo Asignación directa de cupo"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SE-FO-03-013-5 "Solicitud de certificados de cupo (Obtenido por asignación directa)". La Secretaría de Economía expedirá el certificado de cupo a más tardar en los dos días hábiles siguientes a la fecha de ingreso de la solicitud.</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Séptimo.-</w:t>
      </w:r>
      <w:r w:rsidRPr="006B7959">
        <w:rPr>
          <w:rFonts w:eastAsia="Times New Roman"/>
          <w:color w:val="2F2F2F"/>
          <w:sz w:val="18"/>
          <w:szCs w:val="18"/>
          <w:lang w:val="es-MX"/>
        </w:rPr>
        <w:t> Los certificados de cupo a que se refiere este Acuerdo son nominativos, intransferibles e improrrogables y su vigencia será de sesenta días naturales contados a partir de la fecha de expedición, o al 31 de diciembre de 2021, lo que ocurra primero.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Octavo.-</w:t>
      </w:r>
      <w:r w:rsidRPr="006B7959">
        <w:rPr>
          <w:rFonts w:eastAsia="Times New Roman"/>
          <w:color w:val="2F2F2F"/>
          <w:sz w:val="18"/>
          <w:szCs w:val="18"/>
          <w:lang w:val="es-MX"/>
        </w:rPr>
        <w:t> En caso de que al término de la vigencia de los certificados de cupo existan saldos no ejercidos, conforme a las cifras de la Administración General de Aduanas del Servicio de Administración Tributaria, éstos se integrarán al saldo del cupo para reasignarse durante el periodo de vigencia del cupo en los términos del presente Acuerdo.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Noveno.-</w:t>
      </w:r>
      <w:r w:rsidRPr="006B7959">
        <w:rPr>
          <w:rFonts w:eastAsia="Times New Roman"/>
          <w:color w:val="2F2F2F"/>
          <w:sz w:val="18"/>
          <w:szCs w:val="18"/>
          <w:lang w:val="es-MX"/>
        </w:rPr>
        <w:t> Los formatos a que se refiere el presente Acuerdo estarán a disposición de los interesados en las Oficinas de Representación en las entidades federativas de la Secretaría de Economía y en la página electrónica https://catalogonacional.gob.mx.</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Décimo.-</w:t>
      </w:r>
      <w:r w:rsidRPr="006B7959">
        <w:rPr>
          <w:rFonts w:eastAsia="Times New Roman"/>
          <w:color w:val="2F2F2F"/>
          <w:sz w:val="18"/>
          <w:szCs w:val="18"/>
          <w:lang w:val="es-MX"/>
        </w:rPr>
        <w:t> Los certificados de cupos expedidos al amparo del presente Acuerdo no eximen del cumplimiento de otros requisitos y demás regulaciones y restricciones no arancelarias aplicables a las mercancías en la aduana de despacho.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Décimo Primero.-</w:t>
      </w:r>
      <w:r w:rsidRPr="006B7959">
        <w:rPr>
          <w:rFonts w:eastAsia="Times New Roman"/>
          <w:color w:val="2F2F2F"/>
          <w:sz w:val="18"/>
          <w:szCs w:val="18"/>
          <w:lang w:val="es-MX"/>
        </w:rPr>
        <w:t> La información referente a la evolución de las solicitudes y autorizaciones a que se refiere este Acuerdo, será publicada en el apartado de Transparencia disponible en el portal electrónico sobre facilitación comercial, del Servicio Nacional de Información de Comercio Exterior (SNICE), en la página electrónica: https://www.snice.gob.mx/cs/avi/snice/transparenciacomercioexterior.html.</w:t>
      </w:r>
    </w:p>
    <w:p w:rsidR="006B7959" w:rsidRPr="006B7959" w:rsidRDefault="006B7959" w:rsidP="006B7959">
      <w:pPr>
        <w:shd w:val="clear" w:color="auto" w:fill="FFFFFF"/>
        <w:spacing w:line="240" w:lineRule="auto"/>
        <w:jc w:val="center"/>
        <w:rPr>
          <w:rFonts w:ascii="Times New Roman" w:eastAsia="Times New Roman" w:hAnsi="Times New Roman" w:cs="Times New Roman"/>
          <w:b/>
          <w:bCs/>
          <w:color w:val="2F2F2F"/>
          <w:sz w:val="18"/>
          <w:szCs w:val="18"/>
          <w:lang w:val="es-MX"/>
        </w:rPr>
      </w:pPr>
      <w:r w:rsidRPr="006B7959">
        <w:rPr>
          <w:rFonts w:ascii="Times" w:eastAsia="Times New Roman" w:hAnsi="Times" w:cs="Times"/>
          <w:b/>
          <w:bCs/>
          <w:color w:val="2F2F2F"/>
          <w:sz w:val="18"/>
          <w:szCs w:val="18"/>
          <w:lang w:val="es-MX"/>
        </w:rPr>
        <w:t>TRANSITORIO</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b/>
          <w:bCs/>
          <w:color w:val="2F2F2F"/>
          <w:sz w:val="18"/>
          <w:szCs w:val="18"/>
          <w:lang w:val="es-MX"/>
        </w:rPr>
        <w:t>ÚNICO.-</w:t>
      </w:r>
      <w:r w:rsidRPr="006B7959">
        <w:rPr>
          <w:rFonts w:eastAsia="Times New Roman"/>
          <w:color w:val="2F2F2F"/>
          <w:sz w:val="18"/>
          <w:szCs w:val="18"/>
          <w:lang w:val="es-MX"/>
        </w:rPr>
        <w:t> El presente Acuerdo estará vigente del 1 de octubre de 2021 al 31 de diciembre de 2021.</w:t>
      </w:r>
    </w:p>
    <w:p w:rsidR="006B7959" w:rsidRPr="006B7959" w:rsidRDefault="006B7959" w:rsidP="006B7959">
      <w:pPr>
        <w:shd w:val="clear" w:color="auto" w:fill="FFFFFF"/>
        <w:spacing w:line="240" w:lineRule="auto"/>
        <w:ind w:firstLine="288"/>
        <w:jc w:val="both"/>
        <w:rPr>
          <w:rFonts w:eastAsia="Times New Roman"/>
          <w:color w:val="2F2F2F"/>
          <w:sz w:val="18"/>
          <w:szCs w:val="18"/>
          <w:lang w:val="es-MX"/>
        </w:rPr>
      </w:pPr>
      <w:r w:rsidRPr="006B7959">
        <w:rPr>
          <w:rFonts w:eastAsia="Times New Roman"/>
          <w:color w:val="2F2F2F"/>
          <w:sz w:val="18"/>
          <w:szCs w:val="18"/>
          <w:lang w:val="es-MX"/>
        </w:rPr>
        <w:t>Ciudad de México, a 28 de septiembre de 2021.- La Secretaria de Economía, </w:t>
      </w:r>
      <w:r w:rsidRPr="006B7959">
        <w:rPr>
          <w:rFonts w:eastAsia="Times New Roman"/>
          <w:b/>
          <w:bCs/>
          <w:color w:val="2F2F2F"/>
          <w:sz w:val="18"/>
          <w:szCs w:val="18"/>
          <w:lang w:val="es-MX"/>
        </w:rPr>
        <w:t xml:space="preserve">Tatiana </w:t>
      </w:r>
      <w:proofErr w:type="spellStart"/>
      <w:r w:rsidRPr="006B7959">
        <w:rPr>
          <w:rFonts w:eastAsia="Times New Roman"/>
          <w:b/>
          <w:bCs/>
          <w:color w:val="2F2F2F"/>
          <w:sz w:val="18"/>
          <w:szCs w:val="18"/>
          <w:lang w:val="es-MX"/>
        </w:rPr>
        <w:t>Clouthier</w:t>
      </w:r>
      <w:proofErr w:type="spellEnd"/>
      <w:r w:rsidRPr="006B7959">
        <w:rPr>
          <w:rFonts w:eastAsia="Times New Roman"/>
          <w:b/>
          <w:bCs/>
          <w:color w:val="2F2F2F"/>
          <w:sz w:val="18"/>
          <w:szCs w:val="18"/>
          <w:lang w:val="es-MX"/>
        </w:rPr>
        <w:t xml:space="preserve"> Carrillo</w:t>
      </w:r>
      <w:r w:rsidRPr="006B7959">
        <w:rPr>
          <w:rFonts w:eastAsia="Times New Roman"/>
          <w:color w:val="2F2F2F"/>
          <w:sz w:val="18"/>
          <w:szCs w:val="18"/>
          <w:lang w:val="es-MX"/>
        </w:rPr>
        <w:t>.-</w:t>
      </w:r>
    </w:p>
    <w:p w:rsidR="006B7959" w:rsidRPr="006B7959" w:rsidRDefault="006B7959" w:rsidP="006B7959">
      <w:pPr>
        <w:shd w:val="clear" w:color="auto" w:fill="FFFFFF"/>
        <w:spacing w:line="240" w:lineRule="auto"/>
        <w:jc w:val="both"/>
        <w:rPr>
          <w:rFonts w:eastAsia="Times New Roman"/>
          <w:color w:val="2F2F2F"/>
          <w:sz w:val="18"/>
          <w:szCs w:val="18"/>
          <w:lang w:val="es-MX"/>
        </w:rPr>
      </w:pPr>
      <w:r w:rsidRPr="006B7959">
        <w:rPr>
          <w:rFonts w:eastAsia="Times New Roman"/>
          <w:color w:val="2F2F2F"/>
          <w:sz w:val="18"/>
          <w:szCs w:val="18"/>
          <w:lang w:val="es-MX"/>
        </w:rPr>
        <w:t>Rúbrica.</w:t>
      </w:r>
    </w:p>
    <w:sectPr w:rsidR="006B7959" w:rsidRPr="006B79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959"/>
    <w:rsid w:val="006B7959"/>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95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B7959"/>
    <w:pPr>
      <w:spacing w:after="0"/>
    </w:pPr>
    <w:rPr>
      <w:rFonts w:ascii="Arial" w:eastAsia="Arial" w:hAnsi="Arial" w:cs="Arial"/>
      <w:lang w:val="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087759">
      <w:bodyDiv w:val="1"/>
      <w:marLeft w:val="0"/>
      <w:marRight w:val="0"/>
      <w:marTop w:val="0"/>
      <w:marBottom w:val="0"/>
      <w:divBdr>
        <w:top w:val="none" w:sz="0" w:space="0" w:color="auto"/>
        <w:left w:val="none" w:sz="0" w:space="0" w:color="auto"/>
        <w:bottom w:val="none" w:sz="0" w:space="0" w:color="auto"/>
        <w:right w:val="none" w:sz="0" w:space="0" w:color="auto"/>
      </w:divBdr>
      <w:divsChild>
        <w:div w:id="1572230760">
          <w:marLeft w:val="0"/>
          <w:marRight w:val="0"/>
          <w:marTop w:val="0"/>
          <w:marBottom w:val="70"/>
          <w:divBdr>
            <w:top w:val="none" w:sz="0" w:space="0" w:color="auto"/>
            <w:left w:val="none" w:sz="0" w:space="0" w:color="auto"/>
            <w:bottom w:val="none" w:sz="0" w:space="0" w:color="auto"/>
            <w:right w:val="none" w:sz="0" w:space="0" w:color="auto"/>
          </w:divBdr>
        </w:div>
        <w:div w:id="26109079">
          <w:marLeft w:val="0"/>
          <w:marRight w:val="0"/>
          <w:marTop w:val="101"/>
          <w:marBottom w:val="70"/>
          <w:divBdr>
            <w:top w:val="none" w:sz="0" w:space="0" w:color="auto"/>
            <w:left w:val="none" w:sz="0" w:space="0" w:color="auto"/>
            <w:bottom w:val="none" w:sz="0" w:space="0" w:color="auto"/>
            <w:right w:val="none" w:sz="0" w:space="0" w:color="auto"/>
          </w:divBdr>
        </w:div>
        <w:div w:id="591666599">
          <w:marLeft w:val="0"/>
          <w:marRight w:val="0"/>
          <w:marTop w:val="0"/>
          <w:marBottom w:val="70"/>
          <w:divBdr>
            <w:top w:val="none" w:sz="0" w:space="0" w:color="auto"/>
            <w:left w:val="none" w:sz="0" w:space="0" w:color="auto"/>
            <w:bottom w:val="none" w:sz="0" w:space="0" w:color="auto"/>
            <w:right w:val="none" w:sz="0" w:space="0" w:color="auto"/>
          </w:divBdr>
        </w:div>
        <w:div w:id="340013828">
          <w:marLeft w:val="0"/>
          <w:marRight w:val="0"/>
          <w:marTop w:val="0"/>
          <w:marBottom w:val="70"/>
          <w:divBdr>
            <w:top w:val="none" w:sz="0" w:space="0" w:color="auto"/>
            <w:left w:val="none" w:sz="0" w:space="0" w:color="auto"/>
            <w:bottom w:val="none" w:sz="0" w:space="0" w:color="auto"/>
            <w:right w:val="none" w:sz="0" w:space="0" w:color="auto"/>
          </w:divBdr>
        </w:div>
        <w:div w:id="1109277318">
          <w:marLeft w:val="0"/>
          <w:marRight w:val="0"/>
          <w:marTop w:val="0"/>
          <w:marBottom w:val="70"/>
          <w:divBdr>
            <w:top w:val="none" w:sz="0" w:space="0" w:color="auto"/>
            <w:left w:val="none" w:sz="0" w:space="0" w:color="auto"/>
            <w:bottom w:val="none" w:sz="0" w:space="0" w:color="auto"/>
            <w:right w:val="none" w:sz="0" w:space="0" w:color="auto"/>
          </w:divBdr>
        </w:div>
        <w:div w:id="872575782">
          <w:marLeft w:val="0"/>
          <w:marRight w:val="0"/>
          <w:marTop w:val="0"/>
          <w:marBottom w:val="70"/>
          <w:divBdr>
            <w:top w:val="none" w:sz="0" w:space="0" w:color="auto"/>
            <w:left w:val="none" w:sz="0" w:space="0" w:color="auto"/>
            <w:bottom w:val="none" w:sz="0" w:space="0" w:color="auto"/>
            <w:right w:val="none" w:sz="0" w:space="0" w:color="auto"/>
          </w:divBdr>
        </w:div>
        <w:div w:id="904603522">
          <w:marLeft w:val="0"/>
          <w:marRight w:val="0"/>
          <w:marTop w:val="0"/>
          <w:marBottom w:val="70"/>
          <w:divBdr>
            <w:top w:val="none" w:sz="0" w:space="0" w:color="auto"/>
            <w:left w:val="none" w:sz="0" w:space="0" w:color="auto"/>
            <w:bottom w:val="none" w:sz="0" w:space="0" w:color="auto"/>
            <w:right w:val="none" w:sz="0" w:space="0" w:color="auto"/>
          </w:divBdr>
        </w:div>
        <w:div w:id="712271950">
          <w:marLeft w:val="0"/>
          <w:marRight w:val="0"/>
          <w:marTop w:val="0"/>
          <w:marBottom w:val="70"/>
          <w:divBdr>
            <w:top w:val="none" w:sz="0" w:space="0" w:color="auto"/>
            <w:left w:val="none" w:sz="0" w:space="0" w:color="auto"/>
            <w:bottom w:val="none" w:sz="0" w:space="0" w:color="auto"/>
            <w:right w:val="none" w:sz="0" w:space="0" w:color="auto"/>
          </w:divBdr>
        </w:div>
        <w:div w:id="247202461">
          <w:marLeft w:val="0"/>
          <w:marRight w:val="0"/>
          <w:marTop w:val="0"/>
          <w:marBottom w:val="70"/>
          <w:divBdr>
            <w:top w:val="none" w:sz="0" w:space="0" w:color="auto"/>
            <w:left w:val="none" w:sz="0" w:space="0" w:color="auto"/>
            <w:bottom w:val="none" w:sz="0" w:space="0" w:color="auto"/>
            <w:right w:val="none" w:sz="0" w:space="0" w:color="auto"/>
          </w:divBdr>
        </w:div>
        <w:div w:id="1204908708">
          <w:marLeft w:val="0"/>
          <w:marRight w:val="0"/>
          <w:marTop w:val="0"/>
          <w:marBottom w:val="70"/>
          <w:divBdr>
            <w:top w:val="none" w:sz="0" w:space="0" w:color="auto"/>
            <w:left w:val="none" w:sz="0" w:space="0" w:color="auto"/>
            <w:bottom w:val="none" w:sz="0" w:space="0" w:color="auto"/>
            <w:right w:val="none" w:sz="0" w:space="0" w:color="auto"/>
          </w:divBdr>
        </w:div>
        <w:div w:id="920410873">
          <w:marLeft w:val="0"/>
          <w:marRight w:val="0"/>
          <w:marTop w:val="0"/>
          <w:marBottom w:val="101"/>
          <w:divBdr>
            <w:top w:val="none" w:sz="0" w:space="0" w:color="auto"/>
            <w:left w:val="none" w:sz="0" w:space="0" w:color="auto"/>
            <w:bottom w:val="none" w:sz="0" w:space="0" w:color="auto"/>
            <w:right w:val="none" w:sz="0" w:space="0" w:color="auto"/>
          </w:divBdr>
        </w:div>
        <w:div w:id="653219857">
          <w:marLeft w:val="0"/>
          <w:marRight w:val="0"/>
          <w:marTop w:val="0"/>
          <w:marBottom w:val="101"/>
          <w:divBdr>
            <w:top w:val="none" w:sz="0" w:space="0" w:color="auto"/>
            <w:left w:val="none" w:sz="0" w:space="0" w:color="auto"/>
            <w:bottom w:val="none" w:sz="0" w:space="0" w:color="auto"/>
            <w:right w:val="none" w:sz="0" w:space="0" w:color="auto"/>
          </w:divBdr>
        </w:div>
        <w:div w:id="879629702">
          <w:marLeft w:val="0"/>
          <w:marRight w:val="0"/>
          <w:marTop w:val="101"/>
          <w:marBottom w:val="101"/>
          <w:divBdr>
            <w:top w:val="none" w:sz="0" w:space="0" w:color="auto"/>
            <w:left w:val="none" w:sz="0" w:space="0" w:color="auto"/>
            <w:bottom w:val="none" w:sz="0" w:space="0" w:color="auto"/>
            <w:right w:val="none" w:sz="0" w:space="0" w:color="auto"/>
          </w:divBdr>
        </w:div>
        <w:div w:id="1092164852">
          <w:marLeft w:val="0"/>
          <w:marRight w:val="0"/>
          <w:marTop w:val="0"/>
          <w:marBottom w:val="101"/>
          <w:divBdr>
            <w:top w:val="none" w:sz="0" w:space="0" w:color="auto"/>
            <w:left w:val="none" w:sz="0" w:space="0" w:color="auto"/>
            <w:bottom w:val="none" w:sz="0" w:space="0" w:color="auto"/>
            <w:right w:val="none" w:sz="0" w:space="0" w:color="auto"/>
          </w:divBdr>
        </w:div>
        <w:div w:id="1451588183">
          <w:marLeft w:val="0"/>
          <w:marRight w:val="0"/>
          <w:marTop w:val="0"/>
          <w:marBottom w:val="101"/>
          <w:divBdr>
            <w:top w:val="none" w:sz="0" w:space="0" w:color="auto"/>
            <w:left w:val="none" w:sz="0" w:space="0" w:color="auto"/>
            <w:bottom w:val="none" w:sz="0" w:space="0" w:color="auto"/>
            <w:right w:val="none" w:sz="0" w:space="0" w:color="auto"/>
          </w:divBdr>
        </w:div>
        <w:div w:id="160587218">
          <w:marLeft w:val="0"/>
          <w:marRight w:val="0"/>
          <w:marTop w:val="0"/>
          <w:marBottom w:val="101"/>
          <w:divBdr>
            <w:top w:val="none" w:sz="0" w:space="0" w:color="auto"/>
            <w:left w:val="none" w:sz="0" w:space="0" w:color="auto"/>
            <w:bottom w:val="none" w:sz="0" w:space="0" w:color="auto"/>
            <w:right w:val="none" w:sz="0" w:space="0" w:color="auto"/>
          </w:divBdr>
        </w:div>
        <w:div w:id="1662737338">
          <w:marLeft w:val="0"/>
          <w:marRight w:val="0"/>
          <w:marTop w:val="0"/>
          <w:marBottom w:val="101"/>
          <w:divBdr>
            <w:top w:val="none" w:sz="0" w:space="0" w:color="auto"/>
            <w:left w:val="none" w:sz="0" w:space="0" w:color="auto"/>
            <w:bottom w:val="none" w:sz="0" w:space="0" w:color="auto"/>
            <w:right w:val="none" w:sz="0" w:space="0" w:color="auto"/>
          </w:divBdr>
        </w:div>
        <w:div w:id="181020840">
          <w:marLeft w:val="0"/>
          <w:marRight w:val="0"/>
          <w:marTop w:val="0"/>
          <w:marBottom w:val="101"/>
          <w:divBdr>
            <w:top w:val="none" w:sz="0" w:space="0" w:color="auto"/>
            <w:left w:val="none" w:sz="0" w:space="0" w:color="auto"/>
            <w:bottom w:val="none" w:sz="0" w:space="0" w:color="auto"/>
            <w:right w:val="none" w:sz="0" w:space="0" w:color="auto"/>
          </w:divBdr>
        </w:div>
        <w:div w:id="1469394210">
          <w:marLeft w:val="0"/>
          <w:marRight w:val="0"/>
          <w:marTop w:val="0"/>
          <w:marBottom w:val="101"/>
          <w:divBdr>
            <w:top w:val="none" w:sz="0" w:space="0" w:color="auto"/>
            <w:left w:val="none" w:sz="0" w:space="0" w:color="auto"/>
            <w:bottom w:val="none" w:sz="0" w:space="0" w:color="auto"/>
            <w:right w:val="none" w:sz="0" w:space="0" w:color="auto"/>
          </w:divBdr>
        </w:div>
        <w:div w:id="371728370">
          <w:marLeft w:val="0"/>
          <w:marRight w:val="0"/>
          <w:marTop w:val="0"/>
          <w:marBottom w:val="101"/>
          <w:divBdr>
            <w:top w:val="none" w:sz="0" w:space="0" w:color="auto"/>
            <w:left w:val="none" w:sz="0" w:space="0" w:color="auto"/>
            <w:bottom w:val="none" w:sz="0" w:space="0" w:color="auto"/>
            <w:right w:val="none" w:sz="0" w:space="0" w:color="auto"/>
          </w:divBdr>
        </w:div>
        <w:div w:id="120193807">
          <w:marLeft w:val="0"/>
          <w:marRight w:val="0"/>
          <w:marTop w:val="0"/>
          <w:marBottom w:val="101"/>
          <w:divBdr>
            <w:top w:val="none" w:sz="0" w:space="0" w:color="auto"/>
            <w:left w:val="none" w:sz="0" w:space="0" w:color="auto"/>
            <w:bottom w:val="none" w:sz="0" w:space="0" w:color="auto"/>
            <w:right w:val="none" w:sz="0" w:space="0" w:color="auto"/>
          </w:divBdr>
        </w:div>
        <w:div w:id="1577979028">
          <w:marLeft w:val="0"/>
          <w:marRight w:val="0"/>
          <w:marTop w:val="0"/>
          <w:marBottom w:val="101"/>
          <w:divBdr>
            <w:top w:val="none" w:sz="0" w:space="0" w:color="auto"/>
            <w:left w:val="none" w:sz="0" w:space="0" w:color="auto"/>
            <w:bottom w:val="none" w:sz="0" w:space="0" w:color="auto"/>
            <w:right w:val="none" w:sz="0" w:space="0" w:color="auto"/>
          </w:divBdr>
        </w:div>
        <w:div w:id="1029841636">
          <w:marLeft w:val="0"/>
          <w:marRight w:val="0"/>
          <w:marTop w:val="0"/>
          <w:marBottom w:val="101"/>
          <w:divBdr>
            <w:top w:val="none" w:sz="0" w:space="0" w:color="auto"/>
            <w:left w:val="none" w:sz="0" w:space="0" w:color="auto"/>
            <w:bottom w:val="none" w:sz="0" w:space="0" w:color="auto"/>
            <w:right w:val="none" w:sz="0" w:space="0" w:color="auto"/>
          </w:divBdr>
        </w:div>
        <w:div w:id="492181066">
          <w:marLeft w:val="0"/>
          <w:marRight w:val="0"/>
          <w:marTop w:val="0"/>
          <w:marBottom w:val="101"/>
          <w:divBdr>
            <w:top w:val="none" w:sz="0" w:space="0" w:color="auto"/>
            <w:left w:val="none" w:sz="0" w:space="0" w:color="auto"/>
            <w:bottom w:val="none" w:sz="0" w:space="0" w:color="auto"/>
            <w:right w:val="none" w:sz="0" w:space="0" w:color="auto"/>
          </w:divBdr>
        </w:div>
        <w:div w:id="682630790">
          <w:marLeft w:val="0"/>
          <w:marRight w:val="0"/>
          <w:marTop w:val="0"/>
          <w:marBottom w:val="101"/>
          <w:divBdr>
            <w:top w:val="none" w:sz="0" w:space="0" w:color="auto"/>
            <w:left w:val="none" w:sz="0" w:space="0" w:color="auto"/>
            <w:bottom w:val="none" w:sz="0" w:space="0" w:color="auto"/>
            <w:right w:val="none" w:sz="0" w:space="0" w:color="auto"/>
          </w:divBdr>
        </w:div>
        <w:div w:id="425925232">
          <w:marLeft w:val="0"/>
          <w:marRight w:val="0"/>
          <w:marTop w:val="0"/>
          <w:marBottom w:val="101"/>
          <w:divBdr>
            <w:top w:val="none" w:sz="0" w:space="0" w:color="auto"/>
            <w:left w:val="none" w:sz="0" w:space="0" w:color="auto"/>
            <w:bottom w:val="none" w:sz="0" w:space="0" w:color="auto"/>
            <w:right w:val="none" w:sz="0" w:space="0" w:color="auto"/>
          </w:divBdr>
        </w:div>
        <w:div w:id="1382024875">
          <w:marLeft w:val="720"/>
          <w:marRight w:val="0"/>
          <w:marTop w:val="0"/>
          <w:marBottom w:val="101"/>
          <w:divBdr>
            <w:top w:val="none" w:sz="0" w:space="0" w:color="auto"/>
            <w:left w:val="none" w:sz="0" w:space="0" w:color="auto"/>
            <w:bottom w:val="none" w:sz="0" w:space="0" w:color="auto"/>
            <w:right w:val="none" w:sz="0" w:space="0" w:color="auto"/>
          </w:divBdr>
        </w:div>
        <w:div w:id="1360351135">
          <w:marLeft w:val="720"/>
          <w:marRight w:val="0"/>
          <w:marTop w:val="0"/>
          <w:marBottom w:val="101"/>
          <w:divBdr>
            <w:top w:val="none" w:sz="0" w:space="0" w:color="auto"/>
            <w:left w:val="none" w:sz="0" w:space="0" w:color="auto"/>
            <w:bottom w:val="none" w:sz="0" w:space="0" w:color="auto"/>
            <w:right w:val="none" w:sz="0" w:space="0" w:color="auto"/>
          </w:divBdr>
        </w:div>
        <w:div w:id="920456138">
          <w:marLeft w:val="720"/>
          <w:marRight w:val="0"/>
          <w:marTop w:val="0"/>
          <w:marBottom w:val="101"/>
          <w:divBdr>
            <w:top w:val="none" w:sz="0" w:space="0" w:color="auto"/>
            <w:left w:val="none" w:sz="0" w:space="0" w:color="auto"/>
            <w:bottom w:val="none" w:sz="0" w:space="0" w:color="auto"/>
            <w:right w:val="none" w:sz="0" w:space="0" w:color="auto"/>
          </w:divBdr>
        </w:div>
        <w:div w:id="1513715384">
          <w:marLeft w:val="720"/>
          <w:marRight w:val="0"/>
          <w:marTop w:val="0"/>
          <w:marBottom w:val="101"/>
          <w:divBdr>
            <w:top w:val="none" w:sz="0" w:space="0" w:color="auto"/>
            <w:left w:val="none" w:sz="0" w:space="0" w:color="auto"/>
            <w:bottom w:val="none" w:sz="0" w:space="0" w:color="auto"/>
            <w:right w:val="none" w:sz="0" w:space="0" w:color="auto"/>
          </w:divBdr>
        </w:div>
        <w:div w:id="487599955">
          <w:marLeft w:val="720"/>
          <w:marRight w:val="0"/>
          <w:marTop w:val="0"/>
          <w:marBottom w:val="101"/>
          <w:divBdr>
            <w:top w:val="none" w:sz="0" w:space="0" w:color="auto"/>
            <w:left w:val="none" w:sz="0" w:space="0" w:color="auto"/>
            <w:bottom w:val="none" w:sz="0" w:space="0" w:color="auto"/>
            <w:right w:val="none" w:sz="0" w:space="0" w:color="auto"/>
          </w:divBdr>
        </w:div>
        <w:div w:id="299698131">
          <w:marLeft w:val="720"/>
          <w:marRight w:val="0"/>
          <w:marTop w:val="0"/>
          <w:marBottom w:val="101"/>
          <w:divBdr>
            <w:top w:val="none" w:sz="0" w:space="0" w:color="auto"/>
            <w:left w:val="none" w:sz="0" w:space="0" w:color="auto"/>
            <w:bottom w:val="none" w:sz="0" w:space="0" w:color="auto"/>
            <w:right w:val="none" w:sz="0" w:space="0" w:color="auto"/>
          </w:divBdr>
        </w:div>
        <w:div w:id="605890818">
          <w:marLeft w:val="0"/>
          <w:marRight w:val="0"/>
          <w:marTop w:val="0"/>
          <w:marBottom w:val="101"/>
          <w:divBdr>
            <w:top w:val="none" w:sz="0" w:space="0" w:color="auto"/>
            <w:left w:val="none" w:sz="0" w:space="0" w:color="auto"/>
            <w:bottom w:val="none" w:sz="0" w:space="0" w:color="auto"/>
            <w:right w:val="none" w:sz="0" w:space="0" w:color="auto"/>
          </w:divBdr>
        </w:div>
        <w:div w:id="942542431">
          <w:marLeft w:val="0"/>
          <w:marRight w:val="0"/>
          <w:marTop w:val="0"/>
          <w:marBottom w:val="88"/>
          <w:divBdr>
            <w:top w:val="none" w:sz="0" w:space="0" w:color="auto"/>
            <w:left w:val="none" w:sz="0" w:space="0" w:color="auto"/>
            <w:bottom w:val="none" w:sz="0" w:space="0" w:color="auto"/>
            <w:right w:val="none" w:sz="0" w:space="0" w:color="auto"/>
          </w:divBdr>
        </w:div>
        <w:div w:id="1486897793">
          <w:marLeft w:val="0"/>
          <w:marRight w:val="0"/>
          <w:marTop w:val="0"/>
          <w:marBottom w:val="88"/>
          <w:divBdr>
            <w:top w:val="none" w:sz="0" w:space="0" w:color="auto"/>
            <w:left w:val="none" w:sz="0" w:space="0" w:color="auto"/>
            <w:bottom w:val="none" w:sz="0" w:space="0" w:color="auto"/>
            <w:right w:val="none" w:sz="0" w:space="0" w:color="auto"/>
          </w:divBdr>
        </w:div>
        <w:div w:id="2049376863">
          <w:marLeft w:val="0"/>
          <w:marRight w:val="0"/>
          <w:marTop w:val="0"/>
          <w:marBottom w:val="88"/>
          <w:divBdr>
            <w:top w:val="none" w:sz="0" w:space="0" w:color="auto"/>
            <w:left w:val="none" w:sz="0" w:space="0" w:color="auto"/>
            <w:bottom w:val="none" w:sz="0" w:space="0" w:color="auto"/>
            <w:right w:val="none" w:sz="0" w:space="0" w:color="auto"/>
          </w:divBdr>
        </w:div>
        <w:div w:id="2135755343">
          <w:marLeft w:val="0"/>
          <w:marRight w:val="0"/>
          <w:marTop w:val="0"/>
          <w:marBottom w:val="88"/>
          <w:divBdr>
            <w:top w:val="none" w:sz="0" w:space="0" w:color="auto"/>
            <w:left w:val="none" w:sz="0" w:space="0" w:color="auto"/>
            <w:bottom w:val="none" w:sz="0" w:space="0" w:color="auto"/>
            <w:right w:val="none" w:sz="0" w:space="0" w:color="auto"/>
          </w:divBdr>
        </w:div>
        <w:div w:id="272633501">
          <w:marLeft w:val="0"/>
          <w:marRight w:val="0"/>
          <w:marTop w:val="0"/>
          <w:marBottom w:val="88"/>
          <w:divBdr>
            <w:top w:val="none" w:sz="0" w:space="0" w:color="auto"/>
            <w:left w:val="none" w:sz="0" w:space="0" w:color="auto"/>
            <w:bottom w:val="none" w:sz="0" w:space="0" w:color="auto"/>
            <w:right w:val="none" w:sz="0" w:space="0" w:color="auto"/>
          </w:divBdr>
        </w:div>
        <w:div w:id="973564919">
          <w:marLeft w:val="0"/>
          <w:marRight w:val="0"/>
          <w:marTop w:val="0"/>
          <w:marBottom w:val="88"/>
          <w:divBdr>
            <w:top w:val="none" w:sz="0" w:space="0" w:color="auto"/>
            <w:left w:val="none" w:sz="0" w:space="0" w:color="auto"/>
            <w:bottom w:val="none" w:sz="0" w:space="0" w:color="auto"/>
            <w:right w:val="none" w:sz="0" w:space="0" w:color="auto"/>
          </w:divBdr>
        </w:div>
        <w:div w:id="462769910">
          <w:marLeft w:val="0"/>
          <w:marRight w:val="0"/>
          <w:marTop w:val="0"/>
          <w:marBottom w:val="88"/>
          <w:divBdr>
            <w:top w:val="none" w:sz="0" w:space="0" w:color="auto"/>
            <w:left w:val="none" w:sz="0" w:space="0" w:color="auto"/>
            <w:bottom w:val="none" w:sz="0" w:space="0" w:color="auto"/>
            <w:right w:val="none" w:sz="0" w:space="0" w:color="auto"/>
          </w:divBdr>
        </w:div>
        <w:div w:id="1469973254">
          <w:marLeft w:val="0"/>
          <w:marRight w:val="0"/>
          <w:marTop w:val="0"/>
          <w:marBottom w:val="88"/>
          <w:divBdr>
            <w:top w:val="none" w:sz="0" w:space="0" w:color="auto"/>
            <w:left w:val="none" w:sz="0" w:space="0" w:color="auto"/>
            <w:bottom w:val="none" w:sz="0" w:space="0" w:color="auto"/>
            <w:right w:val="none" w:sz="0" w:space="0" w:color="auto"/>
          </w:divBdr>
        </w:div>
        <w:div w:id="148057750">
          <w:marLeft w:val="0"/>
          <w:marRight w:val="0"/>
          <w:marTop w:val="0"/>
          <w:marBottom w:val="88"/>
          <w:divBdr>
            <w:top w:val="none" w:sz="0" w:space="0" w:color="auto"/>
            <w:left w:val="none" w:sz="0" w:space="0" w:color="auto"/>
            <w:bottom w:val="none" w:sz="0" w:space="0" w:color="auto"/>
            <w:right w:val="none" w:sz="0" w:space="0" w:color="auto"/>
          </w:divBdr>
        </w:div>
        <w:div w:id="1417822045">
          <w:marLeft w:val="0"/>
          <w:marRight w:val="0"/>
          <w:marTop w:val="0"/>
          <w:marBottom w:val="88"/>
          <w:divBdr>
            <w:top w:val="none" w:sz="0" w:space="0" w:color="auto"/>
            <w:left w:val="none" w:sz="0" w:space="0" w:color="auto"/>
            <w:bottom w:val="none" w:sz="0" w:space="0" w:color="auto"/>
            <w:right w:val="none" w:sz="0" w:space="0" w:color="auto"/>
          </w:divBdr>
        </w:div>
        <w:div w:id="1634021349">
          <w:marLeft w:val="0"/>
          <w:marRight w:val="0"/>
          <w:marTop w:val="0"/>
          <w:marBottom w:val="88"/>
          <w:divBdr>
            <w:top w:val="none" w:sz="0" w:space="0" w:color="auto"/>
            <w:left w:val="none" w:sz="0" w:space="0" w:color="auto"/>
            <w:bottom w:val="none" w:sz="0" w:space="0" w:color="auto"/>
            <w:right w:val="none" w:sz="0" w:space="0" w:color="auto"/>
          </w:divBdr>
        </w:div>
        <w:div w:id="78407866">
          <w:marLeft w:val="0"/>
          <w:marRight w:val="0"/>
          <w:marTop w:val="0"/>
          <w:marBottom w:val="88"/>
          <w:divBdr>
            <w:top w:val="none" w:sz="0" w:space="0" w:color="auto"/>
            <w:left w:val="none" w:sz="0" w:space="0" w:color="auto"/>
            <w:bottom w:val="none" w:sz="0" w:space="0" w:color="auto"/>
            <w:right w:val="none" w:sz="0" w:space="0" w:color="auto"/>
          </w:divBdr>
        </w:div>
        <w:div w:id="1111826050">
          <w:marLeft w:val="0"/>
          <w:marRight w:val="0"/>
          <w:marTop w:val="0"/>
          <w:marBottom w:val="88"/>
          <w:divBdr>
            <w:top w:val="none" w:sz="0" w:space="0" w:color="auto"/>
            <w:left w:val="none" w:sz="0" w:space="0" w:color="auto"/>
            <w:bottom w:val="none" w:sz="0" w:space="0" w:color="auto"/>
            <w:right w:val="none" w:sz="0" w:space="0" w:color="auto"/>
          </w:divBdr>
        </w:div>
        <w:div w:id="1962884271">
          <w:marLeft w:val="0"/>
          <w:marRight w:val="0"/>
          <w:marTop w:val="101"/>
          <w:marBottom w:val="88"/>
          <w:divBdr>
            <w:top w:val="none" w:sz="0" w:space="0" w:color="auto"/>
            <w:left w:val="none" w:sz="0" w:space="0" w:color="auto"/>
            <w:bottom w:val="none" w:sz="0" w:space="0" w:color="auto"/>
            <w:right w:val="none" w:sz="0" w:space="0" w:color="auto"/>
          </w:divBdr>
        </w:div>
        <w:div w:id="257101458">
          <w:marLeft w:val="0"/>
          <w:marRight w:val="0"/>
          <w:marTop w:val="0"/>
          <w:marBottom w:val="88"/>
          <w:divBdr>
            <w:top w:val="none" w:sz="0" w:space="0" w:color="auto"/>
            <w:left w:val="none" w:sz="0" w:space="0" w:color="auto"/>
            <w:bottom w:val="none" w:sz="0" w:space="0" w:color="auto"/>
            <w:right w:val="none" w:sz="0" w:space="0" w:color="auto"/>
          </w:divBdr>
        </w:div>
        <w:div w:id="181087844">
          <w:marLeft w:val="0"/>
          <w:marRight w:val="0"/>
          <w:marTop w:val="0"/>
          <w:marBottom w:val="88"/>
          <w:divBdr>
            <w:top w:val="none" w:sz="0" w:space="0" w:color="auto"/>
            <w:left w:val="none" w:sz="0" w:space="0" w:color="auto"/>
            <w:bottom w:val="none" w:sz="0" w:space="0" w:color="auto"/>
            <w:right w:val="none" w:sz="0" w:space="0" w:color="auto"/>
          </w:divBdr>
        </w:div>
        <w:div w:id="1150443616">
          <w:marLeft w:val="0"/>
          <w:marRight w:val="0"/>
          <w:marTop w:val="0"/>
          <w:marBottom w:val="8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2156</Words>
  <Characters>11858</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2021-10-01T13:33:00Z</dcterms:created>
  <dcterms:modified xsi:type="dcterms:W3CDTF">2021-10-01T13:34:00Z</dcterms:modified>
</cp:coreProperties>
</file>