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33" w:rsidRDefault="008E0D33" w:rsidP="008E0D3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E0D33">
        <w:rPr>
          <w:rFonts w:ascii="Verdana" w:eastAsia="Verdana" w:hAnsi="Verdana" w:cs="Verdana"/>
          <w:b/>
          <w:color w:val="0000FF"/>
          <w:sz w:val="24"/>
          <w:szCs w:val="24"/>
        </w:rPr>
        <w:t>VALOR de la unidad de inversión.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8E0D33" w:rsidP="008E0D33">
      <w:pPr>
        <w:jc w:val="both"/>
        <w:rPr>
          <w:rFonts w:ascii="Arial" w:hAnsi="Arial" w:cs="Arial"/>
          <w:b/>
          <w:sz w:val="18"/>
        </w:rPr>
      </w:pPr>
      <w:r w:rsidRPr="008E0D33">
        <w:rPr>
          <w:rFonts w:ascii="Arial" w:hAnsi="Arial" w:cs="Arial"/>
          <w:b/>
          <w:sz w:val="18"/>
        </w:rPr>
        <w:t>Al margen un logotipo, que dice: Banco de México.</w:t>
      </w:r>
    </w:p>
    <w:p w:rsidR="008E0D33" w:rsidRPr="008E0D33" w:rsidRDefault="008E0D33" w:rsidP="008E0D33">
      <w:pPr>
        <w:shd w:val="clear" w:color="auto" w:fill="FFFFFF"/>
        <w:spacing w:after="40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E0D33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VALOR DE LA UNIDAD DE INVERSIÓN</w:t>
      </w:r>
    </w:p>
    <w:p w:rsidR="008E0D33" w:rsidRPr="008E0D33" w:rsidRDefault="008E0D33" w:rsidP="008E0D3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0D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Banco de México, en cumplimiento de lo dispuesto por el artículo tercero del Decreto que establece las obligaciones que podrán denominarse en unidades de inversión y reforma y adiciona diversas disposiciones del Código Fiscal de la Federación y de la Ley del Impuesto sobre la Renta; con fundamento en los artículos 8o. y 10 del Reglamento Interior del Banco de México, y según lo previsto en el artículo 20 Ter del referido Código, da a conocer el valor en pesos de la Unidad de Inversión, para los días 11 de enero a 25 de enero de 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1543"/>
      </w:tblGrid>
      <w:tr w:rsidR="008E0D33" w:rsidRPr="008E0D33" w:rsidTr="008E0D33">
        <w:trPr>
          <w:trHeight w:val="24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Valor (Pesos)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7.112720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7.112772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7.112825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7.112878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7.112930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7.112983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7.113035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7.113088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7.113140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7.113193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7.113245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7.113298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7.113351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7.113403</w:t>
            </w:r>
          </w:p>
        </w:tc>
      </w:tr>
      <w:tr w:rsidR="008E0D33" w:rsidRPr="008E0D33" w:rsidTr="008E0D33">
        <w:trPr>
          <w:trHeight w:val="228"/>
        </w:trPr>
        <w:tc>
          <w:tcPr>
            <w:tcW w:w="18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25-enero-2022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0D33" w:rsidRPr="008E0D33" w:rsidRDefault="008E0D33" w:rsidP="008E0D3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0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7.113456</w:t>
            </w:r>
          </w:p>
        </w:tc>
      </w:tr>
    </w:tbl>
    <w:p w:rsidR="008E0D33" w:rsidRPr="008E0D33" w:rsidRDefault="008E0D33" w:rsidP="008E0D3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0D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E0D33" w:rsidRPr="008E0D33" w:rsidRDefault="008E0D33" w:rsidP="008E0D3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0D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7 de enero de 2022.- BANCO DE MÉXICO: Directora de Análisis sobre Precios, Economía Regional e Información, Dra. </w:t>
      </w:r>
      <w:r w:rsidRPr="008E0D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Alejandrina Salcedo Cisneros</w:t>
      </w:r>
      <w:r w:rsidRPr="008E0D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Directora de Disposiciones de Banca Central, Lic. </w:t>
      </w:r>
      <w:r w:rsidRPr="008E0D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María Teresa Muñoz </w:t>
      </w:r>
      <w:proofErr w:type="spellStart"/>
      <w:r w:rsidRPr="008E0D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Arámburu</w:t>
      </w:r>
      <w:proofErr w:type="spellEnd"/>
      <w:r w:rsidRPr="008E0D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8E0D33" w:rsidRPr="008E0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3"/>
    <w:rsid w:val="00857D96"/>
    <w:rsid w:val="008E0D33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2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75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2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2022-01-10T14:52:00Z</dcterms:created>
  <dcterms:modified xsi:type="dcterms:W3CDTF">2022-01-10T14:54:00Z</dcterms:modified>
</cp:coreProperties>
</file>