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Primera Resolución de Modificaciones a la Resolución Miscelánea Fiscal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PRIMERA RESOLUCIÓN DE MODIFICACIONES A LA RESOLUCIÓN MISCELÁNEA FISCAL PARA 2020</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SUS ANEXOS 1-A, 5, 6, 7, 9, 14 Y 23</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 </w:t>
      </w:r>
      <w:r w:rsidDel="00000000" w:rsidR="00000000" w:rsidRPr="00000000">
        <w:rPr>
          <w:color w:val="2f2f2f"/>
          <w:sz w:val="18"/>
          <w:szCs w:val="18"/>
          <w:rtl w:val="0"/>
        </w:rPr>
        <w:t xml:space="preserve">las reglas 2.2.1.; 2.2.7.; 2.2.15.; 2.4.6., primero y sexto párrafos; 2.8.3.1., segundo párrafo; 3.10.11.; 3.16.11. y 3.17.4., así como la denominación del Capítulo 12.3. del Título 12, y; 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las reglas 2.1.13., fracción XI, tercer párrafo; 11.1.12.; 11.1.13.; 12.1.8.; 12.1.9.; 12.2.6.; 12.2.7.; 12.2.8.; 12.2.9.; 12.2.10.; 12.2.11.; 12.3.11.; 12.3.12.; 12.3.13.; 12.3.14.; 12.3.15.; 12.3.16.; 12.3.17. y el Título 13. Disposiciones de Vigencia Temporal, que comprende las reglas 13.1., 13.2. y 13.3., de la Resolución Miscelánea Fiscal para 2020, para quedar como sigue:</w:t>
      </w:r>
    </w:p>
    <w:p w:rsidR="00000000" w:rsidDel="00000000" w:rsidP="00000000" w:rsidRDefault="00000000" w:rsidRPr="00000000" w14:paraId="0000000B">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Actualización de cantidades establecidas en el CFF</w:t>
      </w:r>
    </w:p>
    <w:p w:rsidR="00000000" w:rsidDel="00000000" w:rsidP="00000000" w:rsidRDefault="00000000" w:rsidRPr="00000000" w14:paraId="0000000C">
      <w:pPr>
        <w:shd w:fill="ffffff" w:val="clear"/>
        <w:spacing w:after="100" w:lineRule="auto"/>
        <w:ind w:left="2420" w:hanging="1060"/>
        <w:jc w:val="both"/>
        <w:rPr>
          <w:b w:val="1"/>
          <w:color w:val="2f2f2f"/>
          <w:sz w:val="18"/>
          <w:szCs w:val="18"/>
        </w:rPr>
      </w:pPr>
      <w:r w:rsidDel="00000000" w:rsidR="00000000" w:rsidRPr="00000000">
        <w:rPr>
          <w:b w:val="1"/>
          <w:color w:val="2f2f2f"/>
          <w:sz w:val="18"/>
          <w:szCs w:val="18"/>
          <w:rtl w:val="0"/>
        </w:rPr>
        <w:t xml:space="preserve">2.1.13.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D">
      <w:pPr>
        <w:shd w:fill="ffffff" w:val="clear"/>
        <w:spacing w:after="100" w:lineRule="auto"/>
        <w:ind w:left="2520" w:hanging="580"/>
        <w:jc w:val="both"/>
        <w:rPr>
          <w:b w:val="1"/>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0E">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dan a conocer en el Anexo 5, rubro A, II, las cantidades que entrarán en vigor el 1 de enero de 2020, de conformidad con 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Dichas cantidades son las que se encuentran en los artículos 26, fracción X, inciso h); 80, fracción VI; 82-B, fracciones I a VII; 82-D, fracciones II a IV; 84 fracción III y 86-D del CFF.</w:t>
      </w:r>
    </w:p>
    <w:p w:rsidR="00000000" w:rsidDel="00000000" w:rsidP="00000000" w:rsidRDefault="00000000" w:rsidRPr="00000000" w14:paraId="0000000F">
      <w:pPr>
        <w:shd w:fill="ffffff" w:val="clear"/>
        <w:spacing w:after="100" w:lineRule="auto"/>
        <w:ind w:left="2420" w:hanging="1060"/>
        <w:jc w:val="both"/>
        <w:rPr>
          <w:b w:val="1"/>
          <w:i w:val="1"/>
          <w:color w:val="2f2f2f"/>
          <w:sz w:val="18"/>
          <w:szCs w:val="18"/>
        </w:rPr>
      </w:pP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w:t>
      </w:r>
    </w:p>
    <w:p w:rsidR="00000000" w:rsidDel="00000000" w:rsidP="00000000" w:rsidRDefault="00000000" w:rsidRPr="00000000" w14:paraId="00000010">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17-A, 20, 22-C, 32-A, 32-H, 59, 80, 82, 84, 84-B, 84-D, 84-F, 84-H, 84-J, 84-L, 86, 86-B, 86-F, 86-H, 88, 90, 91, 102, 104, 108, 112, 115, 150</w:t>
      </w:r>
    </w:p>
    <w:p w:rsidR="00000000" w:rsidDel="00000000" w:rsidP="00000000" w:rsidRDefault="00000000" w:rsidRPr="00000000" w14:paraId="00000011">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Valor probatorio de la Contraseña</w:t>
      </w:r>
    </w:p>
    <w:p w:rsidR="00000000" w:rsidDel="00000000" w:rsidP="00000000" w:rsidRDefault="00000000" w:rsidRPr="00000000" w14:paraId="00000012">
      <w:pPr>
        <w:shd w:fill="ffffff" w:val="clear"/>
        <w:spacing w:after="100" w:lineRule="auto"/>
        <w:ind w:left="2420" w:hanging="1060"/>
        <w:jc w:val="both"/>
        <w:rPr>
          <w:sz w:val="18"/>
          <w:szCs w:val="18"/>
        </w:rPr>
      </w:pPr>
      <w:r w:rsidDel="00000000" w:rsidR="00000000" w:rsidRPr="00000000">
        <w:rPr>
          <w:b w:val="1"/>
          <w:sz w:val="18"/>
          <w:szCs w:val="18"/>
          <w:rtl w:val="0"/>
        </w:rPr>
        <w:t xml:space="preserve">2.2.1.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17-D del CFF, la Contraseña se considera una firma electrónica que funciona como mecanismo de acceso en los servicios que brinda el SAT a través de medios electrónicos, conformada por la clave en el RFC del contribuyente, así como por una contraseña que él mismo elige, la cual podrá cambiarse a través de las opciones que el SAT disponga para tales efectos por medios electrónicos.</w:t>
      </w:r>
    </w:p>
    <w:p w:rsidR="00000000" w:rsidDel="00000000" w:rsidP="00000000" w:rsidRDefault="00000000" w:rsidRPr="00000000" w14:paraId="00000013">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SAT podrá requerir información y documentación adicional que permita acreditar de manera fehaciente la identidad, domicilio y, en general, la situación fiscal de los solicitantes, representantes legales, socios o accionistas, entregando el "Acuse de requerimiento de información adicional, relacionada con su situación fiscal".</w:t>
      </w:r>
    </w:p>
    <w:p w:rsidR="00000000" w:rsidDel="00000000" w:rsidP="00000000" w:rsidRDefault="00000000" w:rsidRPr="00000000" w14:paraId="0000001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solicitantes que se ubiquen en el supuesto señalado en el párrafo anterior, contarán con un plazo de seis días contados a partir del día siguiente al de la presentación de la solicitud de generación y actualización de la Contraseña, para que aclaren y exhiban la documentación para la conclusión del trámite de conformidad con la ficha de trámite 197/CFF "Aclaración en las solicitudes de trámites de Contraseña o Certificado de e.firma", contenida en el Anexo 1-A, en la ADSC en la que inició el citado trámite o los medios electrónicos que en su caso determine el SAT.</w:t>
      </w:r>
    </w:p>
    <w:p w:rsidR="00000000" w:rsidDel="00000000" w:rsidP="00000000" w:rsidRDefault="00000000" w:rsidRPr="00000000" w14:paraId="0000001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en el plazo previsto no se realice la aclaración, se tendrá por no presentada la solicitud de generación y actualización de la Contraseña.</w:t>
      </w:r>
    </w:p>
    <w:p w:rsidR="00000000" w:rsidDel="00000000" w:rsidP="00000000" w:rsidRDefault="00000000" w:rsidRPr="00000000" w14:paraId="0000001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la aclaración se deberán presentar los documentos o pruebas que desvirtúen la situación identificada del contribuyente, su representante legal o, en su caso, socios, accionistas o integrantes.</w:t>
      </w:r>
    </w:p>
    <w:p w:rsidR="00000000" w:rsidDel="00000000" w:rsidP="00000000" w:rsidRDefault="00000000" w:rsidRPr="00000000" w14:paraId="00000017">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ADSC resolverá la aclaración en un plazo de diez días contados a partir del día hábil</w:t>
      </w:r>
    </w:p>
    <w:p w:rsidR="00000000" w:rsidDel="00000000" w:rsidP="00000000" w:rsidRDefault="00000000" w:rsidRPr="00000000" w14:paraId="00000018">
      <w:pPr>
        <w:shd w:fill="ffffff" w:val="clear"/>
        <w:spacing w:after="100" w:lineRule="auto"/>
        <w:ind w:left="1360" w:firstLine="0"/>
        <w:jc w:val="both"/>
        <w:rPr>
          <w:sz w:val="18"/>
          <w:szCs w:val="18"/>
        </w:rPr>
      </w:pPr>
      <w:r w:rsidDel="00000000" w:rsidR="00000000" w:rsidRPr="00000000">
        <w:rPr>
          <w:sz w:val="18"/>
          <w:szCs w:val="18"/>
          <w:rtl w:val="0"/>
        </w:rPr>
        <w:t xml:space="preserve">siguiente a aquél al que se recibió la misma. Para conocer la respuesta, el solicitante acudirá a la ADSC en la que presentó su trámite de aclaración.</w:t>
      </w:r>
    </w:p>
    <w:p w:rsidR="00000000" w:rsidDel="00000000" w:rsidP="00000000" w:rsidRDefault="00000000" w:rsidRPr="00000000" w14:paraId="00000019">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la aclaración haya sido procedente, el contribuyente deberá generar la Contraseña utilizando su e.firma a través del Portal del SAT.</w:t>
      </w:r>
    </w:p>
    <w:p w:rsidR="00000000" w:rsidDel="00000000" w:rsidP="00000000" w:rsidRDefault="00000000" w:rsidRPr="00000000" w14:paraId="0000001A">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contrario, se tendrá por no presentada la solicitud, dejando a salvo el derecho del contribuyente para volver a presentar el trámite.</w:t>
      </w:r>
    </w:p>
    <w:p w:rsidR="00000000" w:rsidDel="00000000" w:rsidP="00000000" w:rsidRDefault="00000000" w:rsidRPr="00000000" w14:paraId="0000001B">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solicitud de generación y actualización de la Contraseña deberá realizarse de conformidad con la ficha de trámite 7/CFF "Solicitud de generación y actualización de la Contraseña", contenida en el Anexo 1-A.</w:t>
      </w:r>
    </w:p>
    <w:p w:rsidR="00000000" w:rsidDel="00000000" w:rsidP="00000000" w:rsidRDefault="00000000" w:rsidRPr="00000000" w14:paraId="0000001C">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mayores de edad inscritos exclusivamente en el Régimen de Sueldos y Salarios e Ingresos Asimilados a Salarios, podrán presentar la solicitud de generación o actualización de la Contraseña a través de la aplicación móvil SAT ID, cumpliendo con los requisitos previstos en la ficha de trámite 7/CFF "Solicitud de generación y actualización de la Contraseña", contenida en el Anexo 1-A.</w:t>
      </w:r>
    </w:p>
    <w:p w:rsidR="00000000" w:rsidDel="00000000" w:rsidP="00000000" w:rsidRDefault="00000000" w:rsidRPr="00000000" w14:paraId="0000001D">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la solicitud se tendrá por presentada cuando se acredite la identidad del contribuyente con los elementos aportados, en caso contrario, el contribuyente podrá realizar nuevamente su solicitud hasta por un máximo de dos ocasiones adicionales.</w:t>
      </w:r>
    </w:p>
    <w:p w:rsidR="00000000" w:rsidDel="00000000" w:rsidP="00000000" w:rsidRDefault="00000000" w:rsidRPr="00000000" w14:paraId="0000001E">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Contraseña sustituye la firma autógrafa y produce los mismos efectos que las leyes otorgan a los documentos correspondientes, teniendo igual valor probatorio.</w:t>
      </w:r>
    </w:p>
    <w:p w:rsidR="00000000" w:rsidDel="00000000" w:rsidP="00000000" w:rsidRDefault="00000000" w:rsidRPr="00000000" w14:paraId="0000001F">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 Contraseña no registre actividad por un periodo de cuatro años consecutivos, el SAT podrá bloquearla por inactividad, por lo que el contribuyente deberá realizar nuevamente su trámite de generación de la Contraseña a través del Portal del SAT con su e.firma vigente.</w:t>
      </w:r>
    </w:p>
    <w:p w:rsidR="00000000" w:rsidDel="00000000" w:rsidP="00000000" w:rsidRDefault="00000000" w:rsidRPr="00000000" w14:paraId="00000020">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17-H, fracciones III, IV y V del CFF, cuando a través de los avisos presentados ante el RFC se acredite el fallecimiento de la persona física titular del certificado, o bien, la cancelación en el RFC por liquidación, escisión o fusión de sociedades, la autoridad fiscal considerará que con dichos avisos también se presenta la solicitud para dejar inactiva la Contraseña.</w:t>
      </w:r>
    </w:p>
    <w:p w:rsidR="00000000" w:rsidDel="00000000" w:rsidP="00000000" w:rsidRDefault="00000000" w:rsidRPr="00000000" w14:paraId="00000021">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la autoridad fiscal identifique que el contribuyente se ubica en alguno de los supuestos previstos en el artículo 17-H Bis del CFF, podrá restringir temporalmente la Contraseña, hasta que el contribuyente aclare o desvirtúe dicho supuesto, de lo contrario se podrá bloquear el certificado.</w:t>
      </w:r>
    </w:p>
    <w:p w:rsidR="00000000" w:rsidDel="00000000" w:rsidP="00000000" w:rsidRDefault="00000000" w:rsidRPr="00000000" w14:paraId="00000022">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17-D, 17-H, 17-H Bis</w:t>
      </w:r>
    </w:p>
    <w:p w:rsidR="00000000" w:rsidDel="00000000" w:rsidP="00000000" w:rsidRDefault="00000000" w:rsidRPr="00000000" w14:paraId="00000023">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Buzón tributario y sus mecanismos de comunicación para el envío del aviso electrónico</w:t>
      </w:r>
    </w:p>
    <w:p w:rsidR="00000000" w:rsidDel="00000000" w:rsidP="00000000" w:rsidRDefault="00000000" w:rsidRPr="00000000" w14:paraId="00000024">
      <w:pPr>
        <w:shd w:fill="ffffff" w:val="clear"/>
        <w:spacing w:after="100" w:lineRule="auto"/>
        <w:ind w:left="2420" w:hanging="1060"/>
        <w:jc w:val="both"/>
        <w:rPr>
          <w:sz w:val="18"/>
          <w:szCs w:val="18"/>
        </w:rPr>
      </w:pPr>
      <w:r w:rsidDel="00000000" w:rsidR="00000000" w:rsidRPr="00000000">
        <w:rPr>
          <w:b w:val="1"/>
          <w:sz w:val="18"/>
          <w:szCs w:val="18"/>
          <w:rtl w:val="0"/>
        </w:rPr>
        <w:t xml:space="preserve">2.2.7.</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17-H Bis, fracción VIII y 17-K del CFF, los contribuyentes deberán habilitar el buzón tributario registrando sus medios de contacto y confirmándolos dentro de las 72 horas siguientes, de acuerdo con el procedimiento descrito en la ficha de trámite 245/CFF "Habilitación del buzón tributario y registro de mecanismos de comunicación como medios de contacto", contenida en el Anexo 1-A.</w:t>
      </w:r>
    </w:p>
    <w:p w:rsidR="00000000" w:rsidDel="00000000" w:rsidP="00000000" w:rsidRDefault="00000000" w:rsidRPr="00000000" w14:paraId="0000002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mecanismos de comunicación como medios de contacto que se deberán registrar son dirección de correo electrónico y número de teléfono móvil.</w:t>
      </w:r>
    </w:p>
    <w:p w:rsidR="00000000" w:rsidDel="00000000" w:rsidP="00000000" w:rsidRDefault="00000000" w:rsidRPr="00000000" w14:paraId="00000026">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17-H Bis, 17-K, 134</w:t>
      </w:r>
    </w:p>
    <w:p w:rsidR="00000000" w:rsidDel="00000000" w:rsidP="00000000" w:rsidRDefault="00000000" w:rsidRPr="00000000" w14:paraId="00000027">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028">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Bis del CFF, cuando las autoridades fiscales detecten que se actualiza alguno de los supuestos previstos en el primer párrafo del citado artículo, emitirán un oficio en el que se informará al contribuyente la restricción temporal de su CSD para la expedición de CFDI y la causa que la motivó.</w:t>
      </w:r>
    </w:p>
    <w:p w:rsidR="00000000" w:rsidDel="00000000" w:rsidP="00000000" w:rsidRDefault="00000000" w:rsidRPr="00000000" w14:paraId="00000029">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 restringido temporalmente el uso del CSD para la expedición de CFDI podrán presentar la solicitud de aclaración conforme a la ficha de trámite 296/CFF "Aclaración para subsanar las irregularidades detectadas o desvirtuar la causa que motivó que se le haya restringido temporalmente el uso del certificado de sello digital para la expedición del CFDI en términos del artículo 17-H Bis del CFF", contenida en el Anexo 1-A. Dicha ficha de trámite será utilizada también para la atención del requerimiento de datos, información o documentación que derive de la presentación de la solicitud de aclaración, así como para la solicitud de prórroga prevista en el artículo 17-H Bis, cuarto párrafo del CFF.</w:t>
      </w:r>
    </w:p>
    <w:p w:rsidR="00000000" w:rsidDel="00000000" w:rsidP="00000000" w:rsidRDefault="00000000" w:rsidRPr="00000000" w14:paraId="0000002B">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rsidR="00000000" w:rsidDel="00000000" w:rsidP="00000000" w:rsidRDefault="00000000" w:rsidRPr="00000000" w14:paraId="0000002C">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hará del conocimiento del contribuyente dicha circunstancia mediante resolución que se notificará en términos del artículo 134 del CFF, a más tardar dentro de los cinco días hábiles siguientes a la fecha de presentación de la solicitud de aclaración, dejando a salvo el derecho del contribuyente para presentar una nueva solicitud.</w:t>
      </w:r>
    </w:p>
    <w:p w:rsidR="00000000" w:rsidDel="00000000" w:rsidP="00000000" w:rsidRDefault="00000000" w:rsidRPr="00000000" w14:paraId="0000002D">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podrá continuar con el uso del mismo; en caso contrario, se dejará sin efectos el CSD. En ambos casos, la autoridad emitirá la resolución respectiva.</w:t>
      </w:r>
    </w:p>
    <w:p w:rsidR="00000000" w:rsidDel="00000000" w:rsidP="00000000" w:rsidRDefault="00000000" w:rsidRPr="00000000" w14:paraId="0000002E">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a que se refiere el párrafo anterior, deberá emitirse dentro de los diez días hábiles siguientes a aquél en que se presente la solicitud de aclaración, a aquél en que concluya el plazo para aportar los datos, información o documentación requeridos o el de la prórroga, o a aquél en que la autoridad haya desahogado la diligencia o procedimiento de que se trate. Cuando las notificaciones se realicen por buzón tributario o por estrados de conformidad con el artículo 134 fracciones I y III en relación con los artículos 17-K, último párrafo y 139, todos del CFF, éstas se tendrán por efectuadas dentro del plazo señalado en el artículo 17-H Bis, penúltimo párrafo del CFF, siempre que el procedimiento de notificación a que se refieren las citadas disposiciones se inicie a más tardar el último día del plazo de diez días hábiles antes mencionado.</w:t>
      </w:r>
    </w:p>
    <w:p w:rsidR="00000000" w:rsidDel="00000000" w:rsidP="00000000" w:rsidRDefault="00000000" w:rsidRPr="00000000" w14:paraId="0000002F">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restrinjan temporalmente o restablezcan el uso del CSD, se considera que también restringen o restablecen el uso del mecanismo que utilice el contribuyente para la expedición de CFDI, conforme a las reglas 2.2.8., 2.7.1.21., 2.7.3.1 y 2.7.5.5., o cualquier otra que otorgue como facilidad algún mecanismo que permita la expedición de CFDI.</w:t>
      </w:r>
    </w:p>
    <w:p w:rsidR="00000000" w:rsidDel="00000000" w:rsidP="00000000" w:rsidRDefault="00000000" w:rsidRPr="00000000" w14:paraId="00000030">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RMF 2020 2.2.8., 2.7.1.21., 2.7.3.1., 2.7.5.5., 3.13.27.</w:t>
      </w:r>
    </w:p>
    <w:p w:rsidR="00000000" w:rsidDel="00000000" w:rsidP="00000000" w:rsidRDefault="00000000" w:rsidRPr="00000000" w14:paraId="00000031">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Inscripción en el RFC de personas físicas con CURP</w:t>
      </w:r>
    </w:p>
    <w:p w:rsidR="00000000" w:rsidDel="00000000" w:rsidP="00000000" w:rsidRDefault="00000000" w:rsidRPr="00000000" w14:paraId="00000032">
      <w:pPr>
        <w:shd w:fill="ffffff" w:val="clear"/>
        <w:spacing w:after="100" w:lineRule="auto"/>
        <w:ind w:left="2420" w:hanging="1060"/>
        <w:jc w:val="both"/>
        <w:rPr>
          <w:sz w:val="18"/>
          <w:szCs w:val="18"/>
        </w:rPr>
      </w:pPr>
      <w:r w:rsidDel="00000000" w:rsidR="00000000" w:rsidRPr="00000000">
        <w:rPr>
          <w:b w:val="1"/>
          <w:sz w:val="18"/>
          <w:szCs w:val="18"/>
          <w:rtl w:val="0"/>
        </w:rPr>
        <w:t xml:space="preserve">2.4.6.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establecido en el primer párrafo del artículo 27, apartados A, fracción I; B, fracciones I, II y III y C, fracción III del CFF, las personas físicas que a partir de 18 años de edad cumplidos requieran inscribirse en el RFC con o sin obligaciones fiscales, podrán hacerlo a través del Portal del SAT, siempre que cuenten con la CURP. La solicitud de inscripción se presentará de conformidad con lo establecido en la ficha de trámite 3/CFF "Solicitud de inscripción en el RFC de personas físicas con CURP", contenida en el Anexo 1-A.</w:t>
      </w:r>
    </w:p>
    <w:p w:rsidR="00000000" w:rsidDel="00000000" w:rsidP="00000000" w:rsidRDefault="00000000" w:rsidRPr="00000000" w14:paraId="00000033">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3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podrán generar o actualizar su Contraseña utilizando su e.firma en el Portal del SAT, o bien, a través de otros medios electrónicos que ponga a su disposición el SAT.</w:t>
      </w:r>
    </w:p>
    <w:p w:rsidR="00000000" w:rsidDel="00000000" w:rsidP="00000000" w:rsidRDefault="00000000" w:rsidRPr="00000000" w14:paraId="00000035">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27, RCFF 30</w:t>
      </w:r>
    </w:p>
    <w:p w:rsidR="00000000" w:rsidDel="00000000" w:rsidP="00000000" w:rsidRDefault="00000000" w:rsidRPr="00000000" w14:paraId="00000036">
      <w:pPr>
        <w:shd w:fill="ffffff" w:val="clear"/>
        <w:spacing w:after="8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Medios electrónicos (e.firma y Contraseña) que sustituyen a la firma autógrafa</w:t>
      </w:r>
    </w:p>
    <w:p w:rsidR="00000000" w:rsidDel="00000000" w:rsidP="00000000" w:rsidRDefault="00000000" w:rsidRPr="00000000" w14:paraId="00000038">
      <w:pPr>
        <w:shd w:fill="ffffff" w:val="clear"/>
        <w:spacing w:after="80" w:lineRule="auto"/>
        <w:ind w:left="2420" w:hanging="1060"/>
        <w:jc w:val="both"/>
        <w:rPr>
          <w:b w:val="1"/>
          <w:sz w:val="18"/>
          <w:szCs w:val="18"/>
        </w:rPr>
      </w:pPr>
      <w:r w:rsidDel="00000000" w:rsidR="00000000" w:rsidRPr="00000000">
        <w:rPr>
          <w:b w:val="1"/>
          <w:sz w:val="18"/>
          <w:szCs w:val="18"/>
          <w:rtl w:val="0"/>
        </w:rPr>
        <w:t xml:space="preserve">2.8.3.1.</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39">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deberán utilizar la e.firma generada conforme a lo establecido en la ficha de trámite 105/CFF "Solicitud de generación del Certificado de e.firma", contenida en el Anexo 1-A o la Contraseña que generen o hayan generado a través del Portal del SAT, o bien, la generada a través de otros medios electrónicos que ponga a su disposición el SAT, conforme a lo establecido en la ficha de trámite 7/CFF "Solicitud de generación y actualización de la Contraseña", contenida en el Anexo 1-A, para los efectos de las declaraciones anuales complementarias. Las personas físicas que en su declaración anual soliciten la devolución de saldo a favor, deberán observar lo dispuesto en la regla 2.3.2.</w:t>
      </w:r>
    </w:p>
    <w:p w:rsidR="00000000" w:rsidDel="00000000" w:rsidP="00000000" w:rsidRDefault="00000000" w:rsidRPr="00000000" w14:paraId="0000003A">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17-D, 32, RMF 2020 2.3.2., 2.8.3., 2.8.5.</w:t>
      </w:r>
    </w:p>
    <w:p w:rsidR="00000000" w:rsidDel="00000000" w:rsidP="00000000" w:rsidRDefault="00000000" w:rsidRPr="00000000" w14:paraId="0000003B">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03C">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cuando su vigencia haya concluido o no se haya obtenido nuevamente o renovado la misma, dentro del plazo establecido en el artículo 82, fracción V, segundo párrafo de la citada Ley, así como aquellas que presenten aviso de liquidación, cambio de residencia o suspensión de actividades, de conformidad con la regla 3.10.22., deberán poner a disposición del público en general, a más tardar el 30 de julio de 2020, la información relativa a la transparencia del patrimonio y al uso y destino de los donativos recibidos, a través del programa electrónico que para tal efecto se encuentre a su disposición en el Portal del SAT a partir del 1 de junio de 2020, de conformidad con lo señalado en la ficha de trámite 19/ISR "Informe para garantizar la transparencia, así como el uso y destino de los donativos recibidos y actividades destinadas a influir en la legislación", contenida en el Anexo 1-A, sin importar que en el ejercicio por el cual se presenta el informe, no haya obtenido donativos.</w:t>
      </w:r>
    </w:p>
    <w:p w:rsidR="00000000" w:rsidDel="00000000" w:rsidP="00000000" w:rsidRDefault="00000000" w:rsidRPr="00000000" w14:paraId="0000003D">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donatarias autorizadas que recibieron donativos con el objeto de atender las contingencias ocasionadas con motivo de los sismos ocurridos en México en el mes de septiembre de 2017, dentro del plazo a que se refiere el párrafo anterior, deberán presentar un informe final a través del programa electrónico que para tal efecto esté a su disposición en el Portal del SAT, de conformidad con lo señalado en la ficha de trámite 128/ISR "Informes de transparencia relacionados con donativos recibidos por los sismos ocurridos en México durante el mes de septiembre de 2017", contenida en el Anexo 1-A.</w:t>
      </w:r>
    </w:p>
    <w:p w:rsidR="00000000" w:rsidDel="00000000" w:rsidP="00000000" w:rsidRDefault="00000000" w:rsidRPr="00000000" w14:paraId="0000003E">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las donatarias autorizadas que recibieron donativos con el objeto de atender las contingencias ocasionadas con motivo de los sismos ocurridos en México durante el mes de septiembre de 2017, no presenten el informe final señalado en el párrafo anterior, perderán la vigencia de su autorización.</w:t>
      </w:r>
    </w:p>
    <w:p w:rsidR="00000000" w:rsidDel="00000000" w:rsidP="00000000" w:rsidRDefault="00000000" w:rsidRPr="00000000" w14:paraId="0000003F">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Asimismo, 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del Informe para garantizar la transparencia, así como en lo relativo al uso y destino de los donativos recibidos y actividades destinadas a influir en la legislación, un listado con el nombre, denominación o razón social y RFC de las organizaciones civiles o fideicomisos que no cuenten con la autorización para recibir donativos a las cuales se les otorgó el donativo.</w:t>
      </w:r>
    </w:p>
    <w:p w:rsidR="00000000" w:rsidDel="00000000" w:rsidP="00000000" w:rsidRDefault="00000000" w:rsidRPr="00000000" w14:paraId="00000040">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organizaciones civiles y fideicomisos autorizados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"Informe para garantizar la transparencia,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041">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17-H, 17-H Bis, 27, LIF 24, 27, 31, LISR 82, RLISR 36, RCFF 29, RMF 2020 2.2.4., 2.5.12., 3.10.3., 3.10.15., 3.10.22.</w:t>
      </w:r>
    </w:p>
    <w:p w:rsidR="00000000" w:rsidDel="00000000" w:rsidP="00000000" w:rsidRDefault="00000000" w:rsidRPr="00000000" w14:paraId="00000042">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3">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Factor de acumulación por depósitos o inversiones en el extranjero</w:t>
      </w:r>
    </w:p>
    <w:p w:rsidR="00000000" w:rsidDel="00000000" w:rsidP="00000000" w:rsidRDefault="00000000" w:rsidRPr="00000000" w14:paraId="00000044">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3.16.11.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239 del Reglamento de la Ley del ISR, el factor de acumulación aplicable al monto del depósito o inversión al inicio del ejercicio fiscal de 2019 es de 0.0000.</w:t>
      </w:r>
    </w:p>
    <w:p w:rsidR="00000000" w:rsidDel="00000000" w:rsidP="00000000" w:rsidRDefault="00000000" w:rsidRPr="00000000" w14:paraId="00000045">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RLISR 239</w:t>
      </w:r>
    </w:p>
    <w:p w:rsidR="00000000" w:rsidDel="00000000" w:rsidP="00000000" w:rsidRDefault="00000000" w:rsidRPr="00000000" w14:paraId="00000046">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pago en parcialidades del ISR anual de las personas físicas</w:t>
      </w:r>
    </w:p>
    <w:p w:rsidR="00000000" w:rsidDel="00000000" w:rsidP="00000000" w:rsidRDefault="00000000" w:rsidRPr="00000000" w14:paraId="00000047">
      <w:pPr>
        <w:shd w:fill="ffffff" w:val="clear"/>
        <w:spacing w:after="100" w:lineRule="auto"/>
        <w:ind w:left="2420" w:hanging="1060"/>
        <w:jc w:val="both"/>
        <w:rPr>
          <w:sz w:val="18"/>
          <w:szCs w:val="18"/>
        </w:rPr>
      </w:pPr>
      <w:r w:rsidDel="00000000" w:rsidR="00000000" w:rsidRPr="00000000">
        <w:rPr>
          <w:b w:val="1"/>
          <w:sz w:val="18"/>
          <w:szCs w:val="18"/>
          <w:rtl w:val="0"/>
        </w:rPr>
        <w:t xml:space="preserve">3.17.4.</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150, primer párrafo de la Ley del ISR, los contribuyentes que deban presentar declaración anual por dicha contribución y les resulte impuesto a cargo, podrán efectuar el pago hasta en seis parcialidades, mensuales y sucesivas, siempre que dicha declaración la presenten dentro del plazo establecido en la regla 13.2. y el pago de la primera parcialidad se realice dentro de dicho plazo.</w:t>
      </w:r>
    </w:p>
    <w:p w:rsidR="00000000" w:rsidDel="00000000" w:rsidP="00000000" w:rsidRDefault="00000000" w:rsidRPr="00000000" w14:paraId="00000048">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 opción de pago quedará deshabilitada en el servicio de Declaraciones y Pagos, una vez vencido el plazo a que se refiere la regla 13.2.</w:t>
      </w:r>
    </w:p>
    <w:p w:rsidR="00000000" w:rsidDel="00000000" w:rsidP="00000000" w:rsidRDefault="00000000" w:rsidRPr="00000000" w14:paraId="00000049">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parcialidades se calcularán y pagarán conforme a lo siguiente:</w:t>
      </w:r>
    </w:p>
    <w:p w:rsidR="00000000" w:rsidDel="00000000" w:rsidP="00000000" w:rsidRDefault="00000000" w:rsidRPr="00000000" w14:paraId="0000004A">
      <w:pPr>
        <w:shd w:fill="ffffff" w:val="clear"/>
        <w:spacing w:after="100" w:lineRule="auto"/>
        <w:ind w:left="252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primera parcialidad, será la cantidad que resulte de dividir el monto total del adeudo, entre el número de parcialidades que el contribuyente haya elegido, sin que dicho número exceda de seis.</w:t>
      </w:r>
    </w:p>
    <w:p w:rsidR="00000000" w:rsidDel="00000000" w:rsidP="00000000" w:rsidRDefault="00000000" w:rsidRPr="00000000" w14:paraId="0000004B">
      <w:pPr>
        <w:shd w:fill="ffffff" w:val="clear"/>
        <w:spacing w:after="100" w:lineRule="auto"/>
        <w:ind w:left="252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Para calcular el importe de la segunda y siguientes parcialidades, la autoridad considerará lo siguiente:</w:t>
      </w:r>
    </w:p>
    <w:p w:rsidR="00000000" w:rsidDel="00000000" w:rsidP="00000000" w:rsidRDefault="00000000" w:rsidRPr="00000000" w14:paraId="0000004C">
      <w:pPr>
        <w:shd w:fill="ffffff" w:val="clear"/>
        <w:spacing w:after="10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Al importe total a cargo, se le disminuirá la primera parcialidad y el resultado obtenido se dividirá entre el factor que corresponda al número total de parcialidades elegidas, de acuerdo al siguiente cuadro:</w:t>
      </w:r>
    </w:p>
    <w:tbl>
      <w:tblPr>
        <w:tblStyle w:val="Table1"/>
        <w:tblW w:w="4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175"/>
        <w:tblGridChange w:id="0">
          <w:tblGrid>
            <w:gridCol w:w="2175"/>
            <w:gridCol w:w="217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D">
            <w:pPr>
              <w:spacing w:after="100" w:lineRule="auto"/>
              <w:ind w:left="3840" w:firstLine="0"/>
              <w:jc w:val="center"/>
              <w:rPr>
                <w:b w:val="1"/>
                <w:sz w:val="18"/>
                <w:szCs w:val="18"/>
              </w:rPr>
            </w:pPr>
            <w:r w:rsidDel="00000000" w:rsidR="00000000" w:rsidRPr="00000000">
              <w:rPr>
                <w:b w:val="1"/>
                <w:sz w:val="18"/>
                <w:szCs w:val="18"/>
                <w:rtl w:val="0"/>
              </w:rPr>
              <w:t xml:space="preserve">Parcialidades</w:t>
            </w:r>
          </w:p>
          <w:p w:rsidR="00000000" w:rsidDel="00000000" w:rsidP="00000000" w:rsidRDefault="00000000" w:rsidRPr="00000000" w14:paraId="0000004E">
            <w:pPr>
              <w:spacing w:after="100" w:lineRule="auto"/>
              <w:ind w:left="3840" w:firstLine="0"/>
              <w:jc w:val="center"/>
              <w:rPr>
                <w:b w:val="1"/>
                <w:sz w:val="18"/>
                <w:szCs w:val="18"/>
              </w:rPr>
            </w:pPr>
            <w:r w:rsidDel="00000000" w:rsidR="00000000" w:rsidRPr="00000000">
              <w:rPr>
                <w:b w:val="1"/>
                <w:sz w:val="18"/>
                <w:szCs w:val="18"/>
                <w:rtl w:val="0"/>
              </w:rPr>
              <w:t xml:space="preserve">solicitadas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4F">
            <w:pPr>
              <w:spacing w:after="100" w:lineRule="auto"/>
              <w:ind w:left="3840" w:firstLine="0"/>
              <w:jc w:val="center"/>
              <w:rPr>
                <w:b w:val="1"/>
                <w:sz w:val="18"/>
                <w:szCs w:val="18"/>
              </w:rPr>
            </w:pPr>
            <w:r w:rsidDel="00000000" w:rsidR="00000000" w:rsidRPr="00000000">
              <w:rPr>
                <w:b w:val="1"/>
                <w:sz w:val="18"/>
                <w:szCs w:val="18"/>
                <w:rtl w:val="0"/>
              </w:rPr>
              <w:t xml:space="preserve">Factor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0">
            <w:pPr>
              <w:spacing w:after="100" w:lineRule="auto"/>
              <w:ind w:left="384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1">
            <w:pPr>
              <w:spacing w:after="100" w:lineRule="auto"/>
              <w:ind w:left="3840" w:firstLine="0"/>
              <w:jc w:val="right"/>
              <w:rPr>
                <w:sz w:val="18"/>
                <w:szCs w:val="18"/>
              </w:rPr>
            </w:pPr>
            <w:r w:rsidDel="00000000" w:rsidR="00000000" w:rsidRPr="00000000">
              <w:rPr>
                <w:sz w:val="18"/>
                <w:szCs w:val="18"/>
                <w:rtl w:val="0"/>
              </w:rPr>
              <w:t xml:space="preserve">0.9875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2">
            <w:pPr>
              <w:spacing w:after="100" w:lineRule="auto"/>
              <w:ind w:left="384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3">
            <w:pPr>
              <w:spacing w:after="100" w:lineRule="auto"/>
              <w:ind w:left="3840" w:firstLine="0"/>
              <w:jc w:val="right"/>
              <w:rPr>
                <w:sz w:val="18"/>
                <w:szCs w:val="18"/>
              </w:rPr>
            </w:pPr>
            <w:r w:rsidDel="00000000" w:rsidR="00000000" w:rsidRPr="00000000">
              <w:rPr>
                <w:sz w:val="18"/>
                <w:szCs w:val="18"/>
                <w:rtl w:val="0"/>
              </w:rPr>
              <w:t xml:space="preserve">1.9628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4">
            <w:pPr>
              <w:spacing w:after="100" w:lineRule="auto"/>
              <w:ind w:left="384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5">
            <w:pPr>
              <w:spacing w:after="100" w:lineRule="auto"/>
              <w:ind w:left="3840" w:firstLine="0"/>
              <w:jc w:val="right"/>
              <w:rPr>
                <w:sz w:val="18"/>
                <w:szCs w:val="18"/>
              </w:rPr>
            </w:pPr>
            <w:r w:rsidDel="00000000" w:rsidR="00000000" w:rsidRPr="00000000">
              <w:rPr>
                <w:sz w:val="18"/>
                <w:szCs w:val="18"/>
                <w:rtl w:val="0"/>
              </w:rPr>
              <w:t xml:space="preserve">2.9259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6">
            <w:pPr>
              <w:spacing w:after="100" w:lineRule="auto"/>
              <w:ind w:left="384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7">
            <w:pPr>
              <w:spacing w:after="100" w:lineRule="auto"/>
              <w:ind w:left="3840" w:firstLine="0"/>
              <w:jc w:val="right"/>
              <w:rPr>
                <w:sz w:val="18"/>
                <w:szCs w:val="18"/>
              </w:rPr>
            </w:pPr>
            <w:r w:rsidDel="00000000" w:rsidR="00000000" w:rsidRPr="00000000">
              <w:rPr>
                <w:sz w:val="18"/>
                <w:szCs w:val="18"/>
                <w:rtl w:val="0"/>
              </w:rPr>
              <w:t xml:space="preserve">3.8771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8">
            <w:pPr>
              <w:spacing w:after="100" w:lineRule="auto"/>
              <w:ind w:left="384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59">
            <w:pPr>
              <w:spacing w:after="100" w:lineRule="auto"/>
              <w:ind w:left="3840" w:firstLine="0"/>
              <w:jc w:val="right"/>
              <w:rPr>
                <w:sz w:val="18"/>
                <w:szCs w:val="18"/>
              </w:rPr>
            </w:pPr>
            <w:r w:rsidDel="00000000" w:rsidR="00000000" w:rsidRPr="00000000">
              <w:rPr>
                <w:sz w:val="18"/>
                <w:szCs w:val="18"/>
                <w:rtl w:val="0"/>
              </w:rPr>
              <w:t xml:space="preserve">4.8164</w:t>
            </w:r>
          </w:p>
        </w:tc>
      </w:tr>
    </w:tbl>
    <w:p w:rsidR="00000000" w:rsidDel="00000000" w:rsidP="00000000" w:rsidRDefault="00000000" w:rsidRPr="00000000" w14:paraId="0000005A">
      <w:pPr>
        <w:shd w:fill="ffffff" w:val="clear"/>
        <w:spacing w:after="10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monto de la parcialidad obtenida, incluye el financiamiento por el plazo elegido para el pago.</w:t>
      </w:r>
    </w:p>
    <w:p w:rsidR="00000000" w:rsidDel="00000000" w:rsidP="00000000" w:rsidRDefault="00000000" w:rsidRPr="00000000" w14:paraId="0000005B">
      <w:pPr>
        <w:shd w:fill="ffffff" w:val="clear"/>
        <w:spacing w:after="10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segunda y posteriores parcialidades, se cubrirán durante cada uno de los meses de calendario posteriores al término del plazo previsto en la regla 13.2. utilizando para ello exclusivamente los FCF que se obtengan al momento de presentar la declaración, cada uno de los cuales señalarán el número de parcialidad a la que corresponda y que deberá pagarse a más tardar el último día hábil del periodo al que corresponda la parcialidad de que se trate. Los FCF podrán reimprimirse cuando así lo requiera el contribuyente al consultar la declaración respectiva, siempre que el plazo para el pago de la parcialidad de que se trate no haya vencido, en caso contrario, los mismos deberán obtenerse conforme a lo señalado en la fracción III de esta regla.</w:t>
      </w:r>
    </w:p>
    <w:p w:rsidR="00000000" w:rsidDel="00000000" w:rsidP="00000000" w:rsidRDefault="00000000" w:rsidRPr="00000000" w14:paraId="0000005C">
      <w:pPr>
        <w:shd w:fill="ffffff" w:val="clear"/>
        <w:spacing w:after="100" w:lineRule="auto"/>
        <w:ind w:left="252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En caso de que no se pague alguna parcialidad dentro del plazo señalado en la fracción II de esta regla, los contribuyentes estarán obligados a pagar recargos por falta de pago oportuno. Para determinar la cantidad a pagar de la parcialidad no cubierta en conjunto con los recargos, se seguirá el siguiente procedimiento:</w:t>
      </w:r>
    </w:p>
    <w:p w:rsidR="00000000" w:rsidDel="00000000" w:rsidP="00000000" w:rsidRDefault="00000000" w:rsidRPr="00000000" w14:paraId="0000005D">
      <w:pPr>
        <w:shd w:fill="ffffff" w:val="clear"/>
        <w:spacing w:after="100" w:lineRule="auto"/>
        <w:ind w:left="282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Se multiplicará el número de meses de atraso por el factor de 0.0147; al resultado de esta multiplicación se le sumará la unidad y, por último, el resultado así obtenido se multiplicará por la cantidad que se obtenga conforme a lo previsto en la fracción II de esta regla. El resultado será la cantidad a pagar correspondiente a la parcialidad atrasada.</w:t>
      </w:r>
    </w:p>
    <w:p w:rsidR="00000000" w:rsidDel="00000000" w:rsidP="00000000" w:rsidRDefault="00000000" w:rsidRPr="00000000" w14:paraId="0000005E">
      <w:pPr>
        <w:shd w:fill="ffffff" w:val="clear"/>
        <w:spacing w:after="40" w:lineRule="auto"/>
        <w:ind w:left="28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F">
      <w:pPr>
        <w:shd w:fill="ffffff" w:val="clear"/>
        <w:spacing w:after="40" w:lineRule="auto"/>
        <w:ind w:left="282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FCF para el pago respectivo, se deberá solicitar ante la ADR más cercana al domicilio fiscal del contribuyente, o a través de una aclaración dentro de Mi Portal para que el FCF se le envíe como respuesta a la misma, o bien, a través de MarcaSAT: 55 627 22 728, proporcionando el correo electrónico para su envío a través de ese medio o de su buzón tributario, el cual, deberá estar previamente activado.</w:t>
      </w:r>
    </w:p>
    <w:p w:rsidR="00000000" w:rsidDel="00000000" w:rsidP="00000000" w:rsidRDefault="00000000" w:rsidRPr="00000000" w14:paraId="00000060">
      <w:pPr>
        <w:shd w:fill="ffffff" w:val="clear"/>
        <w:spacing w:after="40" w:lineRule="auto"/>
        <w:ind w:left="2520" w:hanging="58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que antes del 28 de abril de 2020 hayan presentado su declaración anual del ISR correspondiente al ejercicio 2019 optando por pagar en parcialidades su saldo a cargo y deseen cubrir las parcialidades en los plazos previstos en el primer párrafo y la fracción II de esta regla, para el pago de la primer parcialidad o de las subsecuentes, deberán obtener los FCF con las nuevas fechas de pago a través de los medios señalados en el inciso b) de la fracción III de la presente regla, o presentar declaración complementaria a efecto de que el sistema los genere de manera automática.</w:t>
      </w:r>
    </w:p>
    <w:p w:rsidR="00000000" w:rsidDel="00000000" w:rsidP="00000000" w:rsidRDefault="00000000" w:rsidRPr="00000000" w14:paraId="00000061">
      <w:pPr>
        <w:shd w:fill="ffffff" w:val="clear"/>
        <w:spacing w:after="4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los casos en que se haya efectuado algún pago con anterioridad, en la declaración complementaria, éste se deberá señalar en el apartado de monto pagado con anterioridad.</w:t>
      </w:r>
    </w:p>
    <w:p w:rsidR="00000000" w:rsidDel="00000000" w:rsidP="00000000" w:rsidRDefault="00000000" w:rsidRPr="00000000" w14:paraId="00000062">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pagos realizados se aplicarán siempre a la parcialidad más antigua pendiente de cubrir. La última parcialidad deberá cubrirse a más tardar en el mes de noviembre de 2020.</w:t>
      </w:r>
    </w:p>
    <w:p w:rsidR="00000000" w:rsidDel="00000000" w:rsidP="00000000" w:rsidRDefault="00000000" w:rsidRPr="00000000" w14:paraId="00000063">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que se acojan a lo establecido en la presente regla, no estarán obligados a garantizar el interés fiscal.</w:t>
      </w:r>
    </w:p>
    <w:p w:rsidR="00000000" w:rsidDel="00000000" w:rsidP="00000000" w:rsidRDefault="00000000" w:rsidRPr="00000000" w14:paraId="00000064">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opción establecida en esta regla quedará sin efectos y las autoridades fiscales requerirán el pago inmediato del crédito fiscal, cuando el mismo, no se haya cubierto en su totalidad a más tardar en el mes de noviembre de 2020. Asimismo, el contribuyente en cualquier momento podrá pagar de forma anticipada el crédito fiscal, de conformidad con lo señalado en la regla 2.14.6.</w:t>
      </w:r>
    </w:p>
    <w:p w:rsidR="00000000" w:rsidDel="00000000" w:rsidP="00000000" w:rsidRDefault="00000000" w:rsidRPr="00000000" w14:paraId="00000065">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150, RMF 2020 2.14.6., 13.2.</w:t>
      </w:r>
    </w:p>
    <w:p w:rsidR="00000000" w:rsidDel="00000000" w:rsidP="00000000" w:rsidRDefault="00000000" w:rsidRPr="00000000" w14:paraId="00000066">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Presentación de avisos para adherirse o finalizar la opción de pago en especie, así como para la declaración anual del ejercicio fiscal de 2019</w:t>
      </w:r>
    </w:p>
    <w:p w:rsidR="00000000" w:rsidDel="00000000" w:rsidP="00000000" w:rsidRDefault="00000000" w:rsidRPr="00000000" w14:paraId="00000067">
      <w:pPr>
        <w:shd w:fill="ffffff" w:val="clear"/>
        <w:spacing w:after="40" w:lineRule="auto"/>
        <w:ind w:left="2420" w:hanging="1060"/>
        <w:jc w:val="both"/>
        <w:rPr>
          <w:sz w:val="18"/>
          <w:szCs w:val="18"/>
        </w:rPr>
      </w:pPr>
      <w:r w:rsidDel="00000000" w:rsidR="00000000" w:rsidRPr="00000000">
        <w:rPr>
          <w:b w:val="1"/>
          <w:sz w:val="18"/>
          <w:szCs w:val="18"/>
          <w:rtl w:val="0"/>
        </w:rPr>
        <w:t xml:space="preserve">11.1.12.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Cuarto, fracción I del Decreto a que se refiere este Capítulo, a más tardar el 30 de junio de 2020, los contribuyentes podrán presentar los avisos para adherirse o finalizar la opción de pago en especie a través de correo electrónico a la dirección pagoenespecie@sat.gob.mx, así como su declaración anual correspondiente al ejercicio fiscal de 2019.</w:t>
      </w:r>
    </w:p>
    <w:p w:rsidR="00000000" w:rsidDel="00000000" w:rsidP="00000000" w:rsidRDefault="00000000" w:rsidRPr="00000000" w14:paraId="00000068">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los contribuyentes deberán adjuntar, de forma digital, la documentación a que se refiere la ficha de trámite 1/DEC-2 "Avisos, declaraciones y obras de arte propuestas en pago de los impuestos por la enajenación de obras artísticas y antigüedades propiedad de particulares" contenida en el Anexo 1-A, así como una identificación oficial vigente que contenga su firma autógrafa. Durante el mes de julio de 2020, los contribuyentes presentarán los documentos en original firmados autógrafamente, previa cita generada en la dirección de correo electrónico pagoenespecie@sat.gob.mx.</w:t>
      </w:r>
    </w:p>
    <w:p w:rsidR="00000000" w:rsidDel="00000000" w:rsidP="00000000" w:rsidRDefault="00000000" w:rsidRPr="00000000" w14:paraId="00000069">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Tratándose de artistas que hayan optado por la donación a museos propiedad de personas morales autorizadas para recibir donativos deducibles para efectos del ISR o que pertenezcan a la Federación, una entidad federativa, municipio u organismo descentralizado o por la entrega de obras de arte plásticas distintas a la pintura, grabado y escultura para su exhibición y conservación a un museo de arte contemporáneo, podrán presentar el oficio de aceptación correspondiente durante el mes de julio de 2020.</w:t>
      </w:r>
    </w:p>
    <w:p w:rsidR="00000000" w:rsidDel="00000000" w:rsidP="00000000" w:rsidRDefault="00000000" w:rsidRPr="00000000" w14:paraId="0000006A">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DECRETO 31/10/94 Cuarto</w:t>
      </w:r>
    </w:p>
    <w:p w:rsidR="00000000" w:rsidDel="00000000" w:rsidP="00000000" w:rsidRDefault="00000000" w:rsidRPr="00000000" w14:paraId="0000006B">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Entrega de las obras de arte propuestas para el pago de los impuestos causados por la enajenación de obras artísticas y antigüedades propiedad de particulares</w:t>
      </w:r>
    </w:p>
    <w:p w:rsidR="00000000" w:rsidDel="00000000" w:rsidP="00000000" w:rsidRDefault="00000000" w:rsidRPr="00000000" w14:paraId="0000006C">
      <w:pPr>
        <w:shd w:fill="ffffff" w:val="clear"/>
        <w:spacing w:after="40" w:lineRule="auto"/>
        <w:ind w:left="2420" w:hanging="1060"/>
        <w:jc w:val="both"/>
        <w:rPr>
          <w:sz w:val="18"/>
          <w:szCs w:val="18"/>
        </w:rPr>
      </w:pPr>
      <w:r w:rsidDel="00000000" w:rsidR="00000000" w:rsidRPr="00000000">
        <w:rPr>
          <w:b w:val="1"/>
          <w:sz w:val="18"/>
          <w:szCs w:val="18"/>
          <w:rtl w:val="0"/>
        </w:rPr>
        <w:t xml:space="preserve">11.1.13.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 regla 11.1.12. y el Artículo Cuarto, fracción II del Decreto a que se refiere este Capítulo, los contribuyentes que opten por pagar los impuestos federales a su cargo con obras de arte, en términos de la ficha de trámite 1/DEC-2 "Avisos, declaraciones y obras de arte propuestas en pago de los impuestos por la enajenación de obras artísticas y antigüedades propiedad de particulares" contenida en el Anexo 1-A, podrán entregar durante el mes de julio de 2020, previa cita generada a través del correo pagoenespecie@sat.gob.mx, las obras de arte que hayan propuesto para el pago de los impuestos causados en la declaración anual de 2019, de conformidad con la regla 11.1.12.</w:t>
      </w:r>
    </w:p>
    <w:p w:rsidR="00000000" w:rsidDel="00000000" w:rsidP="00000000" w:rsidRDefault="00000000" w:rsidRPr="00000000" w14:paraId="0000006D">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RMF 11.1.2., 11.1.12., DECRETO 31/10/94 Cuarto</w:t>
      </w:r>
    </w:p>
    <w:p w:rsidR="00000000" w:rsidDel="00000000" w:rsidP="00000000" w:rsidRDefault="00000000" w:rsidRPr="00000000" w14:paraId="0000006E">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F">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IVA causado por la prestación de servicios digitales a través de plataformas tecnológicas</w:t>
      </w:r>
    </w:p>
    <w:p w:rsidR="00000000" w:rsidDel="00000000" w:rsidP="00000000" w:rsidRDefault="00000000" w:rsidRPr="00000000" w14:paraId="00000070">
      <w:pPr>
        <w:shd w:fill="ffffff" w:val="clear"/>
        <w:spacing w:after="100" w:lineRule="auto"/>
        <w:ind w:left="2420" w:hanging="1060"/>
        <w:jc w:val="both"/>
        <w:rPr>
          <w:sz w:val="18"/>
          <w:szCs w:val="18"/>
        </w:rPr>
      </w:pPr>
      <w:r w:rsidDel="00000000" w:rsidR="00000000" w:rsidRPr="00000000">
        <w:rPr>
          <w:b w:val="1"/>
          <w:sz w:val="18"/>
          <w:szCs w:val="18"/>
          <w:rtl w:val="0"/>
        </w:rPr>
        <w:t xml:space="preserve">12.1.8.</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18-D, primer párrafo, fracción IV de la Ley del IVA, los sujetos a que se refiere la citada disposición, efectuarán el pago del IVA a través de la "Declaración de pago del IVA, por la prestación de servicios digitales", a más tardar el día 17 del mes inmediato siguiente al que corresponda el pago.</w:t>
      </w:r>
    </w:p>
    <w:p w:rsidR="00000000" w:rsidDel="00000000" w:rsidP="00000000" w:rsidRDefault="00000000" w:rsidRPr="00000000" w14:paraId="00000071">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72">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18-D, RMF 2020 2.8.5.1.</w:t>
      </w:r>
    </w:p>
    <w:p w:rsidR="00000000" w:rsidDel="00000000" w:rsidP="00000000" w:rsidRDefault="00000000" w:rsidRPr="00000000" w14:paraId="00000073">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Entrega de la información del número de servicios u operaciones realizadas en cada mes de calendario</w:t>
      </w:r>
    </w:p>
    <w:p w:rsidR="00000000" w:rsidDel="00000000" w:rsidP="00000000" w:rsidRDefault="00000000" w:rsidRPr="00000000" w14:paraId="00000074">
      <w:pPr>
        <w:shd w:fill="ffffff" w:val="clear"/>
        <w:spacing w:after="100" w:lineRule="auto"/>
        <w:ind w:left="2420" w:hanging="1060"/>
        <w:jc w:val="both"/>
        <w:rPr>
          <w:sz w:val="18"/>
          <w:szCs w:val="18"/>
        </w:rPr>
      </w:pPr>
      <w:r w:rsidDel="00000000" w:rsidR="00000000" w:rsidRPr="00000000">
        <w:rPr>
          <w:b w:val="1"/>
          <w:sz w:val="18"/>
          <w:szCs w:val="18"/>
          <w:rtl w:val="0"/>
        </w:rPr>
        <w:t xml:space="preserve">12.1.9.</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18-D, párrafos primero, fracción III y último de la Ley del IVA durante el ejercicio fiscal de 2020, los sujetos a que se refieren las citadas disposiciones, tendrán por cumplida la obligación a que hace referencia dicho precepto con la presentación de la "Declaración de pago del IVA, por la prestación de servicios digitales" a que se refiere el artículo 18-D, primer párrafo, fracción IV de la Ley del IVA y la regla 12.1.8.</w:t>
      </w:r>
    </w:p>
    <w:p w:rsidR="00000000" w:rsidDel="00000000" w:rsidP="00000000" w:rsidRDefault="00000000" w:rsidRPr="00000000" w14:paraId="00000075">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18-D, RMF 2020 12.1.8.</w:t>
      </w:r>
    </w:p>
    <w:p w:rsidR="00000000" w:rsidDel="00000000" w:rsidP="00000000" w:rsidRDefault="00000000" w:rsidRPr="00000000" w14:paraId="00000076">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calcular retenciones sobre los ingresos diarios</w:t>
      </w:r>
    </w:p>
    <w:p w:rsidR="00000000" w:rsidDel="00000000" w:rsidP="00000000" w:rsidRDefault="00000000" w:rsidRPr="00000000" w14:paraId="00000077">
      <w:pPr>
        <w:shd w:fill="ffffff" w:val="clear"/>
        <w:spacing w:after="100" w:lineRule="auto"/>
        <w:ind w:left="2420" w:hanging="1060"/>
        <w:jc w:val="both"/>
        <w:rPr>
          <w:sz w:val="18"/>
          <w:szCs w:val="18"/>
        </w:rPr>
      </w:pPr>
      <w:r w:rsidDel="00000000" w:rsidR="00000000" w:rsidRPr="00000000">
        <w:rPr>
          <w:b w:val="1"/>
          <w:sz w:val="18"/>
          <w:szCs w:val="18"/>
          <w:rtl w:val="0"/>
        </w:rPr>
        <w:t xml:space="preserve">12.2.6.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113-C, párrafo primero, fracción IV, en relación con el 113-A, de la Ley del ISR, las personas morales residentes en México o residentes en el extranjero con o sin establecimiento permanente en el país, así como las entidades o figuras jurídicas extranjeras obligadas a retener y enterar el ISR a los contribuyentes personas físicas con actividades empresariales que enajenen bienes o presten servicios a través de Internet, mediante plataformas tecnológicas, aplicaciones informáticas y similares, podrán optar por calcular las retenciones del ISR de cada contribuyente por periodos diarios, aplicando al monto total de ingresos diarios efectivamente percibidos por el contribuyente, las tasas de retención previstas en las siguientes tablas:</w:t>
      </w:r>
    </w:p>
    <w:p w:rsidR="00000000" w:rsidDel="00000000" w:rsidP="00000000" w:rsidRDefault="00000000" w:rsidRPr="00000000" w14:paraId="00000078">
      <w:pPr>
        <w:shd w:fill="ffffff" w:val="clear"/>
        <w:spacing w:after="100" w:lineRule="auto"/>
        <w:ind w:left="252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Tratándose de prestación de servicios de transporte terrestre de pasajeros y de entrega de bienes.</w:t>
      </w:r>
    </w:p>
    <w:p w:rsidR="00000000" w:rsidDel="00000000" w:rsidP="00000000" w:rsidRDefault="00000000" w:rsidRPr="00000000" w14:paraId="00000079">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1993900" cy="107950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9939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shd w:fill="ffffff" w:val="clear"/>
        <w:spacing w:after="100" w:lineRule="auto"/>
        <w:ind w:left="252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Tratándose de prestación de servicios de hospedaje.</w:t>
      </w:r>
    </w:p>
    <w:p w:rsidR="00000000" w:rsidDel="00000000" w:rsidP="00000000" w:rsidRDefault="00000000" w:rsidRPr="00000000" w14:paraId="0000007B">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1993900" cy="1079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939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hd w:fill="ffffff" w:val="clear"/>
        <w:spacing w:after="100" w:lineRule="auto"/>
        <w:ind w:left="25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left="252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Tratándose de enajenación de bienes y prestación de servicios.</w:t>
      </w:r>
    </w:p>
    <w:p w:rsidR="00000000" w:rsidDel="00000000" w:rsidP="00000000" w:rsidRDefault="00000000" w:rsidRPr="00000000" w14:paraId="0000007E">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2044700" cy="1485900"/>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0447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 que se efectúen retenciones por periodos distintos al diario, al total de ingresos de dicho periodo, se le aplicará la tabla que corresponda calculada al número de días que contenga el periodo. Para ello, se dividirá el monto del ingreso mensual que corresponda a las tablas establecidas en el artículo 113-A, fracciones I, II y III de la Ley del ISR, entre 30.4 y el resultado se multiplicará por el número de días del periodo.</w:t>
      </w:r>
    </w:p>
    <w:p w:rsidR="00000000" w:rsidDel="00000000" w:rsidP="00000000" w:rsidRDefault="00000000" w:rsidRPr="00000000" w14:paraId="00000080">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entero de las retenciones deberá efectuarse mediante declaración que se presentará ante las oficinas autorizadas, a más tardar el día 17 del mes inmediato siguiente al mes en que se efectuó la retención.</w:t>
      </w:r>
    </w:p>
    <w:p w:rsidR="00000000" w:rsidDel="00000000" w:rsidP="00000000" w:rsidRDefault="00000000" w:rsidRPr="00000000" w14:paraId="00000081">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113-C</w:t>
      </w:r>
    </w:p>
    <w:p w:rsidR="00000000" w:rsidDel="00000000" w:rsidP="00000000" w:rsidRDefault="00000000" w:rsidRPr="00000000" w14:paraId="00000082">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Entero de retenciones del ISR que deberán efectuar las plataformas tecnológicas</w:t>
      </w:r>
    </w:p>
    <w:p w:rsidR="00000000" w:rsidDel="00000000" w:rsidP="00000000" w:rsidRDefault="00000000" w:rsidRPr="00000000" w14:paraId="00000083">
      <w:pPr>
        <w:shd w:fill="ffffff" w:val="clear"/>
        <w:spacing w:after="100" w:lineRule="auto"/>
        <w:ind w:left="2420" w:hanging="1060"/>
        <w:jc w:val="both"/>
        <w:rPr>
          <w:sz w:val="18"/>
          <w:szCs w:val="18"/>
        </w:rPr>
      </w:pPr>
      <w:r w:rsidDel="00000000" w:rsidR="00000000" w:rsidRPr="00000000">
        <w:rPr>
          <w:b w:val="1"/>
          <w:sz w:val="18"/>
          <w:szCs w:val="18"/>
          <w:rtl w:val="0"/>
        </w:rPr>
        <w:t xml:space="preserve">12.2.7.</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113-C, párrafo primero, fracción IV de la Ley del ISR, los sujetos a que se refiere la citada disposición, que presten servicios digitales de intermediación entre terceros, realizarán el entero de las retenciones que efectúen a las personas físicas con actividades empresariales que enajenen bienes o presten servicios a través de Internet, mediante plataformas tecnológicas, aplicaciones informáticas y similares, a través de la "Declaración de pago de retenciones del ISR para plataformas tecnológicas", a más tardar el día 17 del mes inmediato siguiente a aquél en el que se hubiera efectuado la retención.</w:t>
      </w:r>
    </w:p>
    <w:p w:rsidR="00000000" w:rsidDel="00000000" w:rsidP="00000000" w:rsidRDefault="00000000" w:rsidRPr="00000000" w14:paraId="0000008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85">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113-C, RMF 2020 2.8.5.1.</w:t>
      </w:r>
    </w:p>
    <w:p w:rsidR="00000000" w:rsidDel="00000000" w:rsidP="00000000" w:rsidRDefault="00000000" w:rsidRPr="00000000" w14:paraId="00000086">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Ingresos considerados para el cálculo de la retención por la enajenación de bienes y prestación de servicios mediante plataformas tecnológicas</w:t>
      </w:r>
    </w:p>
    <w:p w:rsidR="00000000" w:rsidDel="00000000" w:rsidP="00000000" w:rsidRDefault="00000000" w:rsidRPr="00000000" w14:paraId="00000087">
      <w:pPr>
        <w:shd w:fill="ffffff" w:val="clear"/>
        <w:spacing w:after="100" w:lineRule="auto"/>
        <w:ind w:left="2420" w:hanging="1060"/>
        <w:jc w:val="both"/>
        <w:rPr>
          <w:sz w:val="18"/>
          <w:szCs w:val="18"/>
        </w:rPr>
      </w:pPr>
      <w:r w:rsidDel="00000000" w:rsidR="00000000" w:rsidRPr="00000000">
        <w:rPr>
          <w:b w:val="1"/>
          <w:sz w:val="18"/>
          <w:szCs w:val="18"/>
          <w:rtl w:val="0"/>
        </w:rPr>
        <w:t xml:space="preserve">12.2.8.</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tercer párrafo y 113-C, párrafo primero, fracción IV de la Ley del ISR, los sujetos a que se refieren las citadas disposiciones que presten servicios digitales de intermediación entre terceros, deberán considerar como base del cálculo de la retención, los ingresos efectivamente percibidos por las personas físicas, a través de las plataformas tecnológicas, aplicaciones informáticas y similares, así como los ingresos que la propia plataforma tecnológica, aplicación o similar le pague a la persona física, sin considerar los percibidos directamente de los adquirentes de los bienes o servicios obtenidos mediante la intermediación de las plataformas tecnológicas, aplicaciones informáticas y similares.</w:t>
      </w:r>
    </w:p>
    <w:p w:rsidR="00000000" w:rsidDel="00000000" w:rsidP="00000000" w:rsidRDefault="00000000" w:rsidRPr="00000000" w14:paraId="00000088">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113-C</w:t>
      </w:r>
    </w:p>
    <w:p w:rsidR="00000000" w:rsidDel="00000000" w:rsidP="00000000" w:rsidRDefault="00000000" w:rsidRPr="00000000" w14:paraId="00000089">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Entero de retenciones del IVA que deberán efectuar quienes presten servicios digitales de intermediación entre terceros</w:t>
      </w:r>
    </w:p>
    <w:p w:rsidR="00000000" w:rsidDel="00000000" w:rsidP="00000000" w:rsidRDefault="00000000" w:rsidRPr="00000000" w14:paraId="0000008A">
      <w:pPr>
        <w:shd w:fill="ffffff" w:val="clear"/>
        <w:spacing w:after="100" w:lineRule="auto"/>
        <w:ind w:left="2420" w:hanging="1060"/>
        <w:jc w:val="both"/>
        <w:rPr>
          <w:sz w:val="18"/>
          <w:szCs w:val="18"/>
        </w:rPr>
      </w:pPr>
      <w:r w:rsidDel="00000000" w:rsidR="00000000" w:rsidRPr="00000000">
        <w:rPr>
          <w:b w:val="1"/>
          <w:sz w:val="18"/>
          <w:szCs w:val="18"/>
          <w:rtl w:val="0"/>
        </w:rPr>
        <w:t xml:space="preserve">12.2.9.</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1-A BIS, primer párrafo y 18-J, fracción II, incisos a) y b) de la Ley del IVA, los sujetos a que se refieren las citadas disposiciones que presten servicios digitales de intermediación entre terceros, realizarán el entero de las retenciones del IVA, a través de la "Declaración de pago de las retenciones del IVA para plataformas tecnológicas", a más tardar el día 17 del mes inmediato siguiente a aquél en el que se hubiera efectuado la retención.</w:t>
      </w:r>
    </w:p>
    <w:p w:rsidR="00000000" w:rsidDel="00000000" w:rsidP="00000000" w:rsidRDefault="00000000" w:rsidRPr="00000000" w14:paraId="0000008B">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8C">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D">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1-A BIS, 18-B, 18-J, RMF 2020 2.8.5.1.</w:t>
      </w:r>
    </w:p>
    <w:p w:rsidR="00000000" w:rsidDel="00000000" w:rsidP="00000000" w:rsidRDefault="00000000" w:rsidRPr="00000000" w14:paraId="0000008E">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informativa de servicios digitales de intermediación entre terceros</w:t>
      </w:r>
    </w:p>
    <w:p w:rsidR="00000000" w:rsidDel="00000000" w:rsidP="00000000" w:rsidRDefault="00000000" w:rsidRPr="00000000" w14:paraId="0000008F">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12.2.10.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III, de la Ley del IVA, los sujetos a que se refieren las citadas disposiciones que presten servicios digitales de intermediación entre terceros, deberán proporcionar al SAT la información de sus clientes enajenantes de bienes, prestadores de servicios u otorgantes del uso o goce temporal de bienes, aun cuando no hayan efectuado el cobro de la contraprestación y el IVA correspondiente, a través de la "Declaración Informativa de servicios digitales de intermediación entre terceros", a más tardar el día 10 del mes inmediato siguiente al que corresponda la información.</w:t>
      </w:r>
    </w:p>
    <w:p w:rsidR="00000000" w:rsidDel="00000000" w:rsidP="00000000" w:rsidRDefault="00000000" w:rsidRPr="00000000" w14:paraId="00000090">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91">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1-A BIS, 18-J</w:t>
      </w:r>
    </w:p>
    <w:p w:rsidR="00000000" w:rsidDel="00000000" w:rsidP="00000000" w:rsidRDefault="00000000" w:rsidRPr="00000000" w14:paraId="00000092">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Publicación de precios de bienes y servicios sin publicar el IVA en forma expresa y por separado</w:t>
      </w:r>
    </w:p>
    <w:p w:rsidR="00000000" w:rsidDel="00000000" w:rsidP="00000000" w:rsidRDefault="00000000" w:rsidRPr="00000000" w14:paraId="00000093">
      <w:pPr>
        <w:shd w:fill="ffffff" w:val="clear"/>
        <w:spacing w:after="100" w:lineRule="auto"/>
        <w:ind w:left="2420" w:hanging="1060"/>
        <w:jc w:val="both"/>
        <w:rPr>
          <w:sz w:val="18"/>
          <w:szCs w:val="18"/>
        </w:rPr>
      </w:pPr>
      <w:r w:rsidDel="00000000" w:rsidR="00000000" w:rsidRPr="00000000">
        <w:rPr>
          <w:b w:val="1"/>
          <w:sz w:val="18"/>
          <w:szCs w:val="18"/>
          <w:rtl w:val="0"/>
        </w:rPr>
        <w:t xml:space="preserve">12.2.11.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18-J, fracción I de la Ley del IVA, los sujetos a que se refiere la citada disposición, podrán optar por publicar en su página de Internet, aplicación, plataforma o cualquier otro medio similar, el precio en que se oferten los bienes o servicios por los enajenantes, prestadores de servicios u otorgantes del uso o goce temporal de bienes, en los que operan como intermediarios, sin manifestar el IVA en forma expresa y por separado, siempre y cuando dichos precios incluyan el IVA y los publiquen con la leyenda "IVA incluido".</w:t>
      </w:r>
    </w:p>
    <w:p w:rsidR="00000000" w:rsidDel="00000000" w:rsidP="00000000" w:rsidRDefault="00000000" w:rsidRPr="00000000" w14:paraId="00000094">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18-J</w:t>
      </w:r>
    </w:p>
    <w:p w:rsidR="00000000" w:rsidDel="00000000" w:rsidP="00000000" w:rsidRDefault="00000000" w:rsidRPr="00000000" w14:paraId="00000095">
      <w:pPr>
        <w:shd w:fill="ffffff" w:val="clear"/>
        <w:spacing w:after="100" w:lineRule="auto"/>
        <w:ind w:left="1360" w:firstLine="0"/>
        <w:jc w:val="center"/>
        <w:rPr>
          <w:b w:val="1"/>
          <w:color w:val="2f2f2f"/>
          <w:sz w:val="18"/>
          <w:szCs w:val="18"/>
        </w:rPr>
      </w:pPr>
      <w:r w:rsidDel="00000000" w:rsidR="00000000" w:rsidRPr="00000000">
        <w:rPr>
          <w:b w:val="1"/>
          <w:color w:val="2f2f2f"/>
          <w:sz w:val="18"/>
          <w:szCs w:val="18"/>
          <w:rtl w:val="0"/>
        </w:rPr>
        <w:t xml:space="preserve">Capítulo 12.3. De las personas físicas que enajenan bienes, prestan servicios,</w:t>
      </w:r>
    </w:p>
    <w:p w:rsidR="00000000" w:rsidDel="00000000" w:rsidP="00000000" w:rsidRDefault="00000000" w:rsidRPr="00000000" w14:paraId="00000096">
      <w:pPr>
        <w:shd w:fill="ffffff" w:val="clear"/>
        <w:spacing w:after="100" w:lineRule="auto"/>
        <w:ind w:left="1360" w:firstLine="0"/>
        <w:jc w:val="center"/>
        <w:rPr>
          <w:b w:val="1"/>
          <w:color w:val="2f2f2f"/>
          <w:sz w:val="18"/>
          <w:szCs w:val="18"/>
        </w:rPr>
      </w:pPr>
      <w:r w:rsidDel="00000000" w:rsidR="00000000" w:rsidRPr="00000000">
        <w:rPr>
          <w:b w:val="1"/>
          <w:color w:val="2f2f2f"/>
          <w:sz w:val="18"/>
          <w:szCs w:val="18"/>
          <w:rtl w:val="0"/>
        </w:rPr>
        <w:t xml:space="preserve">conceden hospedaje o el uso o goce temporal de bienes a través de plataformas</w:t>
      </w:r>
    </w:p>
    <w:p w:rsidR="00000000" w:rsidDel="00000000" w:rsidP="00000000" w:rsidRDefault="00000000" w:rsidRPr="00000000" w14:paraId="00000097">
      <w:pPr>
        <w:shd w:fill="ffffff" w:val="clear"/>
        <w:spacing w:after="100" w:lineRule="auto"/>
        <w:ind w:left="1360" w:firstLine="0"/>
        <w:jc w:val="center"/>
        <w:rPr>
          <w:b w:val="1"/>
          <w:color w:val="2f2f2f"/>
          <w:sz w:val="18"/>
          <w:szCs w:val="18"/>
        </w:rPr>
      </w:pPr>
      <w:r w:rsidDel="00000000" w:rsidR="00000000" w:rsidRPr="00000000">
        <w:rPr>
          <w:b w:val="1"/>
          <w:color w:val="2f2f2f"/>
          <w:sz w:val="18"/>
          <w:szCs w:val="18"/>
          <w:rtl w:val="0"/>
        </w:rPr>
        <w:t xml:space="preserve">tecnológicas</w:t>
      </w:r>
    </w:p>
    <w:p w:rsidR="00000000" w:rsidDel="00000000" w:rsidP="00000000" w:rsidRDefault="00000000" w:rsidRPr="00000000" w14:paraId="00000098">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Pérdida derivada del remanente que al 31 de mayo de 2020 se tenga en el RIF por la diferencia que resulta cuando los ingresos percibidos son inferiores a las deducciones del periodo</w:t>
      </w:r>
    </w:p>
    <w:p w:rsidR="00000000" w:rsidDel="00000000" w:rsidP="00000000" w:rsidRDefault="00000000" w:rsidRPr="00000000" w14:paraId="00000099">
      <w:pPr>
        <w:shd w:fill="ffffff" w:val="clear"/>
        <w:spacing w:after="100" w:lineRule="auto"/>
        <w:ind w:left="2420" w:hanging="1060"/>
        <w:jc w:val="both"/>
        <w:rPr>
          <w:sz w:val="18"/>
          <w:szCs w:val="18"/>
        </w:rPr>
      </w:pPr>
      <w:r w:rsidDel="00000000" w:rsidR="00000000" w:rsidRPr="00000000">
        <w:rPr>
          <w:b w:val="1"/>
          <w:sz w:val="18"/>
          <w:szCs w:val="18"/>
          <w:rtl w:val="0"/>
        </w:rPr>
        <w:t xml:space="preserve">12.3.11.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111, séptimo párrafo, en relación con el 113-A de la Ley del ISR, así como el Artículo Segundo, fracción IV de las Disposiciones Transitorias de la Ley del ISR para 2020, las personas físicas que hasta antes del 01 de junio de 2020, tributaban en el RIF por percibir ingresos por la prestación del servicio de transporte terrestre de pasajeros o entrega de alimentos preparados, que no ejercieron la opción de considerar como pago definitivo la retención del ISR prevista en la regla 3.11.11., y que a partir de la mencionada fecha tributan en términos del Título IV, Capítulo II, Sección I y Sección III de la Ley del ISR y no ejerzan la opción de pago definitivo conforme a los artículos 113-A, último párrafo y 113-B de la Ley del ISR, podrán considerar como pérdida fiscal pendiente de aplicar el remanente que a dicha fecha hubieran tenido en el RIF por la diferencia que les resulte, cuando sus ingresos sean inferiores a sus deducciones del periodo, misma que podrán disminuir de la utilidad fiscal de los diez ejercicios siguientes hasta agotarla, sin que pueda generarse saldo a favor que pueda compensarse o solicitarse en devolución.</w:t>
      </w:r>
    </w:p>
    <w:p w:rsidR="00000000" w:rsidDel="00000000" w:rsidP="00000000" w:rsidRDefault="00000000" w:rsidRPr="00000000" w14:paraId="0000009A">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111, 113-A, 113-B, Decreto DOF 09/12/2019 Artículo Segundo, RMF 2020 3.11.11.</w:t>
      </w:r>
    </w:p>
    <w:p w:rsidR="00000000" w:rsidDel="00000000" w:rsidP="00000000" w:rsidRDefault="00000000" w:rsidRPr="00000000" w14:paraId="0000009B">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provisional por la enajenación de bienes o prestación de servicios a través de plataformas tecnológicas</w:t>
      </w:r>
    </w:p>
    <w:p w:rsidR="00000000" w:rsidDel="00000000" w:rsidP="00000000" w:rsidRDefault="00000000" w:rsidRPr="00000000" w14:paraId="0000009C">
      <w:pPr>
        <w:shd w:fill="ffffff" w:val="clear"/>
        <w:spacing w:after="100" w:lineRule="auto"/>
        <w:ind w:left="2420" w:hanging="1060"/>
        <w:jc w:val="both"/>
        <w:rPr>
          <w:sz w:val="18"/>
          <w:szCs w:val="18"/>
        </w:rPr>
      </w:pPr>
      <w:r w:rsidDel="00000000" w:rsidR="00000000" w:rsidRPr="00000000">
        <w:rPr>
          <w:b w:val="1"/>
          <w:sz w:val="18"/>
          <w:szCs w:val="18"/>
          <w:rtl w:val="0"/>
        </w:rPr>
        <w:t xml:space="preserve">12.3.12.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último párrafo y 113-B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las retenciones que les realicen las plataformas tecnológicas, aplicaciones informáticas y similares, deberán presentar el pago provisional del</w:t>
      </w:r>
    </w:p>
    <w:p w:rsidR="00000000" w:rsidDel="00000000" w:rsidP="00000000" w:rsidRDefault="00000000" w:rsidRPr="00000000" w14:paraId="0000009D">
      <w:pPr>
        <w:shd w:fill="ffffff" w:val="clear"/>
        <w:spacing w:after="100" w:lineRule="auto"/>
        <w:ind w:left="1360" w:firstLine="0"/>
        <w:jc w:val="both"/>
        <w:rPr>
          <w:sz w:val="18"/>
          <w:szCs w:val="18"/>
        </w:rPr>
      </w:pPr>
      <w:r w:rsidDel="00000000" w:rsidR="00000000" w:rsidRPr="00000000">
        <w:rPr>
          <w:sz w:val="18"/>
          <w:szCs w:val="18"/>
          <w:rtl w:val="0"/>
        </w:rPr>
        <w:t xml:space="preserve">ISR a través de la "Declaración Provisional o Definitiva de Impuestos Federales", a más tardar el día 17 del mes inmediato siguiente al que corresponda el pago.</w:t>
      </w:r>
    </w:p>
    <w:p w:rsidR="00000000" w:rsidDel="00000000" w:rsidP="00000000" w:rsidRDefault="00000000" w:rsidRPr="00000000" w14:paraId="0000009E">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9F">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113-B, RMF 2020 2.8.5.1.</w:t>
      </w:r>
    </w:p>
    <w:p w:rsidR="00000000" w:rsidDel="00000000" w:rsidP="00000000" w:rsidRDefault="00000000" w:rsidRPr="00000000" w14:paraId="000000A0">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definitivo del ISR por ingresos recibidos directamente por la enajenación de bienes o prestación servicios a través de plataformas tecnológicas</w:t>
      </w:r>
    </w:p>
    <w:p w:rsidR="00000000" w:rsidDel="00000000" w:rsidP="00000000" w:rsidRDefault="00000000" w:rsidRPr="00000000" w14:paraId="000000A1">
      <w:pPr>
        <w:shd w:fill="ffffff" w:val="clear"/>
        <w:spacing w:after="100" w:lineRule="auto"/>
        <w:ind w:left="2420" w:hanging="1060"/>
        <w:jc w:val="both"/>
        <w:rPr>
          <w:sz w:val="18"/>
          <w:szCs w:val="18"/>
        </w:rPr>
      </w:pPr>
      <w:r w:rsidDel="00000000" w:rsidR="00000000" w:rsidRPr="00000000">
        <w:rPr>
          <w:b w:val="1"/>
          <w:sz w:val="18"/>
          <w:szCs w:val="18"/>
          <w:rtl w:val="0"/>
        </w:rPr>
        <w:t xml:space="preserve">12.3.13.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que hayan optado por considerar como pagos definitivos las retenciones del ISR que les efectúen las plataformas tecnológicas, aplicaciones informáticas y similares, por los ingresos recibidos directamente de los adquirentes de los bienes o servicios, deberán presentar el pago definitivo a través de la "Declaración de pago definitivo del ISR personas físicas plataformas tecnológicas", a más tardar el día 17 del mes inmediato siguiente al que corresponda el pago.</w:t>
      </w:r>
    </w:p>
    <w:p w:rsidR="00000000" w:rsidDel="00000000" w:rsidP="00000000" w:rsidRDefault="00000000" w:rsidRPr="00000000" w14:paraId="000000A2">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A3">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RMF 2020 2.8.5.1.</w:t>
      </w:r>
    </w:p>
    <w:p w:rsidR="00000000" w:rsidDel="00000000" w:rsidP="00000000" w:rsidRDefault="00000000" w:rsidRPr="00000000" w14:paraId="000000A4">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IVA a cargo de personas físicas que hayan efectuado cobros directos de operaciones realizadas a través de plataformas tecnológicas</w:t>
      </w:r>
    </w:p>
    <w:p w:rsidR="00000000" w:rsidDel="00000000" w:rsidP="00000000" w:rsidRDefault="00000000" w:rsidRPr="00000000" w14:paraId="000000A5">
      <w:pPr>
        <w:shd w:fill="ffffff" w:val="clear"/>
        <w:spacing w:after="100" w:lineRule="auto"/>
        <w:ind w:left="2420" w:hanging="1060"/>
        <w:jc w:val="both"/>
        <w:rPr>
          <w:sz w:val="18"/>
          <w:szCs w:val="18"/>
        </w:rPr>
      </w:pPr>
      <w:r w:rsidDel="00000000" w:rsidR="00000000" w:rsidRPr="00000000">
        <w:rPr>
          <w:b w:val="1"/>
          <w:sz w:val="18"/>
          <w:szCs w:val="18"/>
          <w:rtl w:val="0"/>
        </w:rPr>
        <w:t xml:space="preserve">12.3.14.</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18-M, segundo párrafo de la Ley del IVA, las personas físicas a que se refiere el artículo 18-L de la citada Ley, presentarán su declaración mensual por los cobros de las contraprestaciones realizados directamente al adquirente, la cual, se considerará como pago definitivo, mediante la "Declaración de pago definitivo del IVA personas físicas por cobros directos de operaciones realizadas a través de plataformas tecnológicas", a más tardar el día 17 del mes inmediato siguiente al que corresponda el pago.</w:t>
      </w:r>
    </w:p>
    <w:p w:rsidR="00000000" w:rsidDel="00000000" w:rsidP="00000000" w:rsidRDefault="00000000" w:rsidRPr="00000000" w14:paraId="000000A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0A7">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18-L, 18-M, RMF 2020 2.8.5.1.</w:t>
      </w:r>
    </w:p>
    <w:p w:rsidR="00000000" w:rsidDel="00000000" w:rsidP="00000000" w:rsidRDefault="00000000" w:rsidRPr="00000000" w14:paraId="000000A8">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Momento para dejar de considerar como pago definitivo del ISR la retención efectuada por plataformas tecnológicas</w:t>
      </w:r>
    </w:p>
    <w:p w:rsidR="00000000" w:rsidDel="00000000" w:rsidP="00000000" w:rsidRDefault="00000000" w:rsidRPr="00000000" w14:paraId="000000A9">
      <w:pPr>
        <w:shd w:fill="ffffff" w:val="clear"/>
        <w:spacing w:after="100" w:lineRule="auto"/>
        <w:ind w:left="2420" w:hanging="1060"/>
        <w:jc w:val="both"/>
        <w:rPr>
          <w:sz w:val="18"/>
          <w:szCs w:val="18"/>
        </w:rPr>
      </w:pPr>
      <w:r w:rsidDel="00000000" w:rsidR="00000000" w:rsidRPr="00000000">
        <w:rPr>
          <w:b w:val="1"/>
          <w:sz w:val="18"/>
          <w:szCs w:val="18"/>
          <w:rtl w:val="0"/>
        </w:rPr>
        <w:t xml:space="preserve">12.3.15.</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último párrafo y 113-B, fracciones I y II de la Ley del ISR, en caso de que las personas físicas dejen de ubicarse en los supuestos a que se refieren dichas disposiciones, deberán dejar de aplicar lo dispuesto en las mismas, a partir del ejercicio inmediato siguiente a aquél en que dejen de reunir los requisitos para considerar como pago definitivo la retención que les efectúe la plataforma tecnológica, aplicación informática y similares, o el pago que efectúen por los ingresos percibidos directamente.</w:t>
      </w:r>
    </w:p>
    <w:p w:rsidR="00000000" w:rsidDel="00000000" w:rsidP="00000000" w:rsidRDefault="00000000" w:rsidRPr="00000000" w14:paraId="000000AA">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113-B</w:t>
      </w:r>
    </w:p>
    <w:p w:rsidR="00000000" w:rsidDel="00000000" w:rsidP="00000000" w:rsidRDefault="00000000" w:rsidRPr="00000000" w14:paraId="000000AB">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Momento para dejar de considerar como definitiva la retención del IVA efectuada por plataformas tecnológicas</w:t>
      </w:r>
    </w:p>
    <w:p w:rsidR="00000000" w:rsidDel="00000000" w:rsidP="00000000" w:rsidRDefault="00000000" w:rsidRPr="00000000" w14:paraId="000000AC">
      <w:pPr>
        <w:shd w:fill="ffffff" w:val="clear"/>
        <w:spacing w:after="100" w:lineRule="auto"/>
        <w:ind w:left="2420" w:hanging="1060"/>
        <w:jc w:val="both"/>
        <w:rPr>
          <w:sz w:val="18"/>
          <w:szCs w:val="18"/>
        </w:rPr>
      </w:pPr>
      <w:r w:rsidDel="00000000" w:rsidR="00000000" w:rsidRPr="00000000">
        <w:rPr>
          <w:b w:val="1"/>
          <w:sz w:val="18"/>
          <w:szCs w:val="18"/>
          <w:rtl w:val="0"/>
        </w:rPr>
        <w:t xml:space="preserve">12.3.16.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18-L y 18-M de la Ley del IVA, cuando las personas físicas dejen de ubicarse en los supuestos a que se refieren dichas disposiciones, dejarán de considerar como pago definitivo, la retención del IVA efectuada por plataformas tecnológicas, o el pago que efectúen por los ingresos percibidos directamente, a partir del ejercicio fiscal inmediato siguiente a aquél en que dejen de ubicarse en los supuestos señalados en las citadas disposiciones.</w:t>
      </w:r>
    </w:p>
    <w:p w:rsidR="00000000" w:rsidDel="00000000" w:rsidP="00000000" w:rsidRDefault="00000000" w:rsidRPr="00000000" w14:paraId="000000AD">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18-L, 18-M</w:t>
      </w:r>
    </w:p>
    <w:p w:rsidR="00000000" w:rsidDel="00000000" w:rsidP="00000000" w:rsidRDefault="00000000" w:rsidRPr="00000000" w14:paraId="000000AE">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Ingresos considerados para optar por realizar pagos definitivos</w:t>
      </w:r>
    </w:p>
    <w:p w:rsidR="00000000" w:rsidDel="00000000" w:rsidP="00000000" w:rsidRDefault="00000000" w:rsidRPr="00000000" w14:paraId="000000AF">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12.3.17.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en el total de ingresos anuales, se considerarán los obtenidos por enajenación de bienes o prestación de servicios a través de Internet, mediante plataformas tecnológicas, aplicaciones informáticas o similares, así como los ingresos que obtengan de los señalados en los Capítulos I y VI del Título IV de</w:t>
      </w:r>
    </w:p>
    <w:p w:rsidR="00000000" w:rsidDel="00000000" w:rsidP="00000000" w:rsidRDefault="00000000" w:rsidRPr="00000000" w14:paraId="000000B0">
      <w:pPr>
        <w:shd w:fill="ffffff" w:val="clear"/>
        <w:spacing w:after="100" w:lineRule="auto"/>
        <w:ind w:left="1360" w:firstLine="0"/>
        <w:jc w:val="both"/>
        <w:rPr>
          <w:color w:val="2f2f2f"/>
          <w:sz w:val="18"/>
          <w:szCs w:val="18"/>
        </w:rPr>
      </w:pPr>
      <w:r w:rsidDel="00000000" w:rsidR="00000000" w:rsidRPr="00000000">
        <w:rPr>
          <w:color w:val="2f2f2f"/>
          <w:sz w:val="18"/>
          <w:szCs w:val="18"/>
          <w:rtl w:val="0"/>
        </w:rPr>
        <w:t xml:space="preserve">la Ley del ISR.</w:t>
      </w:r>
    </w:p>
    <w:p w:rsidR="00000000" w:rsidDel="00000000" w:rsidP="00000000" w:rsidRDefault="00000000" w:rsidRPr="00000000" w14:paraId="000000B1">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113-A</w:t>
      </w:r>
    </w:p>
    <w:p w:rsidR="00000000" w:rsidDel="00000000" w:rsidP="00000000" w:rsidRDefault="00000000" w:rsidRPr="00000000" w14:paraId="000000B2">
      <w:pPr>
        <w:shd w:fill="ffffff" w:val="clear"/>
        <w:spacing w:after="100" w:lineRule="auto"/>
        <w:ind w:left="1360" w:firstLine="0"/>
        <w:jc w:val="center"/>
        <w:rPr>
          <w:b w:val="1"/>
          <w:sz w:val="18"/>
          <w:szCs w:val="18"/>
        </w:rPr>
      </w:pPr>
      <w:r w:rsidDel="00000000" w:rsidR="00000000" w:rsidRPr="00000000">
        <w:rPr>
          <w:b w:val="1"/>
          <w:sz w:val="18"/>
          <w:szCs w:val="18"/>
          <w:rtl w:val="0"/>
        </w:rPr>
        <w:t xml:space="preserve">Título 13 Disposiciones de Vigencia Temporal</w:t>
      </w:r>
    </w:p>
    <w:p w:rsidR="00000000" w:rsidDel="00000000" w:rsidP="00000000" w:rsidRDefault="00000000" w:rsidRPr="00000000" w14:paraId="000000B3">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pago de créditos fiscales por concepto</w:t>
      </w:r>
    </w:p>
    <w:p w:rsidR="00000000" w:rsidDel="00000000" w:rsidP="00000000" w:rsidRDefault="00000000" w:rsidRPr="00000000" w14:paraId="000000B4">
      <w:pPr>
        <w:shd w:fill="ffffff" w:val="clear"/>
        <w:spacing w:after="100" w:lineRule="auto"/>
        <w:ind w:left="2420" w:hanging="1060"/>
        <w:jc w:val="both"/>
        <w:rPr>
          <w:sz w:val="18"/>
          <w:szCs w:val="18"/>
        </w:rPr>
      </w:pPr>
      <w:r w:rsidDel="00000000" w:rsidR="00000000" w:rsidRPr="00000000">
        <w:rPr>
          <w:b w:val="1"/>
          <w:sz w:val="18"/>
          <w:szCs w:val="18"/>
          <w:rtl w:val="0"/>
        </w:rPr>
        <w:t xml:space="preserve">13.1.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20, octavo párrafo, 31, primer párrafo y 65 del CFF, los contribuyentes que tengan a su cargo créditos fiscales pendientes de pago, constituidos por varios conceptos correspondientes a contribuciones, aprovechamientos y/o accesorios, podrán optar por pagar cada uno de forma independiente, conjuntamente con su actualización y accesorios, siempre que se respete el orden de pago que establece el artículo 20 del CFF.</w:t>
      </w:r>
    </w:p>
    <w:p w:rsidR="00000000" w:rsidDel="00000000" w:rsidP="00000000" w:rsidRDefault="00000000" w:rsidRPr="00000000" w14:paraId="000000B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que opten por la facilidad señalada en el párrafo anterior, deberán presentar un caso de aclaración en el Portal del SAT, manifestando el número de la resolución en los casos que proceda, así como los conceptos, ejercicios y periodos que desea cubrir y el monto de los pagos a realizar desglosando, en su caso, la actualización y accesorios correspondientes.</w:t>
      </w:r>
    </w:p>
    <w:p w:rsidR="00000000" w:rsidDel="00000000" w:rsidP="00000000" w:rsidRDefault="00000000" w:rsidRPr="00000000" w14:paraId="000000B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ser procedente la solicitud, la autoridad fiscal emitirá respuesta acompañando el FCF (línea de captura).</w:t>
      </w:r>
    </w:p>
    <w:p w:rsidR="00000000" w:rsidDel="00000000" w:rsidP="00000000" w:rsidRDefault="00000000" w:rsidRPr="00000000" w14:paraId="000000B7">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pago que se realice a través del FCF (línea de captura), no limita a la autoridad en el ejercicio de sus atribuciones para continuar, en su caso, con el procedimiento administrativo de ejecución, respecto de los demás conceptos.</w:t>
      </w:r>
    </w:p>
    <w:p w:rsidR="00000000" w:rsidDel="00000000" w:rsidP="00000000" w:rsidRDefault="00000000" w:rsidRPr="00000000" w14:paraId="000000B8">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respuesta de la autoridad y el FCF (línea de captura), al no ser resoluciones administrativas, no constituirán instancia, ni podrán ser impugnados.</w:t>
      </w:r>
    </w:p>
    <w:p w:rsidR="00000000" w:rsidDel="00000000" w:rsidP="00000000" w:rsidRDefault="00000000" w:rsidRPr="00000000" w14:paraId="000000B9">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20, 31, 65</w:t>
      </w:r>
    </w:p>
    <w:p w:rsidR="00000000" w:rsidDel="00000000" w:rsidP="00000000" w:rsidRDefault="00000000" w:rsidRPr="00000000" w14:paraId="000000BA">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Plazo para la presentación de la declaración anual</w:t>
      </w:r>
    </w:p>
    <w:p w:rsidR="00000000" w:rsidDel="00000000" w:rsidP="00000000" w:rsidRDefault="00000000" w:rsidRPr="00000000" w14:paraId="000000BB">
      <w:pPr>
        <w:shd w:fill="ffffff" w:val="clear"/>
        <w:spacing w:after="100" w:lineRule="auto"/>
        <w:ind w:left="2420" w:hanging="1060"/>
        <w:jc w:val="both"/>
        <w:rPr>
          <w:sz w:val="18"/>
          <w:szCs w:val="18"/>
        </w:rPr>
      </w:pPr>
      <w:r w:rsidDel="00000000" w:rsidR="00000000" w:rsidRPr="00000000">
        <w:rPr>
          <w:b w:val="1"/>
          <w:sz w:val="18"/>
          <w:szCs w:val="18"/>
          <w:rtl w:val="0"/>
        </w:rPr>
        <w:t xml:space="preserve">13.2.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150, primer párrafo de la Ley del ISR, las personas físicas podrán presentar su declaración anual correspondiente al ejercicio fiscal de 2019, a más tardar el 30 de junio de 2020.</w:t>
      </w:r>
    </w:p>
    <w:p w:rsidR="00000000" w:rsidDel="00000000" w:rsidP="00000000" w:rsidRDefault="00000000" w:rsidRPr="00000000" w14:paraId="000000BC">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150</w:t>
      </w:r>
    </w:p>
    <w:p w:rsidR="00000000" w:rsidDel="00000000" w:rsidP="00000000" w:rsidRDefault="00000000" w:rsidRPr="00000000" w14:paraId="000000BD">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Suspensión de plazos y términos legales</w:t>
      </w:r>
    </w:p>
    <w:p w:rsidR="00000000" w:rsidDel="00000000" w:rsidP="00000000" w:rsidRDefault="00000000" w:rsidRPr="00000000" w14:paraId="000000BE">
      <w:pPr>
        <w:shd w:fill="ffffff" w:val="clear"/>
        <w:spacing w:after="100" w:lineRule="auto"/>
        <w:ind w:left="2420" w:hanging="1060"/>
        <w:jc w:val="both"/>
        <w:rPr>
          <w:sz w:val="18"/>
          <w:szCs w:val="18"/>
        </w:rPr>
      </w:pPr>
      <w:r w:rsidDel="00000000" w:rsidR="00000000" w:rsidRPr="00000000">
        <w:rPr>
          <w:b w:val="1"/>
          <w:sz w:val="18"/>
          <w:szCs w:val="18"/>
          <w:rtl w:val="0"/>
        </w:rPr>
        <w:t xml:space="preserve">13.3.</w:t>
      </w:r>
      <w:r w:rsidDel="00000000" w:rsidR="00000000" w:rsidRPr="00000000">
        <w:rPr>
          <w:color w:val="2f2f2f"/>
          <w:sz w:val="20"/>
          <w:szCs w:val="20"/>
          <w:rtl w:val="0"/>
        </w:rPr>
        <w:t xml:space="preserve">           </w:t>
      </w:r>
      <w:r w:rsidDel="00000000" w:rsidR="00000000" w:rsidRPr="00000000">
        <w:rPr>
          <w:sz w:val="18"/>
          <w:szCs w:val="18"/>
          <w:rtl w:val="0"/>
        </w:rPr>
        <w:t xml:space="preserve">En atención a las medidas extraordinarias establecidas en el artículo Segundo, inciso c), del "Acuerdo por el que se establecen las medidas preventivas que se deberán implementar para la mitigación y control de los riesgos para la salud que implica la enfermedad por el virus SARS-CoV2 (COVID-19)", y conforme al artículo Primero del "Decreto por el que se sanciona el Acuerdo por el que se establecen las medidas preventivas que se deberán implementar para la mitigación y control de los riesgos para la salud que implica la enfermedad por el virus SARS-CoV2 (COVID-19)", ambos publicados en el DOF el 24 de marzo de 2020, se estará a lo siguiente:</w:t>
      </w:r>
    </w:p>
    <w:p w:rsidR="00000000" w:rsidDel="00000000" w:rsidP="00000000" w:rsidRDefault="00000000" w:rsidRPr="00000000" w14:paraId="000000BF">
      <w:pPr>
        <w:shd w:fill="ffffff" w:val="clear"/>
        <w:spacing w:after="100" w:lineRule="auto"/>
        <w:ind w:left="252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12 del CFF, se suspende el cómputo de los plazos y términos legales de los siguientes actos y procedimientos que deban realizarse por y ante el SAT, incluyendo aquellos que se realizan por y ante las entidades federativas en términos de los convenios de colaboración administrativa en materia fiscal federal, siempre que no puedan ser realizados por medios electrónicos:</w:t>
      </w:r>
    </w:p>
    <w:p w:rsidR="00000000" w:rsidDel="00000000" w:rsidP="00000000" w:rsidRDefault="00000000" w:rsidRPr="00000000" w14:paraId="000000C0">
      <w:pPr>
        <w:shd w:fill="ffffff" w:val="clear"/>
        <w:spacing w:after="100" w:lineRule="auto"/>
        <w:ind w:left="28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Presentación y resolución del recurso de revocación o de inconformidad.</w:t>
      </w:r>
    </w:p>
    <w:p w:rsidR="00000000" w:rsidDel="00000000" w:rsidP="00000000" w:rsidRDefault="00000000" w:rsidRPr="00000000" w14:paraId="000000C1">
      <w:pPr>
        <w:shd w:fill="ffffff" w:val="clear"/>
        <w:spacing w:after="100" w:lineRule="auto"/>
        <w:ind w:left="28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Desahogo y conclusión de los procedimientos a que se refieren los artículos 150, 152, 153, 155 y 158 de la Ley Aduanera.</w:t>
      </w:r>
    </w:p>
    <w:p w:rsidR="00000000" w:rsidDel="00000000" w:rsidP="00000000" w:rsidRDefault="00000000" w:rsidRPr="00000000" w14:paraId="000000C2">
      <w:pPr>
        <w:shd w:fill="ffffff" w:val="clear"/>
        <w:spacing w:after="100" w:lineRule="auto"/>
        <w:ind w:left="28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Inicio o conclusión del ejercicio de las facultades de comprobación, actos de verificación, así como el levantamiento de las actas que deban emitirse dentro de los mismos.</w:t>
      </w:r>
    </w:p>
    <w:p w:rsidR="00000000" w:rsidDel="00000000" w:rsidP="00000000" w:rsidRDefault="00000000" w:rsidRPr="00000000" w14:paraId="000000C3">
      <w:pPr>
        <w:shd w:fill="ffffff" w:val="clear"/>
        <w:spacing w:after="100" w:lineRule="auto"/>
        <w:ind w:left="28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4">
      <w:pPr>
        <w:shd w:fill="ffffff" w:val="clear"/>
        <w:spacing w:after="100" w:lineRule="auto"/>
        <w:ind w:left="282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Presentación o resolución de solicitudes de permiso, autorización, concesión, inscripción o registro; así como el inicio o resolución de los procedimientos de suspensión, cancelación o revocación de los mismos.</w:t>
      </w:r>
    </w:p>
    <w:p w:rsidR="00000000" w:rsidDel="00000000" w:rsidP="00000000" w:rsidRDefault="00000000" w:rsidRPr="00000000" w14:paraId="000000C5">
      <w:pPr>
        <w:shd w:fill="ffffff" w:val="clear"/>
        <w:spacing w:after="100" w:lineRule="auto"/>
        <w:ind w:left="282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Realización, trámite o emisión de los actos previstos en los artículos, 27, apartado C, fracción I, inciso a), 34, 34-A, 36, tercer párrafo, 41, 41-A, 42, antepenúltimo párrafo, 46, 46-A, 48, 49, 50, 52, 52-A, 53, 53-A, 53-B, 63, segundo párrafo, 67, 69-D, segundo párrafo, 121, 133-A y 133-F del CFF; 29 y 203 de la Ley Aduanera y 91 de la Ley del ISR.</w:t>
      </w:r>
    </w:p>
    <w:p w:rsidR="00000000" w:rsidDel="00000000" w:rsidP="00000000" w:rsidRDefault="00000000" w:rsidRPr="00000000" w14:paraId="000000C6">
      <w:pPr>
        <w:shd w:fill="ffffff" w:val="clear"/>
        <w:spacing w:after="100" w:lineRule="auto"/>
        <w:ind w:left="282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Presentación, trámite, atención, realización o formulación de las promociones, requerimientos o actuaciones, que deban realizarse en la sustanciación de los actos a que se refieren las fracciones anteriores.</w:t>
      </w:r>
    </w:p>
    <w:p w:rsidR="00000000" w:rsidDel="00000000" w:rsidP="00000000" w:rsidRDefault="00000000" w:rsidRPr="00000000" w14:paraId="000000C7">
      <w:pPr>
        <w:shd w:fill="ffffff" w:val="clear"/>
        <w:spacing w:after="100" w:lineRule="auto"/>
        <w:ind w:left="252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Acorde con lo dispuesto en el artículo Primero, fracción II, inciso c) del "Acuerdo por el que se establecen acciones extraordinarias para atender la emergencia sanitaria generada por el virus SARS-CoV2", publicado en el DOF el 31 de marzo de 2020, de manera enunciativa mas no limitativa, no se encuentran comprendidos en la suspensión de los plazos y términos a que se refiere el apartado A de la presente regla, los siguientes actos que deban realizarse por y ante el SAT, incluyendo aquellos que se realizan por y ante las entidades federativas en términos de los convenios de colaboración administrativa en materia fiscal federal:</w:t>
      </w:r>
    </w:p>
    <w:p w:rsidR="00000000" w:rsidDel="00000000" w:rsidP="00000000" w:rsidRDefault="00000000" w:rsidRPr="00000000" w14:paraId="000000C8">
      <w:pPr>
        <w:shd w:fill="ffffff" w:val="clear"/>
        <w:spacing w:after="100" w:lineRule="auto"/>
        <w:ind w:left="28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presentación de declaraciones, avisos e informes.</w:t>
      </w:r>
    </w:p>
    <w:p w:rsidR="00000000" w:rsidDel="00000000" w:rsidP="00000000" w:rsidRDefault="00000000" w:rsidRPr="00000000" w14:paraId="000000C9">
      <w:pPr>
        <w:shd w:fill="ffffff" w:val="clear"/>
        <w:spacing w:after="100" w:lineRule="auto"/>
        <w:ind w:left="28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pago de contribuciones, productos o aprovechamientos.</w:t>
      </w:r>
    </w:p>
    <w:p w:rsidR="00000000" w:rsidDel="00000000" w:rsidP="00000000" w:rsidRDefault="00000000" w:rsidRPr="00000000" w14:paraId="000000CA">
      <w:pPr>
        <w:shd w:fill="ffffff" w:val="clear"/>
        <w:spacing w:after="100" w:lineRule="auto"/>
        <w:ind w:left="28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 devolución de contribuciones.</w:t>
      </w:r>
    </w:p>
    <w:p w:rsidR="00000000" w:rsidDel="00000000" w:rsidP="00000000" w:rsidRDefault="00000000" w:rsidRPr="00000000" w14:paraId="000000CB">
      <w:pPr>
        <w:shd w:fill="ffffff" w:val="clear"/>
        <w:spacing w:after="100" w:lineRule="auto"/>
        <w:ind w:left="282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actos relativos al procedimiento administrativo de ejecución.</w:t>
      </w:r>
    </w:p>
    <w:p w:rsidR="00000000" w:rsidDel="00000000" w:rsidP="00000000" w:rsidRDefault="00000000" w:rsidRPr="00000000" w14:paraId="000000CC">
      <w:pPr>
        <w:shd w:fill="ffffff" w:val="clear"/>
        <w:spacing w:after="100" w:lineRule="auto"/>
        <w:ind w:left="282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actos relativos a la entrada al territorio nacional y la salida del mismo de mercancías y de los medios en que se transportan o conducen, incluyendo las referentes al cumplimiento de regulaciones y restricciones no arancelarias.</w:t>
      </w:r>
    </w:p>
    <w:p w:rsidR="00000000" w:rsidDel="00000000" w:rsidP="00000000" w:rsidRDefault="00000000" w:rsidRPr="00000000" w14:paraId="000000CD">
      <w:pPr>
        <w:shd w:fill="ffffff" w:val="clear"/>
        <w:spacing w:after="100" w:lineRule="auto"/>
        <w:ind w:left="282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Los servicios de asistencia y orientación al contribuyente, incluidos la inscripción y avisos ante el RFC, que deban realizarse en las ADSC de manera presencial, los cuales se realizarán previa cita registrada en el Portal del SAT.</w:t>
      </w:r>
    </w:p>
    <w:p w:rsidR="00000000" w:rsidDel="00000000" w:rsidP="00000000" w:rsidRDefault="00000000" w:rsidRPr="00000000" w14:paraId="000000CE">
      <w:pPr>
        <w:shd w:fill="ffffff" w:val="clear"/>
        <w:spacing w:after="100" w:lineRule="auto"/>
        <w:ind w:left="252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En términos del artículo 28, tercer párrafo, de la Ley Federal de Procedimiento Administrativo, se suspende el cómputo de los plazos y términos legales de los siguientes actos y procedimientos que deban realizarse por y ante el SAT, siempre que no puedan ser realizados por medios electrónicos:</w:t>
      </w:r>
    </w:p>
    <w:p w:rsidR="00000000" w:rsidDel="00000000" w:rsidP="00000000" w:rsidRDefault="00000000" w:rsidRPr="00000000" w14:paraId="000000CF">
      <w:pPr>
        <w:shd w:fill="ffffff" w:val="clear"/>
        <w:spacing w:after="100" w:lineRule="auto"/>
        <w:ind w:left="282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Los relativos al cumplimiento del objeto de la Ley Federal para la Prevención e Identificación de Operaciones con Recursos de Procedencia Ilícita, su Reglamento, las Reglas de Carácter General y demás disposiciones que de estos emanen, incluido la presentación y resolución del recurso de revisión a que se refiere el artículo 61 de dicha Ley.</w:t>
      </w:r>
    </w:p>
    <w:p w:rsidR="00000000" w:rsidDel="00000000" w:rsidP="00000000" w:rsidRDefault="00000000" w:rsidRPr="00000000" w14:paraId="000000D0">
      <w:pPr>
        <w:shd w:fill="ffffff" w:val="clear"/>
        <w:spacing w:after="100" w:lineRule="auto"/>
        <w:ind w:left="282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inicio y conclusión de la verificación en el seguimiento y cumplimiento de los Programas de Auto Regularización, previstos en el transitorio Décimo Cuarto de la Ley de Ingresos de la Federación para el ejercicio 2019 y las disposiciones SEXTA y OCTAVA de las Disposiciones de Carácter General que Regulan los Programas de Auto Regularización, publicadas en el DOF el 16 de abril de 2019, así como la presentación y resolución de las solicitudes a que refieren dicho precepto y disposiciones.</w:t>
      </w:r>
    </w:p>
    <w:p w:rsidR="00000000" w:rsidDel="00000000" w:rsidP="00000000" w:rsidRDefault="00000000" w:rsidRPr="00000000" w14:paraId="000000D1">
      <w:pPr>
        <w:shd w:fill="ffffff" w:val="clear"/>
        <w:spacing w:after="100" w:lineRule="auto"/>
        <w:ind w:left="282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Presentación y resolución de las promociones, requerimientos o actuaciones, que deban realizarse en la sustanciación de los procedimientos establecidos en los artículos 18, 23 y 25 de la Ley Federal de Responsabilidad Patrimonial del Estado, incluso la presentación y resolución del recurso de revisión correspondiente.</w:t>
      </w:r>
    </w:p>
    <w:p w:rsidR="00000000" w:rsidDel="00000000" w:rsidP="00000000" w:rsidRDefault="00000000" w:rsidRPr="00000000" w14:paraId="000000D2">
      <w:pPr>
        <w:shd w:fill="ffffff" w:val="clear"/>
        <w:spacing w:after="100" w:lineRule="auto"/>
        <w:ind w:left="282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Inicio y resolución del procedimiento a que se refieren las cláusulas Trigésima Cuarta y Trigésima Quinta de los convenios de colaboración administrativa en materia fiscal federal.</w:t>
      </w:r>
    </w:p>
    <w:p w:rsidR="00000000" w:rsidDel="00000000" w:rsidP="00000000" w:rsidRDefault="00000000" w:rsidRPr="00000000" w14:paraId="000000D3">
      <w:pPr>
        <w:shd w:fill="ffffff" w:val="clear"/>
        <w:spacing w:after="100" w:lineRule="auto"/>
        <w:ind w:left="28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100" w:lineRule="auto"/>
        <w:ind w:left="282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Presentación, trámite, atención, realización, sustanciación o formulación de las promociones, requerimientos o actuaciones, que deban realizarse en la sustanciación de los actos y procedimientos a que se refieren las fracciones anteriores.</w:t>
      </w:r>
    </w:p>
    <w:p w:rsidR="00000000" w:rsidDel="00000000" w:rsidP="00000000" w:rsidRDefault="00000000" w:rsidRPr="00000000" w14:paraId="000000D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suspensión de plazos y términos a que se refiere la presente regla comprenderá del 4 al 29 de mayo de 2020.</w:t>
      </w:r>
    </w:p>
    <w:p w:rsidR="00000000" w:rsidDel="00000000" w:rsidP="00000000" w:rsidRDefault="00000000" w:rsidRPr="00000000" w14:paraId="000000D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Tratándose de los plazos que se computen en meses o en años, al cómputo de los mismos se adicionarán 26 días naturales, al término de los cuales vencerá el plazo de que se trate.</w:t>
      </w:r>
    </w:p>
    <w:p w:rsidR="00000000" w:rsidDel="00000000" w:rsidP="00000000" w:rsidRDefault="00000000" w:rsidRPr="00000000" w14:paraId="000000D7">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alguno de los actos o procedimientos cuyo plazo se suspende conforme a la presente regla se realice durante el periodo de suspensión previsto en la misma, dicho acto se entenderá efectuado el primer día hábil del mes de junio de 2020.</w:t>
      </w:r>
    </w:p>
    <w:p w:rsidR="00000000" w:rsidDel="00000000" w:rsidP="00000000" w:rsidRDefault="00000000" w:rsidRPr="00000000" w14:paraId="000000D8">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12, 27, 34, 34-A, 36, 41, 41-A, 42, 46, 46-A, 48, 49, 50, 52, 52-A, 53, 53-A, 53-B, 63, 67, 69-D, 121, 133-A y 133-F; Ley Aduanera 29, 36, 61, 150, 152, 153, 155, 158 y 203; LISR 91; LIF 2019 Décimo Cuarto Transitorio; Ley Federal de Procedimiento Administrativo 28; Ley Federal para la Prevención e Identificación de Operaciones con Recursos de Procedencia Ilícita 61, y Ley Federal de Responsabilidad Patrimonial del Estado 18, 23 y 25</w:t>
      </w:r>
    </w:p>
    <w:p w:rsidR="00000000" w:rsidDel="00000000" w:rsidP="00000000" w:rsidRDefault="00000000" w:rsidRPr="00000000" w14:paraId="000000D9">
      <w:pPr>
        <w:shd w:fill="ffffff" w:val="clear"/>
        <w:spacing w:after="100" w:lineRule="auto"/>
        <w:ind w:firstLine="280"/>
        <w:jc w:val="both"/>
        <w:rPr>
          <w:sz w:val="18"/>
          <w:szCs w:val="18"/>
        </w:rPr>
      </w:pPr>
      <w:r w:rsidDel="00000000" w:rsidR="00000000" w:rsidRPr="00000000">
        <w:rPr>
          <w:b w:val="1"/>
          <w:sz w:val="18"/>
          <w:szCs w:val="18"/>
          <w:rtl w:val="0"/>
        </w:rPr>
        <w:t xml:space="preserve">SEGUNDO. </w:t>
      </w:r>
      <w:r w:rsidDel="00000000" w:rsidR="00000000" w:rsidRPr="00000000">
        <w:rPr>
          <w:sz w:val="18"/>
          <w:szCs w:val="18"/>
          <w:rtl w:val="0"/>
        </w:rPr>
        <w:t xml:space="preserve">De conformidad con lo dispuesto en el artículo 5 de la Ley Federal de los Derechos del Contribuyente, se da a conocer el texto actualizado de las reglas a que se refiere el Resolutivo Primero de la presente Resolución.</w:t>
      </w:r>
    </w:p>
    <w:p w:rsidR="00000000" w:rsidDel="00000000" w:rsidP="00000000" w:rsidRDefault="00000000" w:rsidRPr="00000000" w14:paraId="000000DA">
      <w:pPr>
        <w:shd w:fill="ffffff" w:val="clear"/>
        <w:spacing w:after="100" w:lineRule="auto"/>
        <w:ind w:firstLine="280"/>
        <w:jc w:val="both"/>
        <w:rPr>
          <w:sz w:val="18"/>
          <w:szCs w:val="18"/>
        </w:rPr>
      </w:pPr>
      <w:r w:rsidDel="00000000" w:rsidR="00000000" w:rsidRPr="00000000">
        <w:rPr>
          <w:sz w:val="18"/>
          <w:szCs w:val="18"/>
          <w:rtl w:val="0"/>
        </w:rPr>
        <w:t xml:space="preserve">En caso de discrepancia entre el contenido del Resolutivo Primero y del presente, prevalece el texto del Resolutivo Primero.</w:t>
      </w:r>
    </w:p>
    <w:p w:rsidR="00000000" w:rsidDel="00000000" w:rsidP="00000000" w:rsidRDefault="00000000" w:rsidRPr="00000000" w14:paraId="000000DB">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Actualización de cantidades establecidas en el CFF</w:t>
      </w:r>
    </w:p>
    <w:p w:rsidR="00000000" w:rsidDel="00000000" w:rsidP="00000000" w:rsidRDefault="00000000" w:rsidRPr="00000000" w14:paraId="000000DC">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2.1.13.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17-A, sexto párrafo del CFF, las cantidades establecidas en el mismo ordenamiento se actualizarán cuando el incremento porcentual acumulado del INPC desde el mes en que se actualizaron por última vez, exceda del 10%. Dicha actualización entrará en vigor a partir del mes de enero del siguiente ejercicio fiscal a aquél en el que se haya dado dicho incremento. Para la actualización mencionada se considerará el periodo comprendido desde el último mes que se utilizó en el cálculo de la última actualización y hasta el último mes del ejercicio en el que se exceda el por ciento citado.</w:t>
      </w:r>
    </w:p>
    <w:p w:rsidR="00000000" w:rsidDel="00000000" w:rsidP="00000000" w:rsidRDefault="00000000" w:rsidRPr="00000000" w14:paraId="000000DD">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a partir del mes de enero de 2011 se dieron a conocer las cantidades actualizadas en el Anexo 5, rubro A, publicado en el DOF el 31 de diciembre de 2010. La actualización efectuada se realizó de acuerdo con el procedimiento siguiente:</w:t>
      </w:r>
    </w:p>
    <w:p w:rsidR="00000000" w:rsidDel="00000000" w:rsidP="00000000" w:rsidRDefault="00000000" w:rsidRPr="00000000" w14:paraId="000000DE">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w:t>
      </w:r>
    </w:p>
    <w:p w:rsidR="00000000" w:rsidDel="00000000" w:rsidP="00000000" w:rsidRDefault="00000000" w:rsidRPr="00000000" w14:paraId="000000DF">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enero de 2008 y hasta el mes de enero de 2010 fue de 11.02%, excediendo del 10% antes mencionado. Dicho por ciento es el resultado de dividir 140.047 puntos correspondiente al INPC del mes de enero de 2010, publicado en el DOF el 10 de febrero de 2010, entre 126.146 puntos correspondiente al INPC del mes de enero de 2008, publicado en el DOF el 8 de febrero de 2008, menos la unidad y multiplicado por 100.</w:t>
      </w:r>
    </w:p>
    <w:p w:rsidR="00000000" w:rsidDel="00000000" w:rsidP="00000000" w:rsidRDefault="00000000" w:rsidRPr="00000000" w14:paraId="000000E0">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enero de 2008 al mes de diciembre de 2010. En estos mismos términos, el factor de actualización aplicable al periodo mencionado, se obtuvo dividiendo el INPC del mes anterior al más reciente del periodo entre el citado índice correspondiente al mes anterior al más antiguo de dicho periodo, por lo que se tomó en consideración el INPC del mes de noviembre de 2010, publicado en el DOF el 10 de diciembre de 2010, que fue de 143.926 puntos y el citado índice correspondiente al mes de diciembre de 2007,</w:t>
      </w:r>
    </w:p>
    <w:p w:rsidR="00000000" w:rsidDel="00000000" w:rsidP="00000000" w:rsidRDefault="00000000" w:rsidRPr="00000000" w14:paraId="000000E1">
      <w:pPr>
        <w:shd w:fill="ffffff" w:val="clear"/>
        <w:spacing w:after="100" w:lineRule="auto"/>
        <w:ind w:left="1940" w:firstLine="0"/>
        <w:jc w:val="both"/>
        <w:rPr>
          <w:color w:val="2f2f2f"/>
          <w:sz w:val="18"/>
          <w:szCs w:val="18"/>
        </w:rPr>
      </w:pPr>
      <w:r w:rsidDel="00000000" w:rsidR="00000000" w:rsidRPr="00000000">
        <w:rPr>
          <w:color w:val="2f2f2f"/>
          <w:sz w:val="18"/>
          <w:szCs w:val="18"/>
          <w:rtl w:val="0"/>
        </w:rPr>
        <w:t xml:space="preserve">publicado en el DOF el 10 de enero de 2008, que fue de 125.564 puntos. No obstante, de conformidad con el artículo 17-A, séptimo párrafo del CFF, tratándose de cantidades que no han estado sujetas a una actualización, se debe considerar el INPC del mes de noviembre de 2007, que fue de 125.047 puntos. Como resultado de esta operación, el factor de actualización obtenido y aplicado fue de 1.1510.</w:t>
      </w:r>
    </w:p>
    <w:p w:rsidR="00000000" w:rsidDel="00000000" w:rsidP="00000000" w:rsidRDefault="00000000" w:rsidRPr="00000000" w14:paraId="000000E2">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0E3">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dieron a conocer en el Anexo 5, rubro A, las cantidades que entraron en vigor a partir del 1 de enero de 2011,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Dichas cantidades son las que se encuentran en los artículos 82, fracciones X y XXXII y 84-B, fracción X del CFF.</w:t>
      </w:r>
    </w:p>
    <w:p w:rsidR="00000000" w:rsidDel="00000000" w:rsidP="00000000" w:rsidRDefault="00000000" w:rsidRPr="00000000" w14:paraId="000000E4">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dieron a conocer las cantidades actualizadas a partir del mes de enero de 2012, en el Anexo 5, rubro A, publicado en el DOF el 5 de enero de 2012. Estas cantidades corresponden a las establecidas en los artículos y fracciones a que se refiere el segundo párrafo de esta fracción. La actualización mencionada se realizó de acuerdo con el procedimiento siguiente:</w:t>
      </w:r>
    </w:p>
    <w:p w:rsidR="00000000" w:rsidDel="00000000" w:rsidP="00000000" w:rsidRDefault="00000000" w:rsidRPr="00000000" w14:paraId="000000E5">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20, séptimo párrafo; 80, fracciones I, III, incisos a) y b) y IV a VI; 82, fracciones I, incisos a), b), c), d), e); II, incisos a), b), c), d), e), f), g); III a IX y XI a XXXI; 84, fracciones I a III, V, VII a IX, XI, XIII y XIV; 84-B, fracciones I, III a VI; 84-D; 84-F; 86, fracciones I a V; 86-B, primer párrafo, fracciones I a IV; 86-F; 88; 91; 102, penúltimo párrafo; 104, primer párrafo, fracciones I y II; 108, cuarto párrafo, fracciones I a III; 112, primer párrafo; 115, primer párrafo y 150, segundo y tercer párrafos del CFF, fueron actualizadas por última vez en el mes de enero de 2009 y dadas a conocer en el Anexo 5, rubro A, de la RMF para 2008, publicada en el DOF el 10 de febrero de 2009. El incremento porcentual acumulado del INPC en el periodo comprendido desde el mes de enero de 2009 y hasta el mes de marzo de 2011 fue de 10.03%, excediendo del 10% mencionado en el primer párrafo de esta regla. Dicho por ciento es el resultado de dividir 100.797 puntos correspondiente al INPC del mes de marzo de 2011, publicado en el DOF el 8 de abril de 2011, entre 91.606269782709 puntos correspondiente al INPC del mes de noviembre de 2008, publicado en el DOF el 23 de febrero de 2011, menos la unidad y multiplicado por 100.</w:t>
      </w:r>
    </w:p>
    <w:p w:rsidR="00000000" w:rsidDel="00000000" w:rsidP="00000000" w:rsidRDefault="00000000" w:rsidRPr="00000000" w14:paraId="000000E6">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enero de 2009 al mes de diciembre de 2011. En estos mismos términos, el factor de actualización aplicable al periodo mencionado, se obtuvo dividiendo el INPC del mes inmediato anterior al más reciente del periodo entre el citado índice correspondiente al mes que se utilizó en el cálculo de la última actualización, por lo que se tomó en consideración el INPC del mes de noviembre de 2011, publicado en el DOF el 9 de diciembre de 2011, que fue de 102.707 puntos y el INPC correspondiente al mes de noviembre de 2008, publicado en el DOF el 23 de febrero de 2011, que fue de 91.606269782709 puntos. Como resultado de esta operación, el factor de actualización obtenido y aplicado fue de 1.1211.</w:t>
      </w:r>
    </w:p>
    <w:p w:rsidR="00000000" w:rsidDel="00000000" w:rsidP="00000000" w:rsidRDefault="00000000" w:rsidRPr="00000000" w14:paraId="000000E7">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índice correspondiente al mes de noviembre de 2008, a que se refiere esta fracción, está expresado conforme a la nueva base segunda quincena de diciembre de 2010=100, cuya serie histórica del INPC mensual de enero de 1969 a enero de 2011, fue publicado por el Banco de México en el DOF el 23 de febrero de 2011.</w:t>
      </w:r>
    </w:p>
    <w:p w:rsidR="00000000" w:rsidDel="00000000" w:rsidP="00000000" w:rsidRDefault="00000000" w:rsidRPr="00000000" w14:paraId="000000E8">
      <w:pPr>
        <w:shd w:fill="ffffff" w:val="clear"/>
        <w:spacing w:after="100" w:lineRule="auto"/>
        <w:ind w:left="25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9">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0EA">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dieron a conocer en el Anexo 5, rubro A, publicado en el DOF el 5 de enero de 2012, las cantidades que entraron en vigor a partir del 1 de enero de ese año, de conformidad con el "Decreto por el que se reforman, adicionan y derogan diversas disposiciones del Código Fiscal de la Federación", publicado en el DOF el 12 de diciembre de 2011. Dichas cantidades son las que se encuentran en los artículos 82, fracción XXXV; 84, fracción IV, incisos a), b) y c); 84-B, fracción VII; 84-J y 84-L del CFF.</w:t>
      </w:r>
    </w:p>
    <w:p w:rsidR="00000000" w:rsidDel="00000000" w:rsidP="00000000" w:rsidRDefault="00000000" w:rsidRPr="00000000" w14:paraId="000000EB">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dieron a conocer en el Anexo 5, rubro A, publicado en el DOF el 31 de diciembre de 2012, las cantidades actualizadas que se aplican a partir del mes de enero de 2013. Estas cantidades corresponden a las establecidas en los artículos y fracciones a que se refieren el segundo y tercer párrafos de esta fracción. La actualización mencionada se ha realizado de acuerdo con el procedimiento siguiente:</w:t>
      </w:r>
    </w:p>
    <w:p w:rsidR="00000000" w:rsidDel="00000000" w:rsidP="00000000" w:rsidRDefault="00000000" w:rsidRPr="00000000" w14:paraId="000000EC">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establecida en el artículo 90, primer párrafo del CFF, fue actualizada por última vez en el mes de enero de 2010 y dada a conocer en el Anexo 5, rubro A, contenido en la Tercera Resolución de Modificaciones a la RMF para 2009, publicada en el DOF el 28 de diciembre de 2009.</w:t>
      </w:r>
    </w:p>
    <w:p w:rsidR="00000000" w:rsidDel="00000000" w:rsidP="00000000" w:rsidRDefault="00000000" w:rsidRPr="00000000" w14:paraId="000000ED">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32-A, fracción I; 80, fracción II; 82, fracción XXXIV; 84, facción VI; 84-B, fracciones VIII y IX, y 84-H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el 1 de enero de 2010.</w:t>
      </w:r>
    </w:p>
    <w:p w:rsidR="00000000" w:rsidDel="00000000" w:rsidP="00000000" w:rsidRDefault="00000000" w:rsidRPr="00000000" w14:paraId="000000EE">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2010 y hasta el mes de julio de 2012 fue de 10.32%, excediendo del 10% mencionado en el primer párrafo de esta regla. Dicho por ciento es el resultado de dividir 104.964 puntos correspondiente al INPC del mes de julio de 2012, publicado en el DOF el 10 de agosto de 2012, entre 95.143194058464 puntos correspondiente al INPC del mes de noviembre de 2009, publicado en el DOF el 23 de febrero de 2011, menos la unidad y multiplicado por 100.</w:t>
      </w:r>
    </w:p>
    <w:p w:rsidR="00000000" w:rsidDel="00000000" w:rsidP="00000000" w:rsidRDefault="00000000" w:rsidRPr="00000000" w14:paraId="000000EF">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debe tomarse en consideración es el comprendido del mes de noviembre de 2009 al mes de diciembre de 2012.</w:t>
      </w:r>
    </w:p>
    <w:p w:rsidR="00000000" w:rsidDel="00000000" w:rsidP="00000000" w:rsidRDefault="00000000" w:rsidRPr="00000000" w14:paraId="000000F0">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cantidad mencionada en el segundo párrafo de esta fracción, el factor de actualización aplicable al periodo mencionado, se obtuvo dividiendo el INPC del mes inmediato anterior al más reciente del periodo entre el citado índice correspondiente al mes que se utilizó en el cálculo de la última actualización,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el factor de actualización obtenido y aplicado fue de 1.1246.</w:t>
      </w:r>
    </w:p>
    <w:p w:rsidR="00000000" w:rsidDel="00000000" w:rsidP="00000000" w:rsidRDefault="00000000" w:rsidRPr="00000000" w14:paraId="000000F1">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cantidades mencionadas en el tercer párrafo de esta fracción, el factor de actualización se obtuvo dividiendo el INPC del mes inmediato anterior al más reciente del periodo entre el citado índice correspondiente al mes de noviembre del ejercicio inmediato anterior a aquél en el que hayan entrado en vigor, conforme lo</w:t>
      </w:r>
    </w:p>
    <w:p w:rsidR="00000000" w:rsidDel="00000000" w:rsidP="00000000" w:rsidRDefault="00000000" w:rsidRPr="00000000" w14:paraId="000000F2">
      <w:pPr>
        <w:shd w:fill="ffffff" w:val="clear"/>
        <w:spacing w:after="100" w:lineRule="auto"/>
        <w:ind w:left="1940" w:firstLine="0"/>
        <w:jc w:val="both"/>
        <w:rPr>
          <w:color w:val="2f2f2f"/>
          <w:sz w:val="18"/>
          <w:szCs w:val="18"/>
        </w:rPr>
      </w:pPr>
      <w:r w:rsidDel="00000000" w:rsidR="00000000" w:rsidRPr="00000000">
        <w:rPr>
          <w:color w:val="2f2f2f"/>
          <w:sz w:val="18"/>
          <w:szCs w:val="18"/>
          <w:rtl w:val="0"/>
        </w:rPr>
        <w:t xml:space="preserve">establece el artículo 17-A, séptimo párrafo del CFF, por lo que debe tomarse en consideración el INPC del mes de noviembre de 2012, publicado en el DOF el 10 de diciembre de 2012, que fue de 107.000 puntos y el INPC correspondiente al mes de noviembre de 2009, publicado en el DOF el 23 de febrero de 2011, que fue de 95.143194058464 puntos. Como resultado de esta operación, el factor de actualización obtenido y aplicado fue de 1.1246.</w:t>
      </w:r>
    </w:p>
    <w:p w:rsidR="00000000" w:rsidDel="00000000" w:rsidP="00000000" w:rsidRDefault="00000000" w:rsidRPr="00000000" w14:paraId="000000F3">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índice correspondiente al mes de noviembre de 2009, a que se refiere esta fracción, está expresado conforme a la nueva base segunda quincena de diciembre de 2010=100, cuya serie histórica del INPC mensual de enero de 1969 a enero de 2011, fue publicado por el Banco de México en el DOF de 23 de febrero de 2011.</w:t>
      </w:r>
    </w:p>
    <w:p w:rsidR="00000000" w:rsidDel="00000000" w:rsidP="00000000" w:rsidRDefault="00000000" w:rsidRPr="00000000" w14:paraId="000000F4">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antepenúltimo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0F5">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a partir del mes de enero de 2014 se dan a conocer las cantidades actualizadas en el Anexo 5, rubro A, de la presente Resolución. La actualización efectuada se realizó de acuerdo con el procedimiento siguiente:</w:t>
      </w:r>
    </w:p>
    <w:p w:rsidR="00000000" w:rsidDel="00000000" w:rsidP="00000000" w:rsidRDefault="00000000" w:rsidRPr="00000000" w14:paraId="000000F6">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establecidas en los artículos 22-C y 59, fracción III, tercer párrafo del CFF, de conformidad con el "Decreto por el que se reforman, adicionan y derogan diversas disposiciones de la Ley del Impuesto sobre la Renta, del Código Fiscal de la Federación, de la Ley del Impuesto Especial sobre Producción y Servicios y de la Ley del Impuesto al Valor Agregado, y se establece el Subsidio para el Empleo", publicado en el DOF el 1 de octubre de 2007, entraron en vigor el 1 de enero de 2008 y fueron actualizadas a partir del mes de enero de 2011, en el Anexo 5, rubro A, publicado en el DOF el 31 de diciembre de 2010.</w:t>
      </w:r>
    </w:p>
    <w:p w:rsidR="00000000" w:rsidDel="00000000" w:rsidP="00000000" w:rsidRDefault="00000000" w:rsidRPr="00000000" w14:paraId="000000F7">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cantidades establecidas en el artículo 82, fracción X del CFF, de conformidad con el "Decreto por el que se reforman, adicionan y derogan diversas disposiciones de las Leyes del Impuesto sobre la Renta, del Impuesto a los Depósitos en Efectivo y del Impuesto al Valor Agregado, del Código Fiscal de la Federación y del Decreto por el que se establecen las obligaciones que podrán denominarse en Unidades de Inversión; y reforma y adiciona diversas disposiciones del Código Fiscal de la Federación y de la Ley del Impuesto sobre la Renta, publicado el 1 de abril de 1995", publicado en el DOF el 7 de diciembre de 2009, entraron en vigor a partir del 1 de enero de 2011.</w:t>
      </w:r>
    </w:p>
    <w:p w:rsidR="00000000" w:rsidDel="00000000" w:rsidP="00000000" w:rsidRDefault="00000000" w:rsidRPr="00000000" w14:paraId="000000F8">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2010 y hasta el mes de septiembre de 2013 fue de 10.15%, excediendo del 10% mencionado en el primer párrafo de esta regla. Dicho por ciento es el resultado de dividir 109.328 puntos correspondiente al INPC del mes de septiembre de 2013, publicado en el DOF el 10 de octubre de 2013, entre 99.250412032025 puntos correspondiente al INPC del mes de noviembre de 2010, publicado en el DOF el 23 de febrero de 2011, menos la unidad y multiplicado por 100.</w:t>
      </w:r>
    </w:p>
    <w:p w:rsidR="00000000" w:rsidDel="00000000" w:rsidP="00000000" w:rsidRDefault="00000000" w:rsidRPr="00000000" w14:paraId="000000F9">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noviembre de 2010 al mes de diciembre de 2013.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2013, publicado en el DOF el 10 de diciembre de 2013, que fue de 110.872 puntos y el citado índice correspondiente al mes de noviembre de 2010, publicado en el DOF el 23 de febrero de 2011, que fue de 99.250412032025 puntos. Como resultado de esta operación, el factor de</w:t>
      </w:r>
    </w:p>
    <w:p w:rsidR="00000000" w:rsidDel="00000000" w:rsidP="00000000" w:rsidRDefault="00000000" w:rsidRPr="00000000" w14:paraId="000000FA">
      <w:pPr>
        <w:shd w:fill="ffffff" w:val="clear"/>
        <w:spacing w:after="100" w:lineRule="auto"/>
        <w:ind w:left="1940" w:firstLine="0"/>
        <w:jc w:val="both"/>
        <w:rPr>
          <w:color w:val="2f2f2f"/>
          <w:sz w:val="18"/>
          <w:szCs w:val="18"/>
        </w:rPr>
      </w:pPr>
      <w:r w:rsidDel="00000000" w:rsidR="00000000" w:rsidRPr="00000000">
        <w:rPr>
          <w:color w:val="2f2f2f"/>
          <w:sz w:val="18"/>
          <w:szCs w:val="18"/>
          <w:rtl w:val="0"/>
        </w:rPr>
        <w:t xml:space="preserve">actualización obtenido y aplicado fue de 1.1170.</w:t>
      </w:r>
    </w:p>
    <w:p w:rsidR="00000000" w:rsidDel="00000000" w:rsidP="00000000" w:rsidRDefault="00000000" w:rsidRPr="00000000" w14:paraId="000000FB">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0FC">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dan a conocer en el Anexo 5, rubro A, las cantidades que entrarán en vigor a partir del 1 de enero de 2014, de conformidad con el "Decreto por el que se reforman, adicionan y derogan diversas disposiciones del Código Fiscal de la Federación", publicado en el DOF el 9 de diciembre de 2013. Dichas cantidades son las que se encuentran en los artículos 20, séptimo párrafo; 32-A, primer párrafo; 32-H, fracción I; 80, fracción II; 82, fracción XI, XVI, XXVI y XXXVI; 84, fracción IV, incisos b) y c), VI, IX, XV, XVI; 84-B, fracciones VIII, IX, X, XI, XII; 86-B, fracciones I, III y V; 86-H, primero, segundo y tercer párrafo y 86-J, primer párrafo del CFF.</w:t>
      </w:r>
    </w:p>
    <w:p w:rsidR="00000000" w:rsidDel="00000000" w:rsidP="00000000" w:rsidRDefault="00000000" w:rsidRPr="00000000" w14:paraId="000000FD">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dieron a conocer las cantidades actualizadas en el Anexo 5, rubro A, que entraron en vigor a partir del 1 de enero de 2015. La actualización efectuada se realizó de acuerdo con el procedimiento siguiente:</w:t>
      </w:r>
    </w:p>
    <w:p w:rsidR="00000000" w:rsidDel="00000000" w:rsidP="00000000" w:rsidRDefault="00000000" w:rsidRPr="00000000" w14:paraId="000000FE">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última actualización de las cantidades establecidas en los artículos 80, fracciones I, III, incisos a) y b), IV, V y VI; 82 fracciones I, incisos a), b), c), d) y e), II, incisos a), b), c), d), e), f) y g), III, IV, V, VI, VII, VIII, IX, XII, XIII, XIV, XV, XVII, XVIII, XIX, XX, XXI, XXII, XXIII, XXIV, XXV, XXVII, XXVIII, XXIX, XXX y XXXI; 84 fracciones I, II, III, IV, inciso a), V, VIII, XI y XIII; 84-B fracciones I, III, IV, V, VI y VII; 84-D; 84-F; 84-J; 84-L; 86 fracciones I, II, III, IV y V; 86-B fracciones II y IV; 86-F; 88; 91; 102 penúltimo párrafo; 104 fracciones I y II; 108 fracciones I, II y III; 112; 115 y 150 del CFF, se llevó a cabo en el mes de noviembre de 2011. Las cantidades actualizadas entraron en vigor el 1 de enero de 2012 y fueron dadas a conocer en el Anexo 5, rubro A, de la RMF para 2012, publicado en el DOF el 5 de enero de 2012.</w:t>
      </w:r>
    </w:p>
    <w:p w:rsidR="00000000" w:rsidDel="00000000" w:rsidP="00000000" w:rsidRDefault="00000000" w:rsidRPr="00000000" w14:paraId="000000FF">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2011 y hasta el mes de marzo de 2014 fue de 10.11%, excediendo del 10% mencionado en el primer párrafo de esta regla. Dicho por ciento es el resultado de dividir 113.099 puntos correspondiente al INPC del mes de marzo de 2014, publicado en el DOF el 10 de abril de 2014, entre 102.707 puntos correspondiente al INPC del mes de noviembre de 2011, publicado en el DOF el 9 de diciembre de 2011, menos la unidad y multiplicado por 100.</w:t>
      </w:r>
    </w:p>
    <w:p w:rsidR="00000000" w:rsidDel="00000000" w:rsidP="00000000" w:rsidRDefault="00000000" w:rsidRPr="00000000" w14:paraId="00000100">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noviembre de 2011 al mes de diciembre de 2014.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2014, publicado en el DOF el 10 de diciembre de 2014, que fue de 115.493 puntos y el citado índice correspondiente al mes de noviembre de 2011, publicado en el DOF el 9 de diciembre de 2011, que fue de 102.707 puntos. Como resultado de esta operación, el factor de actualización obtenido y aplicado fue de 1.1244.</w:t>
      </w:r>
    </w:p>
    <w:p w:rsidR="00000000" w:rsidDel="00000000" w:rsidP="00000000" w:rsidRDefault="00000000" w:rsidRPr="00000000" w14:paraId="00000101">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02">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dieron a conocer las cantidades actualizadas en el Anexo 5, rubro A, de la presente Resolución que</w:t>
      </w:r>
    </w:p>
    <w:p w:rsidR="00000000" w:rsidDel="00000000" w:rsidP="00000000" w:rsidRDefault="00000000" w:rsidRPr="00000000" w14:paraId="00000103">
      <w:pPr>
        <w:shd w:fill="ffffff" w:val="clear"/>
        <w:spacing w:after="100" w:lineRule="auto"/>
        <w:ind w:left="1940" w:firstLine="0"/>
        <w:jc w:val="both"/>
        <w:rPr>
          <w:color w:val="2f2f2f"/>
          <w:sz w:val="18"/>
          <w:szCs w:val="18"/>
        </w:rPr>
      </w:pPr>
      <w:r w:rsidDel="00000000" w:rsidR="00000000" w:rsidRPr="00000000">
        <w:rPr>
          <w:color w:val="2f2f2f"/>
          <w:sz w:val="18"/>
          <w:szCs w:val="18"/>
          <w:rtl w:val="0"/>
        </w:rPr>
        <w:t xml:space="preserve">entraron en vigor a partir del 1 de enero de 2016. La actualización efectuada se realizó de acuerdo con el procedimiento siguiente:</w:t>
      </w:r>
    </w:p>
    <w:p w:rsidR="00000000" w:rsidDel="00000000" w:rsidP="00000000" w:rsidRDefault="00000000" w:rsidRPr="00000000" w14:paraId="00000104">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última actualización de las cantidades establecidas en los artículos 82, fracción XXXIV; 84-H y 90 del CFF, se llevó a cabo en el mes de noviembre de 2012. Las cantidades actualizadas entraron en vigor el 1 de enero de 2013 y fueron dadas a conocer en la Modificación al Anexo 5, rubro A, de la RMF para 2012, publicada en el DOF el 31 de diciembre de 2012.</w:t>
      </w:r>
    </w:p>
    <w:p w:rsidR="00000000" w:rsidDel="00000000" w:rsidP="00000000" w:rsidRDefault="00000000" w:rsidRPr="00000000" w14:paraId="00000105">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2012 y hasta el mes de noviembre de 2015 fue de 10.32%, excediendo del 10% mencionado en el primer párrafo de esta regla. Dicho por ciento es el resultado de dividir 118.051 puntos correspondiente al INPC del mes de noviembre de 2015, publicado en el DOF el 10 de diciembre de 2015, entre 107.000 puntos correspondiente al INPC del mes de noviembre de 2012, publicado en el DOF el 10 de diciembre de 2012, menos la unidad y multiplicado por 100.</w:t>
      </w:r>
    </w:p>
    <w:p w:rsidR="00000000" w:rsidDel="00000000" w:rsidP="00000000" w:rsidRDefault="00000000" w:rsidRPr="00000000" w14:paraId="00000106">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noviembre de 2012 al mes de diciembre de 2015. En estos mismos términos, el factor de 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2015, publicado en el DOF el 10 de diciembre de 2015, que fue de 118.051 puntos y el citado índice correspondiente al mes de noviembre de 2012, publicado en el DOF el 10 de diciembre de 2012, que fue de 107.000 puntos. Como resultado de esta operación, el factor de actualización obtenido y aplicado fue de 1.1032.</w:t>
      </w:r>
    </w:p>
    <w:p w:rsidR="00000000" w:rsidDel="00000000" w:rsidP="00000000" w:rsidRDefault="00000000" w:rsidRPr="00000000" w14:paraId="00000107">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penúltimo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08">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dan a conocer las cantidades actualizadas en el Anexo 5, rubro A, de la presente Resolución. La actualización efectuada se realizó de acuerdo con el procedimiento siguiente:</w:t>
      </w:r>
    </w:p>
    <w:p w:rsidR="00000000" w:rsidDel="00000000" w:rsidP="00000000" w:rsidRDefault="00000000" w:rsidRPr="00000000" w14:paraId="00000109">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actualizadas establecidas en los artículos 20, séptimo párrafo; 22-C; 32-A, primer párrafo; 32-H, fracción I, primer párrafo; 59, fracción III; 80, fracción II; 82, fracciones X, XI, XVI y XXVI; 84, fracciones IV, incisos b) y c), VI, IX, XV y XVI; 84-B, fracciones VIII a XII; 86-B, fracción I y V, así como; 86-H, segundo y tercer párrafos del CFF, entraron en vigor el 1 de enero de 2014 y fueron dadas a conocer en el Anexo 5, rubro A, de la RMF, publicado en el DOF el 03 de enero de 2014, excepto en el caso de la actualización del artículo 32-H, fracción I, primer párrafo, la cual se dio a conocer en el Sexto Resolutivo de la Segunda Resolución de Modificaciones a la RMF para 2016, publicado en el DOF el 6 de mayo de 2016.</w:t>
      </w:r>
    </w:p>
    <w:p w:rsidR="00000000" w:rsidDel="00000000" w:rsidP="00000000" w:rsidRDefault="00000000" w:rsidRPr="00000000" w14:paraId="0000010A">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anteriores se consideró lo siguiente:</w:t>
      </w:r>
    </w:p>
    <w:p w:rsidR="00000000" w:rsidDel="00000000" w:rsidP="00000000" w:rsidRDefault="00000000" w:rsidRPr="00000000" w14:paraId="0000010B">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2013 y hasta el mes de diciembre de 2016 fue de 10.50%, excediendo del 10% mencionado en el primer párrafo de esta regla. Dicho por ciento es el resultado de dividir 122.515 puntos correspondiente al INPC del mes de diciembre de 2016, publicado en el DOF el 10 de enero de 2017, entre 110.872 puntos correspondiente al INPC del mes de noviembre de 2013, publicado en el DOF el 10 de diciembre de 2013, menos la unidad y multiplicado por 100.</w:t>
      </w:r>
    </w:p>
    <w:p w:rsidR="00000000" w:rsidDel="00000000" w:rsidP="00000000" w:rsidRDefault="00000000" w:rsidRPr="00000000" w14:paraId="0000010C">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es el comprendido del mes de noviembre de 2013 al mes de diciembre de 2016. En estos mismos términos, el factor de</w:t>
      </w:r>
    </w:p>
    <w:p w:rsidR="00000000" w:rsidDel="00000000" w:rsidP="00000000" w:rsidRDefault="00000000" w:rsidRPr="00000000" w14:paraId="0000010D">
      <w:pPr>
        <w:shd w:fill="ffffff" w:val="clear"/>
        <w:spacing w:after="100" w:lineRule="auto"/>
        <w:ind w:left="1940" w:firstLine="0"/>
        <w:jc w:val="both"/>
        <w:rPr>
          <w:color w:val="2f2f2f"/>
          <w:sz w:val="18"/>
          <w:szCs w:val="18"/>
        </w:rPr>
      </w:pPr>
      <w:r w:rsidDel="00000000" w:rsidR="00000000" w:rsidRPr="00000000">
        <w:rPr>
          <w:color w:val="2f2f2f"/>
          <w:sz w:val="18"/>
          <w:szCs w:val="18"/>
          <w:rtl w:val="0"/>
        </w:rPr>
        <w:t xml:space="preserve">actualización aplicable al periodo mencionado, se obtendrá dividiendo el INPC del mes anterior al más reciente del periodo entre el citado índice correspondiente al último mes que se utilizó en el cálculo de la última actualización, por lo que se tomó en consideración el INPC del mes de noviembre de 2016, publicado en el DOF el 9 de diciembre de 2016, que fue de 121.953 puntos y el citado índice correspondiente al mes de noviembre de 2013, publicado en el DOF el 10 de diciembre de 2013, que fue de 110.872 puntos. Como resultado de esta operación, el factor de actualización obtenido y aplicado fue de 1.0999.</w:t>
      </w:r>
    </w:p>
    <w:p w:rsidR="00000000" w:rsidDel="00000000" w:rsidP="00000000" w:rsidRDefault="00000000" w:rsidRPr="00000000" w14:paraId="0000010E">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actualización de la cantidad establecida en el artículo 32-H, fracción I, primer párrafo del CFF, se utilizó el factor de actualización de 1.0330, que fue el resultado de dividir el INPC del mes de noviembre de 2016, que es de 121.953 puntos, publicado en el DOF el 9 de diciembre de 2016, entre el INPC del mes de noviembre de 2015, que es de 118.051 puntos, publicado en el DOF el 10 de diciembre de 2015.</w:t>
      </w:r>
    </w:p>
    <w:p w:rsidR="00000000" w:rsidDel="00000000" w:rsidP="00000000" w:rsidRDefault="00000000" w:rsidRPr="00000000" w14:paraId="0000010F">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10">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dan a conocer en el Anexo 5, rubro A, las cantidades que entraron en vigor a partir del 1 de enero de 2017, de conformidad con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Dichas cantidades son las que se encuentran en el artículo 82, fracciones XXXIX y XL del CFF.</w:t>
      </w:r>
    </w:p>
    <w:p w:rsidR="00000000" w:rsidDel="00000000" w:rsidP="00000000" w:rsidRDefault="00000000" w:rsidRPr="00000000" w14:paraId="00000111">
      <w:pPr>
        <w:shd w:fill="ffffff" w:val="clear"/>
        <w:spacing w:after="100" w:lineRule="auto"/>
        <w:ind w:left="2520" w:hanging="58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rsidR="00000000" w:rsidDel="00000000" w:rsidP="00000000" w:rsidRDefault="00000000" w:rsidRPr="00000000" w14:paraId="00000112">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actualizadas establecidas en los artículos 80, fracciones I, III, incisos a) y b), IV, V y VI; 82 fracciones I, incisos a) a e), II, incisos a) a g), III a IX, XII a XV, XVII a XXV, XXVII a XXXI; 84, fracciones I a IV, inciso a), V, VIII, XI, XIII; 84-B, fracciones I, III a VII; 84-D; 84-F; 84-J; 84-L; 86, fracciones I a V; 86-B, fracciones II y IV; 86-F; 88; 91; 102, último párrafo; 104, fracciones I y II; 108, fracciones I a III; 112; 115 y 150 del CFF, entraron en vigor el 1 de enero de 2015 y fueron dadas a conocer en el Anexo 5, rubro A, de la Resolución Miscelánea Fiscal, publicado en el DOF el 07 de enero de 2015.</w:t>
      </w:r>
    </w:p>
    <w:p w:rsidR="00000000" w:rsidDel="00000000" w:rsidP="00000000" w:rsidRDefault="00000000" w:rsidRPr="00000000" w14:paraId="00000113">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anteriores se consideró lo siguiente:</w:t>
      </w:r>
    </w:p>
    <w:p w:rsidR="00000000" w:rsidDel="00000000" w:rsidP="00000000" w:rsidRDefault="00000000" w:rsidRPr="00000000" w14:paraId="00000114">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2014 y hasta el mes de agosto de 2017 fue de 10.41%, excediendo del 10% mencionado en el primer párrafo de esta regla. Dicho por ciento es el resultado de dividir 127.513 puntos correspondiente al INPC del mes de agosto de 2017, publicado en el DOF el 08 de septiembre de 2017, entre 115.493 puntos correspondiente al INPC del mes de noviembre de 2014, publicado en el DOF el 10 de diciembre de 2014, menos la unidad y multiplicado por 100.</w:t>
      </w:r>
    </w:p>
    <w:p w:rsidR="00000000" w:rsidDel="00000000" w:rsidP="00000000" w:rsidRDefault="00000000" w:rsidRPr="00000000" w14:paraId="00000115">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para la actualización es el comprendido del mes de noviembre de 2014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2017, publicado en el DOF el 08 de diciembre de 2017, que fue de 130.044 puntos y el citado índice correspondiente al mes de noviembre de 2014, publicado en el DOF el 10 de diciembre de 2014, que fue de 115.493 puntos. Como resultado de esta operación, el factor de actualización obtenido y aplicado fue de 1.1259.</w:t>
      </w:r>
    </w:p>
    <w:p w:rsidR="00000000" w:rsidDel="00000000" w:rsidP="00000000" w:rsidRDefault="00000000" w:rsidRPr="00000000" w14:paraId="00000116">
      <w:pPr>
        <w:shd w:fill="ffffff" w:val="clear"/>
        <w:spacing w:after="100" w:lineRule="auto"/>
        <w:ind w:left="252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10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la cantidad actualizada establecida en el artículo 32-H, fracción I, primer párrafo del CFF, se dio a conocer en el Anexo 5, rubro A, de la Resolución Miscelánea Fiscal para 2017, publicado en el DOF el 16 de mayo de 2017. Ahora bien, de conformidad con el segundo párrafo de dicha fracción, se procedió a realizar su actualización, para lo cual se utilizó el factor de actualización de 1.0663, mismo que resulta de dividir el INPC del mes de noviembre de 2017, que fue de 130.044 puntos, publicado en el DOF el 08 de diciembre de 2017, entre el INPC del mes de noviembre de 2016, que fue de 121.953 puntos, publicado en el DOF el 09 de diciembre de 2016.</w:t>
      </w:r>
    </w:p>
    <w:p w:rsidR="00000000" w:rsidDel="00000000" w:rsidP="00000000" w:rsidRDefault="00000000" w:rsidRPr="00000000" w14:paraId="00000118">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conforme a lo establecido en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19">
      <w:pPr>
        <w:shd w:fill="ffffff" w:val="clear"/>
        <w:spacing w:after="20" w:lineRule="auto"/>
        <w:ind w:left="2520" w:hanging="58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dan a conocer las cantidades actualizadas en el Anexo 5, rubro A, de la presente Resolución que entrarán en vigor a partir del 1 de enero de 2018. La actualización se realizó de acuerdo con el procedimiento siguiente:</w:t>
      </w:r>
    </w:p>
    <w:p w:rsidR="00000000" w:rsidDel="00000000" w:rsidP="00000000" w:rsidRDefault="00000000" w:rsidRPr="00000000" w14:paraId="0000011A">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actualizadas establecidas en los artículos 82, fracción XXXIV; 84-H y 90 del CFF, entraron en vigor el 1 de enero de 2016 y fueron dadas a conocer en el Anexo 5, rubro A, de la Resolución Miscelánea Fiscal, publicado en el DOF el 12 de enero de 2016 y el artículo 82, fracciones XXXVII y XXXVIII, dadas a conocer en el "Decreto por el que se reforman, adicionan y derogan diversas disposiciones de la Ley del Impuesto sobre la Renta, de la Ley del Impuesto Especial sobre Producción y Servicios, del Código Fiscal de la Federación y de la Ley Federal de Presupuesto y Responsabilidad Hacendaria", publicado en el DOF el 18 de noviembre de 2015.</w:t>
      </w:r>
    </w:p>
    <w:p w:rsidR="00000000" w:rsidDel="00000000" w:rsidP="00000000" w:rsidRDefault="00000000" w:rsidRPr="00000000" w14:paraId="0000011B">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anteriores se consideró lo siguiente:</w:t>
      </w:r>
    </w:p>
    <w:p w:rsidR="00000000" w:rsidDel="00000000" w:rsidP="00000000" w:rsidRDefault="00000000" w:rsidRPr="00000000" w14:paraId="0000011C">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2015 y hasta el mes de noviembre de 2017 fue de 10.16%, excediendo del 10% mencionado en el primer párrafo de esta regla. Dicho por ciento es el resultado de dividir 130.044 puntos correspondiente al INPC del mes de noviembre de 2017, publicado en el DOF el 08 de diciembre de 2017, entre 118.051 puntos correspondiente al INPC del mes de noviembre de 2015, publicado en el DOF el 10 de diciembre de 2015, menos la unidad y multiplicado por 100.</w:t>
      </w:r>
    </w:p>
    <w:p w:rsidR="00000000" w:rsidDel="00000000" w:rsidP="00000000" w:rsidRDefault="00000000" w:rsidRPr="00000000" w14:paraId="0000011D">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para la actualización es el comprendido del mes de noviembre de 2015 al mes de diciembre de 2017. En estos mismos términos,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2017, publicado en el DOF el 08 de diciembre de 2017, que fue de 130.044 puntos y el citado índice correspondiente al mes de noviembre de 2015, publicado en el DOF el 10 de diciembre de 2015, que fue de 118.051 puntos. Como resultado de esta operación, el factor de actualización obtenido y aplicado fue de 1.1015.</w:t>
      </w:r>
    </w:p>
    <w:p w:rsidR="00000000" w:rsidDel="00000000" w:rsidP="00000000" w:rsidRDefault="00000000" w:rsidRPr="00000000" w14:paraId="0000011E">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1F">
      <w:pPr>
        <w:shd w:fill="ffffff" w:val="clear"/>
        <w:spacing w:after="20" w:lineRule="auto"/>
        <w:ind w:left="2520" w:hanging="58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primer párrafo de esta regla, se dan a conocer las cantidades actualizadas en el Anexo 5, rubro A, de la presente Resolución que entrarán en vigor a partir del 1 de enero de 2019. La actualización se realizó de acuerdo con el procedimiento siguiente:</w:t>
      </w:r>
    </w:p>
    <w:p w:rsidR="00000000" w:rsidDel="00000000" w:rsidP="00000000" w:rsidRDefault="00000000" w:rsidRPr="00000000" w14:paraId="00000120">
      <w:pPr>
        <w:shd w:fill="ffffff" w:val="clear"/>
        <w:spacing w:after="2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cantidades actualizadas establecidas en los artículos 20, séptimo párrafo; 22-C; 32-A, primer párrafo; 59, fracción III, tercer párrafo; 80, fracción II; 82, fracciones X, XI, XVI y XXVI; 84, fracciones IV, incisos b) y c), VI, IX, XV y XVI; 84-B, fracciones VIII a XII; 86-B, fracción I y V; y 86-H del CFF, fueron dadas a conocer en el Anexo 5, rubro A, de la RMF, y en el rubro B las cantidades establecidas en los artículos 86-B, fracción III y 86-J del CFF, publicados en el DOF el 16 de mayo de 2017 y las</w:t>
      </w:r>
    </w:p>
    <w:p w:rsidR="00000000" w:rsidDel="00000000" w:rsidP="00000000" w:rsidRDefault="00000000" w:rsidRPr="00000000" w14:paraId="00000121">
      <w:pPr>
        <w:shd w:fill="ffffff" w:val="clear"/>
        <w:spacing w:after="20" w:lineRule="auto"/>
        <w:ind w:left="1940" w:firstLine="0"/>
        <w:jc w:val="both"/>
        <w:rPr>
          <w:color w:val="2f2f2f"/>
          <w:sz w:val="18"/>
          <w:szCs w:val="18"/>
        </w:rPr>
      </w:pPr>
      <w:r w:rsidDel="00000000" w:rsidR="00000000" w:rsidRPr="00000000">
        <w:rPr>
          <w:color w:val="2f2f2f"/>
          <w:sz w:val="18"/>
          <w:szCs w:val="18"/>
          <w:rtl w:val="0"/>
        </w:rPr>
        <w:t xml:space="preserve">cantidades establecidas en el artículo 82, fracciones XXXVI, XXXIX y XL del CFF, dadas a conocer en el "Decreto por el que se reforman, adicionan y derogan diversas disposiciones de la Ley del Impuesto sobre la Renta, de la Ley del Impuesto al Valor Agregado, del Código Fiscal de la Federación y de la Ley Federal del Impuesto sobre Automóviles Nuevos", publicado en el DOF el 30 de noviembre de 2016. Las anteriores cantidades actualizadas, entraron en vigor el 1 de enero de 2017. En el caso de la actualización de la cantidad establecida en el artículo 32-H, fracción I, primer párrafo del CFF, se dio a conocer en la Modificación al Anexo 5, rubro A, de la RMF, publicado en el DOF el 29 de diciembre de 2017, y cuya vigencia fue a partir del 1 de enero de 2018.</w:t>
      </w:r>
    </w:p>
    <w:p w:rsidR="00000000" w:rsidDel="00000000" w:rsidP="00000000" w:rsidRDefault="00000000" w:rsidRPr="00000000" w14:paraId="00000122">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anteriores se consideró lo siguiente:</w:t>
      </w:r>
    </w:p>
    <w:p w:rsidR="00000000" w:rsidDel="00000000" w:rsidP="00000000" w:rsidRDefault="00000000" w:rsidRPr="00000000" w14:paraId="00000123">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porcentual acumulado del INPC en el periodo comprendido desde el mes de noviembre de 2016 y hasta el mes de septiembre de 2018 fue de 10.15%, excediendo del 10% mencionado en el primer párrafo de esta regla. Dicho por ciento es el resultado de dividir 100.917 puntos correspondiente al INPC del mes de septiembre de 2018, publicado en el DOF el 10 de octubre de 2018, entre 91.616833944348 puntos correspondiente al INPC del mes de noviembre de 2016, publicado en el DOF el 21 de septiembre de 2018, menos la unidad y multiplicado por 100.</w:t>
      </w:r>
    </w:p>
    <w:p w:rsidR="00000000" w:rsidDel="00000000" w:rsidP="00000000" w:rsidRDefault="00000000" w:rsidRPr="00000000" w14:paraId="00000124">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esta manera y con base en lo dispuesto en el artículo 17-A, sexto párrafo del CFF, el periodo que se tomó en consideración para la actualización es el comprendido del mes de noviembre de 2016 al mes de diciembre de 2018. Para tal efecto, el factor de actualización aplicable al periodo mencionado, se obtuvo dividiendo el INPC del mes anterior al más reciente del periodo entre el citado índice correspondiente al último mes que se utilizó en el cálculo de la última actualización, por lo que se tomó en consideración el INPC del mes de noviembre de 2018, publicado en el DOF el 10 de diciembre de 2018, que fue de 102.303 puntos y el citado índice correspondiente al mes de noviembre de 2016, publicado en el DOF el 21 de septiembre de 2018, que fue de 91.616833944348 puntos. Como resultado de esta operación, el factor de actualización obtenido y aplicado es de 1.1166.</w:t>
      </w:r>
    </w:p>
    <w:p w:rsidR="00000000" w:rsidDel="00000000" w:rsidP="00000000" w:rsidRDefault="00000000" w:rsidRPr="00000000" w14:paraId="00000125">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de conformidad con el artículo 32-H, fracción I, segundo párrafo del CFF, la cantidad establecida en dicho artículo se actualizó utilizando el factor de actualización de 1.0471, mismo que resulta de dividir el INPC del mes de noviembre de 2018, que fue de 102.303 puntos, publicado en el DOF el 10 de diciembre de 2018, entre el INPC del mes de noviembre de 2017, que fue de 97.695173988822 puntos, publicado en el DOF el 21 de septiembre de 2018.</w:t>
      </w:r>
    </w:p>
    <w:p w:rsidR="00000000" w:rsidDel="00000000" w:rsidP="00000000" w:rsidRDefault="00000000" w:rsidRPr="00000000" w14:paraId="00000126">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índices correspondientes a los meses de noviembre de 2016 y noviembre de 2017 a los que se refiere esta fracción, están expresados conforme a la nueva base de la segunda quincena de julio de 2018=100, cuya serie histórica del INPC mensual de enero de 1969 a julio de 2018, fue publicada por el Instituto Nacional de Estadística y Geografía en el DOF el 21 de septiembre de 2018.</w:t>
      </w:r>
    </w:p>
    <w:p w:rsidR="00000000" w:rsidDel="00000000" w:rsidP="00000000" w:rsidRDefault="00000000" w:rsidRPr="00000000" w14:paraId="00000127">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montos de las cantidades mencionadas anteriormente, se han ajustado a lo que establece el artículo 17-A, octavo párrafo del CFF, de tal forma que las cantidades de 0.01 a 5.00 pesos en exceso de una decena, se han ajustado a la decena inmediata anterior y de 5.01 a 9.99 pesos en exceso de una decena, se han ajustado a la decena inmediata superior.</w:t>
      </w:r>
    </w:p>
    <w:p w:rsidR="00000000" w:rsidDel="00000000" w:rsidP="00000000" w:rsidRDefault="00000000" w:rsidRPr="00000000" w14:paraId="00000128">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dan a conocer en el Anexo 5, rubro B, las cantidades que entraron en vigor a partir del 1 de julio de 2018, de conformidad con el "Decreto por el que se reforman, adicionan y derogan diversas disposiciones del Código Fiscal de la Federación, de la Ley Aduanera, del Código Penal Federal y de la Ley Federal para Prevenir y Sancionar los Delitos Cometidos en Materia de Hidrocarburos", publicado en el DOF el 1 de junio de 2018. Dichas cantidades son las que se encuentran en el artículo 82, fracción XXV del CFF.</w:t>
      </w:r>
    </w:p>
    <w:p w:rsidR="00000000" w:rsidDel="00000000" w:rsidP="00000000" w:rsidRDefault="00000000" w:rsidRPr="00000000" w14:paraId="00000129">
      <w:pPr>
        <w:shd w:fill="ffffff" w:val="clear"/>
        <w:spacing w:after="60" w:lineRule="auto"/>
        <w:ind w:left="2520" w:hanging="58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expuesto en el artículo 32-H, fracción I, segundo párrafo del CFF, se da a conocer la cantidad actualizada en el Anexo 5, rubro A, de la presente Resolución que entrará en vigor a partir del 1 de enero de 2020. La actualización se realizó de acuerdo con el procedimiento siguiente:</w:t>
      </w:r>
    </w:p>
    <w:p w:rsidR="00000000" w:rsidDel="00000000" w:rsidP="00000000" w:rsidRDefault="00000000" w:rsidRPr="00000000" w14:paraId="0000012A">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última cantidad actualizada establecida en el artículo 32-H, fracción I, segundo párrafo del CFF, se dio a conocer en la Modificación al Anexo 5 de la Resolución</w:t>
      </w:r>
    </w:p>
    <w:p w:rsidR="00000000" w:rsidDel="00000000" w:rsidP="00000000" w:rsidRDefault="00000000" w:rsidRPr="00000000" w14:paraId="0000012B">
      <w:pPr>
        <w:shd w:fill="ffffff" w:val="clear"/>
        <w:spacing w:after="60" w:lineRule="auto"/>
        <w:ind w:left="1940" w:firstLine="0"/>
        <w:jc w:val="both"/>
        <w:rPr>
          <w:color w:val="2f2f2f"/>
          <w:sz w:val="18"/>
          <w:szCs w:val="18"/>
        </w:rPr>
      </w:pPr>
      <w:r w:rsidDel="00000000" w:rsidR="00000000" w:rsidRPr="00000000">
        <w:rPr>
          <w:color w:val="2f2f2f"/>
          <w:sz w:val="18"/>
          <w:szCs w:val="18"/>
          <w:rtl w:val="0"/>
        </w:rPr>
        <w:t xml:space="preserve">Miscelánea Fiscal para 2018, publicado en el DOF el 24 de diciembre de 2018, y cuya vigencia inicio el 1 de enero de 2019.</w:t>
      </w:r>
    </w:p>
    <w:p w:rsidR="00000000" w:rsidDel="00000000" w:rsidP="00000000" w:rsidRDefault="00000000" w:rsidRPr="00000000" w14:paraId="0000012C">
      <w:pPr>
        <w:shd w:fill="ffffff" w:val="clear"/>
        <w:spacing w:after="60" w:lineRule="auto"/>
        <w:ind w:left="252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se dan a conocer en el Anexo 5, rubro A, II, las cantidades que entrarán en vigor el 1 de enero de 2020, de conformidad con el "Decreto por el que se reforman, adicionan y derogan diversas disposiciones de la Ley del Impuesto sobre la Renta, de la Ley del Impuesto al Valor Agregado, de la Ley del Impuesto Especial sobre Producción y Servicios y del Código Fiscal de la Federación", publicado en el DOF el 9 de diciembre de 2019. Dichas cantidades son las que se encuentran en los artículos 26, fracción X, inciso h); 80, fracción VI; 82-B, fracciones I a VII; 82-D, fracciones II a IV; 84 fracción III y 86-D del CFF.</w:t>
      </w:r>
    </w:p>
    <w:p w:rsidR="00000000" w:rsidDel="00000000" w:rsidP="00000000" w:rsidRDefault="00000000" w:rsidRPr="00000000" w14:paraId="0000012D">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actualizarla se utilizó el factor de actualización de 1.0297, mismo que resulta de dividir el INPC del mes de noviembre de 2019, que fue de 105.346 puntos, publicado en el DOF el 10 de diciembre de 2019, entre el INPC del mes de noviembre de 2018, que fue de 102.303 puntos, publicado en el DOF el 10 de diciembre de 2018.</w:t>
      </w:r>
    </w:p>
    <w:p w:rsidR="00000000" w:rsidDel="00000000" w:rsidP="00000000" w:rsidRDefault="00000000" w:rsidRPr="00000000" w14:paraId="0000012E">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precisa que el contenido de las fracciones I, II, III, IV, V y VI de la presente regla, también fue publicado en el Anexo 5, apartado B de la RMF, publicado en el DOF el 16 de mayo de 2017.</w:t>
      </w:r>
    </w:p>
    <w:p w:rsidR="00000000" w:rsidDel="00000000" w:rsidP="00000000" w:rsidRDefault="00000000" w:rsidRPr="00000000" w14:paraId="0000012F">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17-A, 20, 22-C, 32-A, 32-H, 59, 80, 82, 84, 84-B, 84-D, 84-F, 84-H, 84-J, 84-L, 86, 86-B, 86-F, 86-H, 88, 90, 91, 102, 104, 108, 112, 115, 150</w:t>
      </w:r>
    </w:p>
    <w:p w:rsidR="00000000" w:rsidDel="00000000" w:rsidP="00000000" w:rsidRDefault="00000000" w:rsidRPr="00000000" w14:paraId="00000130">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Valor probatorio de la Contraseña</w:t>
      </w:r>
    </w:p>
    <w:p w:rsidR="00000000" w:rsidDel="00000000" w:rsidP="00000000" w:rsidRDefault="00000000" w:rsidRPr="00000000" w14:paraId="00000131">
      <w:pPr>
        <w:shd w:fill="ffffff" w:val="clear"/>
        <w:spacing w:after="100" w:lineRule="auto"/>
        <w:ind w:left="2420" w:hanging="1060"/>
        <w:jc w:val="both"/>
        <w:rPr>
          <w:sz w:val="18"/>
          <w:szCs w:val="18"/>
        </w:rPr>
      </w:pPr>
      <w:r w:rsidDel="00000000" w:rsidR="00000000" w:rsidRPr="00000000">
        <w:rPr>
          <w:b w:val="1"/>
          <w:sz w:val="18"/>
          <w:szCs w:val="18"/>
          <w:rtl w:val="0"/>
        </w:rPr>
        <w:t xml:space="preserve">2.2.1.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17-D del CFF, la Contraseña se considera una firma electrónica que funciona como mecanismo de acceso en los servicios que brinda el SAT a través de medios electrónicos, conformada por la clave en el RFC del contribuyente, así como por una contraseña que él mismo elige, la cual podrá cambiarse a través de las opciones que el SAT disponga para tales efectos por medios electrónicos.</w:t>
      </w:r>
    </w:p>
    <w:p w:rsidR="00000000" w:rsidDel="00000000" w:rsidP="00000000" w:rsidRDefault="00000000" w:rsidRPr="00000000" w14:paraId="00000132">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SAT podrá requerir información y documentación adicional que permita acreditar de manera fehaciente la identidad, domicilio y, en general, la situación fiscal de los solicitantes, representantes legales, socios o accionistas, entregando el "Acuse de requerimiento de información adicional, relacionada con su situación fiscal".</w:t>
      </w:r>
    </w:p>
    <w:p w:rsidR="00000000" w:rsidDel="00000000" w:rsidP="00000000" w:rsidRDefault="00000000" w:rsidRPr="00000000" w14:paraId="00000133">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solicitantes que se ubiquen en el supuesto señalado en el párrafo anterior, contarán con un plazo de seis días contados a partir del día siguiente al de la presentación de la solicitud de generación y actualización de la Contraseña, para que aclaren y exhiban la documentación para la conclusión del trámite de conformidad con la ficha de trámite 197/CFF "Aclaración en las solicitudes de trámites de Contraseña o Certificado de e.firma", contenida en el Anexo 1-A, en la ADSC en la que inició el citado trámite o los medios electrónicos que en su caso determine el SAT.</w:t>
      </w:r>
    </w:p>
    <w:p w:rsidR="00000000" w:rsidDel="00000000" w:rsidP="00000000" w:rsidRDefault="00000000" w:rsidRPr="00000000" w14:paraId="0000013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en el plazo previsto no se realice la aclaración, se tendrá por no presentada la solicitud de generación y actualización de la Contraseña.</w:t>
      </w:r>
    </w:p>
    <w:p w:rsidR="00000000" w:rsidDel="00000000" w:rsidP="00000000" w:rsidRDefault="00000000" w:rsidRPr="00000000" w14:paraId="0000013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la aclaración se deberán presentar los documentos o pruebas que desvirtúen la situación identificada del contribuyente, su representante legal o, en su caso, socios, accionistas o integrantes.</w:t>
      </w:r>
    </w:p>
    <w:p w:rsidR="00000000" w:rsidDel="00000000" w:rsidP="00000000" w:rsidRDefault="00000000" w:rsidRPr="00000000" w14:paraId="0000013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ADSC resolverá la aclaración en un plazo de diez días contados a partir del día hábil siguiente a aquél al que se recibió la misma. Para conocer la respuesta, el solicitante acudirá a la ADSC en la que presentó su trámite de aclaración.</w:t>
      </w:r>
    </w:p>
    <w:p w:rsidR="00000000" w:rsidDel="00000000" w:rsidP="00000000" w:rsidRDefault="00000000" w:rsidRPr="00000000" w14:paraId="00000137">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la aclaración haya sido procedente, el contribuyente deberá generar la Contraseña utilizando su e.firma a través del Portal del SAT.</w:t>
      </w:r>
    </w:p>
    <w:p w:rsidR="00000000" w:rsidDel="00000000" w:rsidP="00000000" w:rsidRDefault="00000000" w:rsidRPr="00000000" w14:paraId="00000138">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contrario, se tendrá por no presentada la solicitud, dejando a salvo el derecho del contribuyente para volver a presentar el trámite.</w:t>
      </w:r>
    </w:p>
    <w:p w:rsidR="00000000" w:rsidDel="00000000" w:rsidP="00000000" w:rsidRDefault="00000000" w:rsidRPr="00000000" w14:paraId="00000139">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solicitud de generación y actualización de la Contraseña deberá realizarse de conformidad con la ficha de trámite 7/CFF "Solicitud de generación y actualización de la Contraseña", contenida en el Anexo 1-A.</w:t>
      </w:r>
    </w:p>
    <w:p w:rsidR="00000000" w:rsidDel="00000000" w:rsidP="00000000" w:rsidRDefault="00000000" w:rsidRPr="00000000" w14:paraId="0000013A">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mayores de edad inscritos exclusivamente en el Régimen de Sueldos y Salarios e Ingresos Asimilados a Salarios, podrán presentar la</w:t>
      </w:r>
    </w:p>
    <w:p w:rsidR="00000000" w:rsidDel="00000000" w:rsidP="00000000" w:rsidRDefault="00000000" w:rsidRPr="00000000" w14:paraId="0000013B">
      <w:pPr>
        <w:shd w:fill="ffffff" w:val="clear"/>
        <w:spacing w:after="100" w:lineRule="auto"/>
        <w:ind w:left="1360" w:firstLine="0"/>
        <w:jc w:val="both"/>
        <w:rPr>
          <w:sz w:val="18"/>
          <w:szCs w:val="18"/>
        </w:rPr>
      </w:pPr>
      <w:r w:rsidDel="00000000" w:rsidR="00000000" w:rsidRPr="00000000">
        <w:rPr>
          <w:sz w:val="18"/>
          <w:szCs w:val="18"/>
          <w:rtl w:val="0"/>
        </w:rPr>
        <w:t xml:space="preserve">solicitud de generación o actualización de la Contraseña a través de la aplicación móvil SAT ID, cumpliendo con los requisitos previstos en la ficha de trámite 7/CFF "Solicitud de generación y actualización de la Contraseña", contenida en el Anexo 1-A.</w:t>
      </w:r>
    </w:p>
    <w:p w:rsidR="00000000" w:rsidDel="00000000" w:rsidP="00000000" w:rsidRDefault="00000000" w:rsidRPr="00000000" w14:paraId="0000013C">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la solicitud se tendrá por presentada cuando se acredite la identidad del contribuyente con los elementos aportados, en caso contrario, el contribuyente podrá realizar nuevamente su solicitud hasta por un máximo de dos ocasiones adicionales.</w:t>
      </w:r>
    </w:p>
    <w:p w:rsidR="00000000" w:rsidDel="00000000" w:rsidP="00000000" w:rsidRDefault="00000000" w:rsidRPr="00000000" w14:paraId="0000013D">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Contraseña sustituye la firma autógrafa y produce los mismos efectos que las leyes otorgan a los documentos correspondientes, teniendo igual valor probatorio.</w:t>
      </w:r>
    </w:p>
    <w:p w:rsidR="00000000" w:rsidDel="00000000" w:rsidP="00000000" w:rsidRDefault="00000000" w:rsidRPr="00000000" w14:paraId="0000013E">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 Contraseña no registre actividad por un periodo de cuatro años consecutivos, el SAT podrá bloquearla por inactividad, por lo que el contribuyente deberá realizar nuevamente su trámite de generación de la Contraseña a través del Portal del SAT con su e.firma vigente.</w:t>
      </w:r>
    </w:p>
    <w:p w:rsidR="00000000" w:rsidDel="00000000" w:rsidP="00000000" w:rsidRDefault="00000000" w:rsidRPr="00000000" w14:paraId="0000013F">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17-H, fracciones III, IV y V del CFF, cuando a través de los avisos presentados ante el RFC se acredite el fallecimiento de la persona física titular del certificado, o bien, la cancelación en el RFC por liquidación, escisión o fusión de sociedades, la autoridad fiscal considerará que con dichos avisos también se presenta la solicitud para dejar inactiva la Contraseña.</w:t>
      </w:r>
    </w:p>
    <w:p w:rsidR="00000000" w:rsidDel="00000000" w:rsidP="00000000" w:rsidRDefault="00000000" w:rsidRPr="00000000" w14:paraId="00000140">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Cuando la autoridad fiscal identifique que el contribuyente se ubica en alguno de los supuestos previstos en el artículo 17-H Bis del CFF, podrá restringir temporalmente la Contraseña, hasta que el contribuyente aclare o desvirtúe dicho supuesto, de lo contrario se podrá bloquear el certificado.</w:t>
      </w:r>
    </w:p>
    <w:p w:rsidR="00000000" w:rsidDel="00000000" w:rsidP="00000000" w:rsidRDefault="00000000" w:rsidRPr="00000000" w14:paraId="00000141">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17-D, 17-H, 17-H Bis</w:t>
      </w:r>
    </w:p>
    <w:p w:rsidR="00000000" w:rsidDel="00000000" w:rsidP="00000000" w:rsidRDefault="00000000" w:rsidRPr="00000000" w14:paraId="00000142">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Buzón tributario y sus mecanismos de comunicación para el envío del aviso electrónico</w:t>
      </w:r>
    </w:p>
    <w:p w:rsidR="00000000" w:rsidDel="00000000" w:rsidP="00000000" w:rsidRDefault="00000000" w:rsidRPr="00000000" w14:paraId="00000143">
      <w:pPr>
        <w:shd w:fill="ffffff" w:val="clear"/>
        <w:spacing w:after="100" w:lineRule="auto"/>
        <w:ind w:left="2420" w:hanging="1060"/>
        <w:jc w:val="both"/>
        <w:rPr>
          <w:sz w:val="18"/>
          <w:szCs w:val="18"/>
        </w:rPr>
      </w:pPr>
      <w:r w:rsidDel="00000000" w:rsidR="00000000" w:rsidRPr="00000000">
        <w:rPr>
          <w:b w:val="1"/>
          <w:sz w:val="18"/>
          <w:szCs w:val="18"/>
          <w:rtl w:val="0"/>
        </w:rPr>
        <w:t xml:space="preserve">2.2.7.</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17-H Bis, fracción VIII y 17-K del CFF, los contribuyentes deberán habilitar el buzón tributario registrando sus medios de contacto y confirmándolos dentro de las 72 horas siguientes, de acuerdo con el procedimiento descrito en la ficha de trámite 245/CFF "Habilitación del buzón tributario y registro de mecanismos de comunicación como medios de contacto", contenida en el Anexo 1-A.</w:t>
      </w:r>
    </w:p>
    <w:p w:rsidR="00000000" w:rsidDel="00000000" w:rsidP="00000000" w:rsidRDefault="00000000" w:rsidRPr="00000000" w14:paraId="0000014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mecanismos de comunicación como medios de contacto que se deberán registrar son dirección de correo electrónico y número de teléfono móvil.</w:t>
      </w:r>
    </w:p>
    <w:p w:rsidR="00000000" w:rsidDel="00000000" w:rsidP="00000000" w:rsidRDefault="00000000" w:rsidRPr="00000000" w14:paraId="00000145">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17-H Bis, 17-K, 134</w:t>
      </w:r>
    </w:p>
    <w:p w:rsidR="00000000" w:rsidDel="00000000" w:rsidP="00000000" w:rsidRDefault="00000000" w:rsidRPr="00000000" w14:paraId="00000146">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Procedimiento para restringir temporalmente el uso del CSD para la expedición de CFDI y para subsanar la irregularidad o desvirtuar la causa detectada</w:t>
      </w:r>
    </w:p>
    <w:p w:rsidR="00000000" w:rsidDel="00000000" w:rsidP="00000000" w:rsidRDefault="00000000" w:rsidRPr="00000000" w14:paraId="00000147">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2.2.15.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17-H Bis del CFF, cuando las autoridades fiscales detecten que se actualiza alguno de los supuestos previstos en el primer párrafo del citado artículo, emitirán un oficio en el que se informará al contribuyente la restricción temporal de su CSD para la expedición de CFDI y la causa que la motivó.</w:t>
      </w:r>
    </w:p>
    <w:p w:rsidR="00000000" w:rsidDel="00000000" w:rsidP="00000000" w:rsidRDefault="00000000" w:rsidRPr="00000000" w14:paraId="00000148">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contribuyentes a quienes se les haya restringido temporalmente el uso del CSD para la expedición de CFDI podrán presentar la solicitud de aclaración conforme a la ficha de trámite 296/CFF "Aclaración para subsanar las irregularidades detectadas o desvirtuar la causa que motivó que se le haya restringido temporalmente el uso del certificado de sello digital para la expedición del CFDI en términos del artículo 17-H Bis del CFF", contenida en el Anexo 1-A. De igual forma, utilizarán dicha ficha de trámite para la atención del requerimiento de datos, información o documentación que derive de la presentación de la solicitud de aclaración, así como para la solicitud de prórroga prevista en el artículo 17-H Bis, cuarto párrafo del CFF.</w:t>
      </w:r>
    </w:p>
    <w:p w:rsidR="00000000" w:rsidDel="00000000" w:rsidP="00000000" w:rsidRDefault="00000000" w:rsidRPr="00000000" w14:paraId="00000149">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contribuyente presente su solicitud de aclaración sin aportar argumentos ni pruebas para subsanar la irregularidad detectada o desvirtuar la causa que motivó la restricción temporal del CSD, dicha solicitud se tendrá por no presentada y no se restablecerá el uso del CSD.</w:t>
      </w:r>
    </w:p>
    <w:p w:rsidR="00000000" w:rsidDel="00000000" w:rsidP="00000000" w:rsidRDefault="00000000" w:rsidRPr="00000000" w14:paraId="0000014A">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B">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hará del conocimiento del contribuyente dicha circunstancia mediante resolución que se notificará en términos del artículo 134 del CFF, a más tardar dentro de los cinco días siguientes a la fecha de presentación de la solicitud de aclaración, dejando a salvo el derecho del contribuyente para presentar una nueva solicitud.</w:t>
      </w:r>
    </w:p>
    <w:p w:rsidR="00000000" w:rsidDel="00000000" w:rsidP="00000000" w:rsidRDefault="00000000" w:rsidRPr="00000000" w14:paraId="0000014C">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derivado del análisis de los argumentos y valoración de las pruebas aportadas por el contribuyente a través de la solicitud de aclaración y, en su caso, de la atención al requerimiento, la autoridad determine que subsanó la irregularidad detectada o desvirtuó la causa que motivó la restricción temporal del CSD para la expedición de CFDI, el contribuyente podrá continuar con el uso del mismo; en caso contrario, se dejará sin efectos el CSD. En ambos casos, la autoridad emitirá la resolución respectiva.</w:t>
      </w:r>
    </w:p>
    <w:p w:rsidR="00000000" w:rsidDel="00000000" w:rsidP="00000000" w:rsidRDefault="00000000" w:rsidRPr="00000000" w14:paraId="0000014D">
      <w:pPr>
        <w:shd w:fill="ffffff" w:val="clear"/>
        <w:spacing w:after="100" w:lineRule="auto"/>
        <w:ind w:left="2420" w:hanging="1060"/>
        <w:jc w:val="both"/>
        <w:rPr>
          <w:color w:val="2f2f2f"/>
          <w:sz w:val="20"/>
          <w:szCs w:val="20"/>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resolución deberá emitirse dentro de los diez días hábiles siguientes a aquél en que se presente la solicitud de aclaración, concluya el plazo para aportar los datos, información o documentación requeridos o, el de la prórroga, o en que la autoridad haya desahogado la diligencia o procedimiento de que se trate. Cuando las notificaciones se realicen por buzón tributario o por estrados de conformidad con el artículo 134 fracciones I y III en relación con los artículos 17-K, último párrafo y 139 del CFF, estas se tendrán por efectuadas dentro del plazo señalado en el artículo 17-H BIS, penúltimo párrafo, siempre que el procedimiento de notificación a que se refiere las citadas disposiciones, se inicie a más tardar el último día del plazo de diez días hábiles.</w:t>
      </w:r>
      <w:r w:rsidDel="00000000" w:rsidR="00000000" w:rsidRPr="00000000">
        <w:rPr>
          <w:color w:val="2f2f2f"/>
          <w:sz w:val="20"/>
          <w:szCs w:val="20"/>
          <w:rtl w:val="0"/>
        </w:rPr>
        <w:t xml:space="preserve"> </w:t>
      </w:r>
    </w:p>
    <w:p w:rsidR="00000000" w:rsidDel="00000000" w:rsidP="00000000" w:rsidRDefault="00000000" w:rsidRPr="00000000" w14:paraId="0000014E">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aplicación del procedimiento previsto en la presente regla, cuando las autoridades fiscales restrinjan temporalmente o restablezcan el uso del CSD, se considera que también restringen o restablecen el uso del mecanismo que utilice el contribuyente para la expedición de CFDI, conforme a las reglas 2.2.8., 2.7.1.21., 2.7.3.1 y 2.7.5.5., o cualquier otra que otorgue como facilidad algún mecanismo que permita la expedición de CFDI.</w:t>
      </w:r>
    </w:p>
    <w:p w:rsidR="00000000" w:rsidDel="00000000" w:rsidP="00000000" w:rsidRDefault="00000000" w:rsidRPr="00000000" w14:paraId="0000014F">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17-H, 17-H Bis, 17-K, 18, 18-A, 29, 69, 134, RMF 2020 2.2.8., 2.7.1.21., 2.7.3.1., 2.7.5.5., 3.13.27.</w:t>
      </w:r>
    </w:p>
    <w:p w:rsidR="00000000" w:rsidDel="00000000" w:rsidP="00000000" w:rsidRDefault="00000000" w:rsidRPr="00000000" w14:paraId="00000150">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Inscripción en el RFC de personas físicas con CURP</w:t>
      </w:r>
    </w:p>
    <w:p w:rsidR="00000000" w:rsidDel="00000000" w:rsidP="00000000" w:rsidRDefault="00000000" w:rsidRPr="00000000" w14:paraId="00000151">
      <w:pPr>
        <w:shd w:fill="ffffff" w:val="clear"/>
        <w:spacing w:after="100" w:lineRule="auto"/>
        <w:ind w:left="2420" w:hanging="1060"/>
        <w:jc w:val="both"/>
        <w:rPr>
          <w:sz w:val="18"/>
          <w:szCs w:val="18"/>
        </w:rPr>
      </w:pPr>
      <w:r w:rsidDel="00000000" w:rsidR="00000000" w:rsidRPr="00000000">
        <w:rPr>
          <w:b w:val="1"/>
          <w:color w:val="2f2f2f"/>
          <w:sz w:val="18"/>
          <w:szCs w:val="18"/>
          <w:rtl w:val="0"/>
        </w:rPr>
        <w:t xml:space="preserve">2.4.6.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establecido en el primer párrafo del artículo 27, apartados A, fracción I; B, fracciones I, II y III y C, fracción III del CFF, las personas físicas que a partir de 18 años de edad cumplidos requieran inscribirse en el RFC con o sin obligaciones fiscales, podrán hacerlo a través del Portal del SAT, siempre que cuenten con la CURP. La solicitud de inscripción se presentará de conformidad con lo establecido en la ficha de trámite 3/CFF "Solicitud de inscripción en el RFC de personas físicas con CURP", contenida en el Anexo 1-A.</w:t>
      </w:r>
    </w:p>
    <w:p w:rsidR="00000000" w:rsidDel="00000000" w:rsidP="00000000" w:rsidRDefault="00000000" w:rsidRPr="00000000" w14:paraId="00000152">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las personas físicas menores de edad a partir de los 16 años pueden inscribirse en el RFC en términos de esta regla, siempre que presten exclusivamente un servicio personal subordinado (salarios) desde su inscripción y hasta que tengan 18 años cumplidos, sin que puedan cambiar de régimen fiscal hasta que cumplan la mayoría de edad.</w:t>
      </w:r>
    </w:p>
    <w:p w:rsidR="00000000" w:rsidDel="00000000" w:rsidP="00000000" w:rsidRDefault="00000000" w:rsidRPr="00000000" w14:paraId="00000153">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personas inscritas sin obligaciones fiscales se ubiquen en algunos de los supuestos previstos en el artículo 30, fracción V del Reglamento del CFF deberán presentar el aviso de actualización de actividades económicas y obligaciones de conformidad con lo establecido con la ficha de trámite 71/CFF "Aviso de actualización de actividades económicas y obligaciones", contenida en el Anexo 1-A, debiendo estarse a lo señalado en el párrafo siguiente.</w:t>
      </w:r>
    </w:p>
    <w:p w:rsidR="00000000" w:rsidDel="00000000" w:rsidP="00000000" w:rsidRDefault="00000000" w:rsidRPr="00000000" w14:paraId="00000154">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se inscriban con obligaciones fiscales deberán acudir a cualquier ADSC, dentro de los treinta días siguientes a su inscripción para tramitar su Contraseña o e.firma, de conformidad con lo establecido en las fichas de trámite 105/CFF "Solicitud de generación del Certificado de e.firma" y 7/CFF "Solicitud de generación y actualización de la Contraseña" respectivamente, contenidas en el Anexo 1-A. Si el contribuyente no se presenta en el plazo y términos señalados, el SAT podrá dejar sin efectos temporalmente las claves en el RFC proporcionadas hasta que el contribuyente cumpla con lo establecido en el presente párrafo.</w:t>
      </w:r>
    </w:p>
    <w:p w:rsidR="00000000" w:rsidDel="00000000" w:rsidP="00000000" w:rsidRDefault="00000000" w:rsidRPr="00000000" w14:paraId="00000155">
      <w:pPr>
        <w:shd w:fill="ffffff" w:val="clear"/>
        <w:spacing w:after="10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aplicable lo establecido en el párrafo anterior, tratándose de contribuyentes que por su régimen o actividad económica no estén obligados a expedir comprobantes fiscales.</w:t>
      </w:r>
    </w:p>
    <w:p w:rsidR="00000000" w:rsidDel="00000000" w:rsidP="00000000" w:rsidRDefault="00000000" w:rsidRPr="00000000" w14:paraId="0000015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podrán generar o actualizar su Contraseña utilizando su</w:t>
      </w:r>
    </w:p>
    <w:p w:rsidR="00000000" w:rsidDel="00000000" w:rsidP="00000000" w:rsidRDefault="00000000" w:rsidRPr="00000000" w14:paraId="00000157">
      <w:pPr>
        <w:shd w:fill="ffffff" w:val="clear"/>
        <w:spacing w:after="100" w:lineRule="auto"/>
        <w:ind w:left="1360" w:firstLine="0"/>
        <w:jc w:val="both"/>
        <w:rPr>
          <w:sz w:val="18"/>
          <w:szCs w:val="18"/>
        </w:rPr>
      </w:pPr>
      <w:r w:rsidDel="00000000" w:rsidR="00000000" w:rsidRPr="00000000">
        <w:rPr>
          <w:sz w:val="18"/>
          <w:szCs w:val="18"/>
          <w:rtl w:val="0"/>
        </w:rPr>
        <w:t xml:space="preserve">e.firma en el Portal del SAT, o bien, a través de otros medios electrónicos que ponga a su disposición el SAT.</w:t>
      </w:r>
    </w:p>
    <w:p w:rsidR="00000000" w:rsidDel="00000000" w:rsidP="00000000" w:rsidRDefault="00000000" w:rsidRPr="00000000" w14:paraId="00000158">
      <w:pPr>
        <w:shd w:fill="ffffff" w:val="clear"/>
        <w:spacing w:after="10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CFF 27, RCFF 30</w:t>
      </w:r>
    </w:p>
    <w:p w:rsidR="00000000" w:rsidDel="00000000" w:rsidP="00000000" w:rsidRDefault="00000000" w:rsidRPr="00000000" w14:paraId="00000159">
      <w:pPr>
        <w:shd w:fill="ffffff" w:val="clear"/>
        <w:spacing w:after="10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Medios electrónicos (e.firma y Contraseña) que sustituyen a la firma autógrafa</w:t>
      </w:r>
    </w:p>
    <w:p w:rsidR="00000000" w:rsidDel="00000000" w:rsidP="00000000" w:rsidRDefault="00000000" w:rsidRPr="00000000" w14:paraId="0000015A">
      <w:pPr>
        <w:shd w:fill="ffffff" w:val="clear"/>
        <w:spacing w:after="100" w:lineRule="auto"/>
        <w:ind w:left="2420" w:hanging="1060"/>
        <w:jc w:val="both"/>
        <w:rPr>
          <w:sz w:val="18"/>
          <w:szCs w:val="18"/>
        </w:rPr>
      </w:pPr>
      <w:r w:rsidDel="00000000" w:rsidR="00000000" w:rsidRPr="00000000">
        <w:rPr>
          <w:b w:val="1"/>
          <w:color w:val="2f2f2f"/>
          <w:sz w:val="18"/>
          <w:szCs w:val="18"/>
          <w:rtl w:val="0"/>
        </w:rPr>
        <w:t xml:space="preserve">2.8.3.1.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las secciones 2.8.3. y 2.8.5., los medios de identificación automatizados que las instituciones de crédito tengan establecidos con sus clientes, así como los medios de identificación electrónica confidencial que se generen por los contribuyentes mediante los desarrollos electrónicos del SAT, sustituyen a la firma autógrafa y producirán los mismos efectos que las leyes otorgan a los documentos correspondientes, teniendo el mismo valor probatorio.</w:t>
      </w:r>
    </w:p>
    <w:p w:rsidR="00000000" w:rsidDel="00000000" w:rsidP="00000000" w:rsidRDefault="00000000" w:rsidRPr="00000000" w14:paraId="0000015B">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deberán utilizar la e.firma generada conforme a lo establecido en la ficha de trámite 105/CFF "Solicitud de generación del Certificado de e.firma", contenida en el Anexo 1-A o la Contraseña que generen o hayan generado a través del Portal del SAT, o bien, la generada a través de otros medios electrónicos que ponga a su disposición el SAT, conforme a lo establecido en la ficha de trámite 7/CFF "Solicitud de generación y actualización de la Contraseña", contenida en el Anexo 1-A, para los efectos de las declaraciones anuales complementarias. Las personas físicas que en su declaración anual soliciten la devolución de saldo a favor, deberán observar lo dispuesto en la regla 2.3.2.</w:t>
      </w:r>
    </w:p>
    <w:p w:rsidR="00000000" w:rsidDel="00000000" w:rsidP="00000000" w:rsidRDefault="00000000" w:rsidRPr="00000000" w14:paraId="0000015C">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17-D, 32, RMF 2020 2.3.2., 2.8.3., 2.8.5.</w:t>
      </w:r>
    </w:p>
    <w:p w:rsidR="00000000" w:rsidDel="00000000" w:rsidP="00000000" w:rsidRDefault="00000000" w:rsidRPr="00000000" w14:paraId="0000015D">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relativa a la transparencia del patrimonio y al uso y destino de los donativos recibidos y actividades destinadas a influir en la legislación</w:t>
      </w:r>
    </w:p>
    <w:p w:rsidR="00000000" w:rsidDel="00000000" w:rsidP="00000000" w:rsidRDefault="00000000" w:rsidRPr="00000000" w14:paraId="0000015E">
      <w:pPr>
        <w:shd w:fill="ffffff" w:val="clear"/>
        <w:spacing w:after="100" w:lineRule="auto"/>
        <w:ind w:left="2420" w:hanging="1060"/>
        <w:jc w:val="both"/>
        <w:rPr>
          <w:color w:val="2f2f2f"/>
          <w:sz w:val="18"/>
          <w:szCs w:val="18"/>
        </w:rPr>
      </w:pPr>
      <w:r w:rsidDel="00000000" w:rsidR="00000000" w:rsidRPr="00000000">
        <w:rPr>
          <w:b w:val="1"/>
          <w:color w:val="2f2f2f"/>
          <w:sz w:val="18"/>
          <w:szCs w:val="18"/>
          <w:rtl w:val="0"/>
        </w:rPr>
        <w:t xml:space="preserve">3.10.11.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82, fracción VI de la Ley del ISR y 27, apartado B, fracciones I, II, III, IV, IX, XIII, XIV y XV y Apartado C de la LIF, las donatarias autorizadas para recibir donativos deducibles en los términos de la Ley del ISR, las personas morales con fines no lucrativos o los fideicomisos a los que se les haya revocado cuando su vigencia haya concluido o no se haya obtenido nuevamente o renovado la misma, dentro del plazo establecido en el artículo 82, fracción V, segundo párrafo de la citada Ley, así como aquellas que presenten aviso de liquidación, cambio de residencia o suspensión de actividades de conformidad con la regla 3.10.22., deberán poner a disposición del público en general, a más tardar el 30 de julio de 2020, la información relativa a la transparencia del patrimonio y al uso y destino de los donativos recibidos, a través del programa electrónico que para tal efecto se encuentre a su disposición en el Portal del SAT a partir del 1 de junio de 2020, de conformidad con lo señalado en la ficha de trámite 19/ISR "Informe para garantizar la transparencia, así como el uso y destino de los donativos recibidos y actividades destinadas a influir en la legislación", contenida en el Anexo 1-A, sin importar que en el ejercicio por el cual se presenta el informe no haya obtenido donativos.</w:t>
      </w:r>
    </w:p>
    <w:p w:rsidR="00000000" w:rsidDel="00000000" w:rsidP="00000000" w:rsidRDefault="00000000" w:rsidRPr="00000000" w14:paraId="0000015F">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donatarias autorizadas que recibieron donativos con el objeto de atender las contingencias ocasionadas con motivo de los sismos ocurridos en México en el mes de septiembre de 2017, dentro del plazo a que se refiere el párrafo anterior, deberán presentar un informe final a través del programa electrónico que para tal efecto esté a su disposición en el Portal del SAT, de conformidad con lo señalado en la ficha de trámite 128/ISR "Informes de transparencia relacionados con donativos recibidos por los sismos ocurridos en México durante el mes de septiembre de 2017", contenida en el Anexo 1-A.</w:t>
      </w:r>
    </w:p>
    <w:p w:rsidR="00000000" w:rsidDel="00000000" w:rsidP="00000000" w:rsidRDefault="00000000" w:rsidRPr="00000000" w14:paraId="00000160">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las donatarias autorizadas que recibieron donativos con el objeto de atender las contingencias ocasionadas con motivo de los sismos ocurridos en México durante el mes de septiembre de 2017, no presenten el informe final señalado en el párrafo anterior, perderán la vigencia de su autorización.</w:t>
      </w:r>
    </w:p>
    <w:p w:rsidR="00000000" w:rsidDel="00000000" w:rsidP="00000000" w:rsidRDefault="00000000" w:rsidRPr="00000000" w14:paraId="00000161">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Asimismo, de conformidad con lo establecido en el artículo 24, fracción II, inciso a), numeral 6 de la LIF, las donatarias autorizadas que hayan otorgado apoyos económicos a organizaciones civiles o fideicomisos que no cuenten con autorización para recibir donativos de conformidad con la Ley del ISR y cuyo objeto exclusivo sea realizar labores de rescate y reconstrucción en casos de desastres naturales, deberán presentar dentro del Informe para garantizar la transparencia, así como en lo relativo al uso y destino de los donativos recibidos y actividades destinadas a influir en la legislación, un listado con el nombre, denominación o razón social y RFC de las organizaciones civiles o fideicomisos que no cuenten con la</w:t>
      </w:r>
    </w:p>
    <w:p w:rsidR="00000000" w:rsidDel="00000000" w:rsidP="00000000" w:rsidRDefault="00000000" w:rsidRPr="00000000" w14:paraId="00000162">
      <w:pPr>
        <w:shd w:fill="ffffff" w:val="clear"/>
        <w:spacing w:after="100" w:lineRule="auto"/>
        <w:ind w:left="1360" w:firstLine="0"/>
        <w:jc w:val="both"/>
        <w:rPr>
          <w:sz w:val="18"/>
          <w:szCs w:val="18"/>
        </w:rPr>
      </w:pPr>
      <w:r w:rsidDel="00000000" w:rsidR="00000000" w:rsidRPr="00000000">
        <w:rPr>
          <w:sz w:val="18"/>
          <w:szCs w:val="18"/>
          <w:rtl w:val="0"/>
        </w:rPr>
        <w:t xml:space="preserve">autorización para recibir donativos a las cuales se les otorgó el donativo.</w:t>
      </w:r>
    </w:p>
    <w:p w:rsidR="00000000" w:rsidDel="00000000" w:rsidP="00000000" w:rsidRDefault="00000000" w:rsidRPr="00000000" w14:paraId="00000163">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organizaciones civiles y fideicomisos autorizados para recibir donativos deducibles en los términos de la Ley del ISR, que hayan suspendido sus actividades en términos de la regla 2.5.12., estarán obligadas a presentar su información relativa a la transparencia y al uso y destino de los donativos recibidos y actividades destinadas a influir en la legislación de conformidad con la ficha de trámite 19/ISR "Informe para garantizar la transparencia, así como el uso y destino de los donativos recibidos y actividades destinadas a influir en la legislación", contenida en el Anexo 1-A, respecto del ejercicio fiscal en el que suspendan sus actividades.</w:t>
      </w:r>
    </w:p>
    <w:p w:rsidR="00000000" w:rsidDel="00000000" w:rsidP="00000000" w:rsidRDefault="00000000" w:rsidRPr="00000000" w14:paraId="00000164">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17-H, 17-H Bis, 27, LIF 24, 27, 31, LISR 82, RLISR 36, RCFF 29, RMF 2020 2.2.4., 2.5.12., 3.10.3., 3.10.15., 3.10.22.</w:t>
      </w:r>
    </w:p>
    <w:p w:rsidR="00000000" w:rsidDel="00000000" w:rsidP="00000000" w:rsidRDefault="00000000" w:rsidRPr="00000000" w14:paraId="00000165">
      <w:pPr>
        <w:shd w:fill="ffffff" w:val="clear"/>
        <w:spacing w:after="8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Factor de acumulación por depósitos o inversiones en el extranjero</w:t>
      </w:r>
    </w:p>
    <w:p w:rsidR="00000000" w:rsidDel="00000000" w:rsidP="00000000" w:rsidRDefault="00000000" w:rsidRPr="00000000" w14:paraId="00000166">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3.16.11.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239 del Reglamento de la Ley del ISR, el factor de acumulación aplicable al monto del depósito o inversión al inicio del ejercicio fiscal de 2019 es de 0.0000.</w:t>
      </w:r>
    </w:p>
    <w:p w:rsidR="00000000" w:rsidDel="00000000" w:rsidP="00000000" w:rsidRDefault="00000000" w:rsidRPr="00000000" w14:paraId="00000167">
      <w:pPr>
        <w:shd w:fill="ffffff" w:val="clear"/>
        <w:spacing w:after="8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RLISR 239</w:t>
      </w:r>
    </w:p>
    <w:p w:rsidR="00000000" w:rsidDel="00000000" w:rsidP="00000000" w:rsidRDefault="00000000" w:rsidRPr="00000000" w14:paraId="00000168">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pago en parcialidades del ISR anual de las personas físicas</w:t>
      </w:r>
    </w:p>
    <w:p w:rsidR="00000000" w:rsidDel="00000000" w:rsidP="00000000" w:rsidRDefault="00000000" w:rsidRPr="00000000" w14:paraId="00000169">
      <w:pPr>
        <w:shd w:fill="ffffff" w:val="clear"/>
        <w:spacing w:after="80" w:lineRule="auto"/>
        <w:ind w:left="2420" w:hanging="1060"/>
        <w:jc w:val="both"/>
        <w:rPr>
          <w:sz w:val="18"/>
          <w:szCs w:val="18"/>
        </w:rPr>
      </w:pPr>
      <w:r w:rsidDel="00000000" w:rsidR="00000000" w:rsidRPr="00000000">
        <w:rPr>
          <w:b w:val="1"/>
          <w:sz w:val="18"/>
          <w:szCs w:val="18"/>
          <w:rtl w:val="0"/>
        </w:rPr>
        <w:t xml:space="preserve">3.17.4.</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150, primer párrafo de la Ley del ISR, los contribuyentes que deban presentar declaración anual por dicha contribución y les resulte impuesto a cargo, podrán efectuar el pago hasta en seis parcialidades, mensuales y sucesivas, siempre que dicha declaración la presenten dentro del plazo establecido en la regla 13.2. y el pago de la primera parcialidad se realice dentro de dicho plazo.</w:t>
      </w:r>
    </w:p>
    <w:p w:rsidR="00000000" w:rsidDel="00000000" w:rsidP="00000000" w:rsidRDefault="00000000" w:rsidRPr="00000000" w14:paraId="0000016A">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Esta opción de pago quedará deshabilitada en el servicio de Declaraciones y Pagos una vez vencido el plazo a que se refiere la regla 13.2.</w:t>
      </w:r>
    </w:p>
    <w:p w:rsidR="00000000" w:rsidDel="00000000" w:rsidP="00000000" w:rsidRDefault="00000000" w:rsidRPr="00000000" w14:paraId="0000016B">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parcialidades se calcularán y pagarán conforme a lo siguiente:</w:t>
      </w:r>
    </w:p>
    <w:p w:rsidR="00000000" w:rsidDel="00000000" w:rsidP="00000000" w:rsidRDefault="00000000" w:rsidRPr="00000000" w14:paraId="0000016C">
      <w:pPr>
        <w:shd w:fill="ffffff" w:val="clear"/>
        <w:spacing w:after="80" w:lineRule="auto"/>
        <w:ind w:left="252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primera parcialidad será la cantidad que resulte de dividir el monto total del adeudo, entre el número de parcialidades que el contribuyente haya elegido, sin que dicho número exceda de seis.</w:t>
      </w:r>
    </w:p>
    <w:p w:rsidR="00000000" w:rsidDel="00000000" w:rsidP="00000000" w:rsidRDefault="00000000" w:rsidRPr="00000000" w14:paraId="0000016D">
      <w:pPr>
        <w:shd w:fill="ffffff" w:val="clear"/>
        <w:spacing w:after="80" w:lineRule="auto"/>
        <w:ind w:left="252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Para calcular el importe de la segunda y siguientes parcialidades, la autoridad considerará lo siguiente:</w:t>
      </w:r>
    </w:p>
    <w:p w:rsidR="00000000" w:rsidDel="00000000" w:rsidP="00000000" w:rsidRDefault="00000000" w:rsidRPr="00000000" w14:paraId="0000016E">
      <w:pPr>
        <w:shd w:fill="ffffff" w:val="clear"/>
        <w:spacing w:after="8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Al importe total a cargo se le disminuirá la primera parcialidad y el resultado obtenido se dividirá entre el factor que corresponda al número total de parcialidades elegidas, de acuerdo al siguiente cuadro:</w:t>
      </w:r>
    </w:p>
    <w:tbl>
      <w:tblPr>
        <w:tblStyle w:val="Table2"/>
        <w:tblW w:w="43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2175"/>
        <w:tblGridChange w:id="0">
          <w:tblGrid>
            <w:gridCol w:w="2175"/>
            <w:gridCol w:w="217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80" w:lineRule="auto"/>
              <w:ind w:left="3840" w:firstLine="0"/>
              <w:jc w:val="center"/>
              <w:rPr>
                <w:b w:val="1"/>
                <w:sz w:val="18"/>
                <w:szCs w:val="18"/>
              </w:rPr>
            </w:pPr>
            <w:r w:rsidDel="00000000" w:rsidR="00000000" w:rsidRPr="00000000">
              <w:rPr>
                <w:b w:val="1"/>
                <w:sz w:val="18"/>
                <w:szCs w:val="18"/>
                <w:rtl w:val="0"/>
              </w:rPr>
              <w:t xml:space="preserve">Parcialidades</w:t>
            </w:r>
          </w:p>
          <w:p w:rsidR="00000000" w:rsidDel="00000000" w:rsidP="00000000" w:rsidRDefault="00000000" w:rsidRPr="00000000" w14:paraId="00000170">
            <w:pPr>
              <w:spacing w:after="80" w:lineRule="auto"/>
              <w:ind w:left="3840" w:firstLine="0"/>
              <w:jc w:val="center"/>
              <w:rPr>
                <w:b w:val="1"/>
                <w:sz w:val="18"/>
                <w:szCs w:val="18"/>
              </w:rPr>
            </w:pPr>
            <w:r w:rsidDel="00000000" w:rsidR="00000000" w:rsidRPr="00000000">
              <w:rPr>
                <w:b w:val="1"/>
                <w:sz w:val="18"/>
                <w:szCs w:val="18"/>
                <w:rtl w:val="0"/>
              </w:rPr>
              <w:t xml:space="preserve">solicitadas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80" w:lineRule="auto"/>
              <w:ind w:left="3840" w:firstLine="0"/>
              <w:jc w:val="center"/>
              <w:rPr>
                <w:b w:val="1"/>
                <w:sz w:val="18"/>
                <w:szCs w:val="18"/>
              </w:rPr>
            </w:pPr>
            <w:r w:rsidDel="00000000" w:rsidR="00000000" w:rsidRPr="00000000">
              <w:rPr>
                <w:b w:val="1"/>
                <w:sz w:val="18"/>
                <w:szCs w:val="18"/>
                <w:rtl w:val="0"/>
              </w:rPr>
              <w:t xml:space="preserve">Factor</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80" w:lineRule="auto"/>
              <w:ind w:left="3840" w:firstLine="0"/>
              <w:jc w:val="center"/>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80" w:lineRule="auto"/>
              <w:ind w:left="3840" w:firstLine="0"/>
              <w:jc w:val="right"/>
              <w:rPr>
                <w:sz w:val="18"/>
                <w:szCs w:val="18"/>
              </w:rPr>
            </w:pPr>
            <w:r w:rsidDel="00000000" w:rsidR="00000000" w:rsidRPr="00000000">
              <w:rPr>
                <w:sz w:val="18"/>
                <w:szCs w:val="18"/>
                <w:rtl w:val="0"/>
              </w:rPr>
              <w:t xml:space="preserve">0.9875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80" w:lineRule="auto"/>
              <w:ind w:left="3840" w:firstLine="0"/>
              <w:jc w:val="center"/>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80" w:lineRule="auto"/>
              <w:ind w:left="3840" w:firstLine="0"/>
              <w:jc w:val="right"/>
              <w:rPr>
                <w:sz w:val="18"/>
                <w:szCs w:val="18"/>
              </w:rPr>
            </w:pPr>
            <w:r w:rsidDel="00000000" w:rsidR="00000000" w:rsidRPr="00000000">
              <w:rPr>
                <w:sz w:val="18"/>
                <w:szCs w:val="18"/>
                <w:rtl w:val="0"/>
              </w:rPr>
              <w:t xml:space="preserve">1.9628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80" w:lineRule="auto"/>
              <w:ind w:left="3840" w:firstLine="0"/>
              <w:jc w:val="center"/>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80" w:lineRule="auto"/>
              <w:ind w:left="3840" w:firstLine="0"/>
              <w:jc w:val="right"/>
              <w:rPr>
                <w:sz w:val="18"/>
                <w:szCs w:val="18"/>
              </w:rPr>
            </w:pPr>
            <w:r w:rsidDel="00000000" w:rsidR="00000000" w:rsidRPr="00000000">
              <w:rPr>
                <w:sz w:val="18"/>
                <w:szCs w:val="18"/>
                <w:rtl w:val="0"/>
              </w:rPr>
              <w:t xml:space="preserve">2.9259</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80" w:lineRule="auto"/>
              <w:ind w:left="3840" w:firstLine="0"/>
              <w:jc w:val="center"/>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80" w:lineRule="auto"/>
              <w:ind w:left="3840" w:firstLine="0"/>
              <w:jc w:val="right"/>
              <w:rPr>
                <w:sz w:val="18"/>
                <w:szCs w:val="18"/>
              </w:rPr>
            </w:pPr>
            <w:r w:rsidDel="00000000" w:rsidR="00000000" w:rsidRPr="00000000">
              <w:rPr>
                <w:sz w:val="18"/>
                <w:szCs w:val="18"/>
                <w:rtl w:val="0"/>
              </w:rPr>
              <w:t xml:space="preserve">3.8771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80" w:lineRule="auto"/>
              <w:ind w:left="3840" w:firstLine="0"/>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B">
            <w:pPr>
              <w:spacing w:after="80" w:lineRule="auto"/>
              <w:ind w:left="3840" w:firstLine="0"/>
              <w:jc w:val="right"/>
              <w:rPr>
                <w:sz w:val="18"/>
                <w:szCs w:val="18"/>
              </w:rPr>
            </w:pPr>
            <w:r w:rsidDel="00000000" w:rsidR="00000000" w:rsidRPr="00000000">
              <w:rPr>
                <w:sz w:val="18"/>
                <w:szCs w:val="18"/>
                <w:rtl w:val="0"/>
              </w:rPr>
              <w:t xml:space="preserve">4.8164</w:t>
            </w:r>
          </w:p>
        </w:tc>
      </w:tr>
    </w:tbl>
    <w:p w:rsidR="00000000" w:rsidDel="00000000" w:rsidP="00000000" w:rsidRDefault="00000000" w:rsidRPr="00000000" w14:paraId="0000017C">
      <w:pPr>
        <w:shd w:fill="ffffff" w:val="clear"/>
        <w:spacing w:after="8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monto de la parcialidad obtenida incluye el financiamiento por el plazo elegido para el pago.</w:t>
      </w:r>
    </w:p>
    <w:p w:rsidR="00000000" w:rsidDel="00000000" w:rsidP="00000000" w:rsidRDefault="00000000" w:rsidRPr="00000000" w14:paraId="0000017D">
      <w:pPr>
        <w:shd w:fill="ffffff" w:val="clear"/>
        <w:spacing w:after="8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segunda y posteriores parcialidades se cubrirán durante cada uno de los meses de calendario posteriores al término del plazo previsto en la regla 13.2. utilizando para ello exclusivamente los FCF que se obtengan al momento de presentar la declaración, cada uno de los cuales señalarán el número de parcialidad a la que corresponda y que deberá pagarse a más tardar el último día hábil del periodo al que corresponda la parcialidad de que se trate. Los FCF podrán reimprimirse cuando así lo requiera el contribuyente al consultar la declaración respectiva, siempre que el plazo para el pago de la parcialidad de que se trate no haya vencido, en caso contrario, los mismos deberán obtenerse conforme a lo señalado en la fracción III de esta regla.</w:t>
      </w:r>
    </w:p>
    <w:p w:rsidR="00000000" w:rsidDel="00000000" w:rsidP="00000000" w:rsidRDefault="00000000" w:rsidRPr="00000000" w14:paraId="0000017E">
      <w:pPr>
        <w:shd w:fill="ffffff" w:val="clear"/>
        <w:spacing w:after="80" w:lineRule="auto"/>
        <w:ind w:left="252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En caso de que no se pague alguna parcialidad dentro del plazo señalado en la fracción II de esta regla, los contribuyentes estarán obligados a pagar recargos por falta de pago oportuno. Para determinar la cantidad a pagar de la parcialidad no</w:t>
      </w:r>
    </w:p>
    <w:p w:rsidR="00000000" w:rsidDel="00000000" w:rsidP="00000000" w:rsidRDefault="00000000" w:rsidRPr="00000000" w14:paraId="0000017F">
      <w:pPr>
        <w:shd w:fill="ffffff" w:val="clear"/>
        <w:spacing w:after="80" w:lineRule="auto"/>
        <w:ind w:left="1940" w:firstLine="0"/>
        <w:jc w:val="both"/>
        <w:rPr>
          <w:sz w:val="18"/>
          <w:szCs w:val="18"/>
        </w:rPr>
      </w:pPr>
      <w:r w:rsidDel="00000000" w:rsidR="00000000" w:rsidRPr="00000000">
        <w:rPr>
          <w:sz w:val="18"/>
          <w:szCs w:val="18"/>
          <w:rtl w:val="0"/>
        </w:rPr>
        <w:t xml:space="preserve">cubierta en conjunto con los recargos, se seguirá el siguiente procedimiento:</w:t>
      </w:r>
    </w:p>
    <w:p w:rsidR="00000000" w:rsidDel="00000000" w:rsidP="00000000" w:rsidRDefault="00000000" w:rsidRPr="00000000" w14:paraId="00000180">
      <w:pPr>
        <w:shd w:fill="ffffff" w:val="clear"/>
        <w:spacing w:after="80" w:lineRule="auto"/>
        <w:ind w:left="284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Se multiplicará el número de meses de atraso por el factor de 0.0147; al resultado de esta multiplicación se le sumará la unidad y, por último, el resultado así obtenido se multiplicará por la cantidad que se obtenga conforme a lo previsto en la fracción II de esta regla. El resultado será la cantidad a pagar correspondiente a la parcialidad atrasada.</w:t>
      </w:r>
    </w:p>
    <w:p w:rsidR="00000000" w:rsidDel="00000000" w:rsidP="00000000" w:rsidRDefault="00000000" w:rsidRPr="00000000" w14:paraId="00000181">
      <w:pPr>
        <w:shd w:fill="ffffff" w:val="clear"/>
        <w:spacing w:after="80" w:lineRule="auto"/>
        <w:ind w:left="284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FCF para el pago respectivo se deberá solicitar ante la ADR más cercana al domicilio fiscal del contribuyente, o a través de una aclaración dentro de Mi Portal para que el FCF se le envíe como respuesta a la misma, o bien, a través de MarcaSAT: 55 627 22 728, proporcionando el correo electrónico para su envío a través de ese medio o de su buzón tributario, el cual deberá estar previamente activado.</w:t>
      </w:r>
    </w:p>
    <w:p w:rsidR="00000000" w:rsidDel="00000000" w:rsidP="00000000" w:rsidRDefault="00000000" w:rsidRPr="00000000" w14:paraId="00000182">
      <w:pPr>
        <w:shd w:fill="ffffff" w:val="clear"/>
        <w:spacing w:after="100" w:lineRule="auto"/>
        <w:ind w:left="2520" w:hanging="58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contribuyentes personas físicas que antes del 28 de abril de 2020 hayan presentado su declaración anual del ISR correspondiente al ejercicio 2019 optando por pagar en parcialidades su saldo a cargo y deseen cubrir las parcialidades en los plazos previstos en el primer párrafo y la fracción II de esta regla, para el pago de la primer parcialidad o de las subsecuentes, deberán obtener los FCF con las nuevas fechas de pago a través de los medios señalados en el inciso b) de la fracción III de la presente regla, o presentar declaración complementaria a efecto de que el sistema los genere de manera automática.</w:t>
      </w:r>
    </w:p>
    <w:p w:rsidR="00000000" w:rsidDel="00000000" w:rsidP="00000000" w:rsidRDefault="00000000" w:rsidRPr="00000000" w14:paraId="00000183">
      <w:pPr>
        <w:shd w:fill="ffffff" w:val="clear"/>
        <w:spacing w:after="100" w:lineRule="auto"/>
        <w:ind w:left="2520" w:hanging="58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los casos en que se haya efectuado algún pago con anterioridad, en la declaración complementaria éste se deberá señalar en el apartado de monto pagado con anterioridad.</w:t>
      </w:r>
    </w:p>
    <w:p w:rsidR="00000000" w:rsidDel="00000000" w:rsidP="00000000" w:rsidRDefault="00000000" w:rsidRPr="00000000" w14:paraId="00000184">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pagos realizados se aplicarán siempre a la parcialidad más antigua pendiente de cubrir. La última parcialidad deberá cubrirse a más tardar en el mes de noviembre de 2020.</w:t>
      </w:r>
    </w:p>
    <w:p w:rsidR="00000000" w:rsidDel="00000000" w:rsidP="00000000" w:rsidRDefault="00000000" w:rsidRPr="00000000" w14:paraId="00000185">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que se acojan a lo establecido en la presente regla, no estarán obligados a garantizar el interés fiscal.</w:t>
      </w:r>
    </w:p>
    <w:p w:rsidR="00000000" w:rsidDel="00000000" w:rsidP="00000000" w:rsidRDefault="00000000" w:rsidRPr="00000000" w14:paraId="00000186">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opción establecida en esta regla quedará sin efectos y las autoridades fiscales requerirán el pago inmediato del crédito fiscal, cuando el mismo no se haya cubierto en su totalidad a más tardar en el mes de noviembre de 2020. Asimismo, el contribuyente en cualquier momento podrá pagar de forma anticipada el crédito fiscal, de conformidad con lo señalado en la regla 2.14.6.</w:t>
      </w:r>
    </w:p>
    <w:p w:rsidR="00000000" w:rsidDel="00000000" w:rsidP="00000000" w:rsidRDefault="00000000" w:rsidRPr="00000000" w14:paraId="00000187">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150, RMF 2020 2.14.6., 13.2.</w:t>
      </w:r>
    </w:p>
    <w:p w:rsidR="00000000" w:rsidDel="00000000" w:rsidP="00000000" w:rsidRDefault="00000000" w:rsidRPr="00000000" w14:paraId="00000188">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Presentación de avisos para adherirse o finalizar la opción de pago en especie, así como para la declaración anual del ejercicio fiscal de 2019</w:t>
      </w:r>
    </w:p>
    <w:p w:rsidR="00000000" w:rsidDel="00000000" w:rsidP="00000000" w:rsidRDefault="00000000" w:rsidRPr="00000000" w14:paraId="00000189">
      <w:pPr>
        <w:shd w:fill="ffffff" w:val="clear"/>
        <w:spacing w:after="100" w:lineRule="auto"/>
        <w:ind w:left="2420" w:hanging="1060"/>
        <w:jc w:val="both"/>
        <w:rPr>
          <w:sz w:val="18"/>
          <w:szCs w:val="18"/>
        </w:rPr>
      </w:pPr>
      <w:r w:rsidDel="00000000" w:rsidR="00000000" w:rsidRPr="00000000">
        <w:rPr>
          <w:b w:val="1"/>
          <w:sz w:val="18"/>
          <w:szCs w:val="18"/>
          <w:rtl w:val="0"/>
        </w:rPr>
        <w:t xml:space="preserve">11.1.12.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Cuarto, fracción I del Decreto a que se refiere este Capítulo, a más tardar el 30 de junio de 2020, los contribuyentes podrán presentar los avisos para adherirse o finalizar la opción de pago en especie a través de correo electrónico a la dirección pagoenespecie@sat.gob.mx, así como su declaración anual correspondiente al ejercicio fiscal de 2019.</w:t>
      </w:r>
    </w:p>
    <w:p w:rsidR="00000000" w:rsidDel="00000000" w:rsidP="00000000" w:rsidRDefault="00000000" w:rsidRPr="00000000" w14:paraId="0000018A">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párrafo anterior, los contribuyentes deberán adjuntar, de forma digital, la documentación a que se refiere la ficha de trámite 1/DEC-2 "Avisos, declaraciones y obras de arte propuestas en pago de los impuestos por la enajenación de obras artísticas y antigüedades propiedad de particulares" contenida en el Anexo 1-A, así como una identificación oficial vigente que contenga su firma autógrafa. Durante el mes de julio de 2020, los contribuyentes presentarán los documentos en original firmados autógrafamente, previa cita generada en la dirección de correo electrónico pagoenespecie@sat.gob.mx.</w:t>
      </w:r>
    </w:p>
    <w:p w:rsidR="00000000" w:rsidDel="00000000" w:rsidP="00000000" w:rsidRDefault="00000000" w:rsidRPr="00000000" w14:paraId="0000018B">
      <w:pPr>
        <w:shd w:fill="ffffff" w:val="clear"/>
        <w:spacing w:after="10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Tratándose de artistas que hayan optado por la donación a museos propiedad de personas morales autorizadas para recibir donativos deducibles para efectos del ISR o que pertenezcan a la Federación, una entidad federativa, municipio u organismo descentralizado o por la entrega de obras de arte plásticas distintas a la pintura, grabado y escultura para su exhibición y conservación a un museo de arte contemporáneo, podrán presentar el oficio de aceptación correspondiente durante el mes de julio de 2020.</w:t>
      </w:r>
    </w:p>
    <w:p w:rsidR="00000000" w:rsidDel="00000000" w:rsidP="00000000" w:rsidRDefault="00000000" w:rsidRPr="00000000" w14:paraId="0000018C">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DECRETO 31/10/94 Cuarto</w:t>
      </w:r>
    </w:p>
    <w:p w:rsidR="00000000" w:rsidDel="00000000" w:rsidP="00000000" w:rsidRDefault="00000000" w:rsidRPr="00000000" w14:paraId="0000018D">
      <w:pPr>
        <w:shd w:fill="ffffff" w:val="clear"/>
        <w:spacing w:after="10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E">
      <w:pPr>
        <w:shd w:fill="ffffff" w:val="clear"/>
        <w:spacing w:after="10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Entrega de las obras de arte propuestas para el pago de los impuestos causados por la enajenación de obras artísticas y antigüedades propiedad de particulares</w:t>
      </w:r>
    </w:p>
    <w:p w:rsidR="00000000" w:rsidDel="00000000" w:rsidP="00000000" w:rsidRDefault="00000000" w:rsidRPr="00000000" w14:paraId="0000018F">
      <w:pPr>
        <w:shd w:fill="ffffff" w:val="clear"/>
        <w:spacing w:after="100" w:lineRule="auto"/>
        <w:ind w:left="2420" w:hanging="1060"/>
        <w:jc w:val="both"/>
        <w:rPr>
          <w:sz w:val="18"/>
          <w:szCs w:val="18"/>
        </w:rPr>
      </w:pPr>
      <w:r w:rsidDel="00000000" w:rsidR="00000000" w:rsidRPr="00000000">
        <w:rPr>
          <w:b w:val="1"/>
          <w:sz w:val="18"/>
          <w:szCs w:val="18"/>
          <w:rtl w:val="0"/>
        </w:rPr>
        <w:t xml:space="preserve">11.1.13.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la regla 11.1.12. y el Artículo Cuarto, fracción II del Decreto a que se refiere este Capítulo, los contribuyentes que opten por pagar los impuestos federales a su cargo con obras de arte, en términos de la ficha de trámite 1/DEC-2 "Avisos, declaraciones y obras de arte propuestas en pago de los impuestos por la enajenación de obras artísticas y antigüedades propiedad de particulares" contenida en el Anexo 1-A, podrán entregar durante el mes de julio de 2020, previa cita generada a través del correo pagoenespecie@sat.gob.mx, las obras de arte que hayan propuesto para el pago de los impuestos causados en la declaración anual de 2019, de conformidad con la regla 11.1.12.</w:t>
      </w:r>
    </w:p>
    <w:p w:rsidR="00000000" w:rsidDel="00000000" w:rsidP="00000000" w:rsidRDefault="00000000" w:rsidRPr="00000000" w14:paraId="00000190">
      <w:pPr>
        <w:shd w:fill="ffffff" w:val="clear"/>
        <w:spacing w:after="10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RMF 11.1.2., 11.1.12., DECRETO 31/10/94 Cuarto</w:t>
      </w:r>
    </w:p>
    <w:p w:rsidR="00000000" w:rsidDel="00000000" w:rsidP="00000000" w:rsidRDefault="00000000" w:rsidRPr="00000000" w14:paraId="00000191">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IVA causado por la prestación de servicios digitales a través de plataformas tecnológicas</w:t>
      </w:r>
    </w:p>
    <w:p w:rsidR="00000000" w:rsidDel="00000000" w:rsidP="00000000" w:rsidRDefault="00000000" w:rsidRPr="00000000" w14:paraId="00000192">
      <w:pPr>
        <w:shd w:fill="ffffff" w:val="clear"/>
        <w:spacing w:after="40" w:lineRule="auto"/>
        <w:ind w:left="2420" w:hanging="1060"/>
        <w:jc w:val="both"/>
        <w:rPr>
          <w:sz w:val="18"/>
          <w:szCs w:val="18"/>
        </w:rPr>
      </w:pPr>
      <w:r w:rsidDel="00000000" w:rsidR="00000000" w:rsidRPr="00000000">
        <w:rPr>
          <w:b w:val="1"/>
          <w:sz w:val="18"/>
          <w:szCs w:val="18"/>
          <w:rtl w:val="0"/>
        </w:rPr>
        <w:t xml:space="preserve">12.1.8.</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18-D, primer párrafo, fracción IV de la Ley del IVA, los sujetos a que se refiere la citada disposición, efectuarán el pago del IVA a través de la "Declaración de pago del IVA, por la prestación de servicios digitales", a más tardar el día 17 del mes inmediato siguiente al que corresponda el pago.</w:t>
      </w:r>
    </w:p>
    <w:p w:rsidR="00000000" w:rsidDel="00000000" w:rsidP="00000000" w:rsidRDefault="00000000" w:rsidRPr="00000000" w14:paraId="00000193">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94">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18-D, RMF 2020 2.8.5.1.</w:t>
      </w:r>
    </w:p>
    <w:p w:rsidR="00000000" w:rsidDel="00000000" w:rsidP="00000000" w:rsidRDefault="00000000" w:rsidRPr="00000000" w14:paraId="00000195">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Entrega de la información del número de servicios u operaciones realizadas en cada mes de calendario</w:t>
      </w:r>
    </w:p>
    <w:p w:rsidR="00000000" w:rsidDel="00000000" w:rsidP="00000000" w:rsidRDefault="00000000" w:rsidRPr="00000000" w14:paraId="00000196">
      <w:pPr>
        <w:shd w:fill="ffffff" w:val="clear"/>
        <w:spacing w:after="40" w:lineRule="auto"/>
        <w:ind w:left="2420" w:hanging="1060"/>
        <w:jc w:val="both"/>
        <w:rPr>
          <w:sz w:val="18"/>
          <w:szCs w:val="18"/>
        </w:rPr>
      </w:pPr>
      <w:r w:rsidDel="00000000" w:rsidR="00000000" w:rsidRPr="00000000">
        <w:rPr>
          <w:b w:val="1"/>
          <w:sz w:val="18"/>
          <w:szCs w:val="18"/>
          <w:rtl w:val="0"/>
        </w:rPr>
        <w:t xml:space="preserve">12.1.9.</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18-D, párrafos primero, fracción III y último de la Ley del IVA durante el ejercicio fiscal de 2020, los sujetos a que se refieren las citadas disposiciones, tendrán por cumplida la obligación a que hace referencia dicho precepto con la presentación de la "Declaración de pago del IVA, por la prestación de servicios digitales" a que se refiere el artículo 18-D, primer párrafo, fracción IV de la Ley del IVA y la regla 12.1.8.</w:t>
      </w:r>
    </w:p>
    <w:p w:rsidR="00000000" w:rsidDel="00000000" w:rsidP="00000000" w:rsidRDefault="00000000" w:rsidRPr="00000000" w14:paraId="00000197">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18-D, RMF 2020 12.1.8.</w:t>
      </w:r>
    </w:p>
    <w:p w:rsidR="00000000" w:rsidDel="00000000" w:rsidP="00000000" w:rsidRDefault="00000000" w:rsidRPr="00000000" w14:paraId="00000198">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calcular retenciones sobre los ingresos diarios</w:t>
      </w:r>
    </w:p>
    <w:p w:rsidR="00000000" w:rsidDel="00000000" w:rsidP="00000000" w:rsidRDefault="00000000" w:rsidRPr="00000000" w14:paraId="00000199">
      <w:pPr>
        <w:shd w:fill="ffffff" w:val="clear"/>
        <w:spacing w:after="40" w:lineRule="auto"/>
        <w:ind w:left="2420" w:hanging="1060"/>
        <w:jc w:val="both"/>
        <w:rPr>
          <w:sz w:val="18"/>
          <w:szCs w:val="18"/>
        </w:rPr>
      </w:pPr>
      <w:r w:rsidDel="00000000" w:rsidR="00000000" w:rsidRPr="00000000">
        <w:rPr>
          <w:b w:val="1"/>
          <w:sz w:val="18"/>
          <w:szCs w:val="18"/>
          <w:rtl w:val="0"/>
        </w:rPr>
        <w:t xml:space="preserve">12.2.6.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113-C, párrafo primero, fracción IV, en relación con el 113-A, de la Ley del ISR, las personas morales residentes en México o residentes en el extranjero con o sin establecimiento permanente en el país, así como las entidades o figuras jurídicas extranjeras obligadas a retener y enterar el ISR a los contribuyentes personas físicas con actividades empresariales que enajenen bienes o presten servicios a través de Internet, mediante plataformas tecnológicas, aplicaciones informáticas y similares, podrán optar por calcular las retenciones del ISR de cada contribuyente por periodos diarios, aplicando al monto total de ingresos diarios efectivamente percibidos por el contribuyente las tasas de retención previstas en las siguientes tablas:</w:t>
      </w:r>
    </w:p>
    <w:p w:rsidR="00000000" w:rsidDel="00000000" w:rsidP="00000000" w:rsidRDefault="00000000" w:rsidRPr="00000000" w14:paraId="0000019A">
      <w:pPr>
        <w:shd w:fill="ffffff" w:val="clear"/>
        <w:spacing w:after="40" w:lineRule="auto"/>
        <w:ind w:left="252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Tratándose de prestación de servicios de transporte terrestre de pasajeros y de entrega de bienes.</w:t>
      </w:r>
    </w:p>
    <w:p w:rsidR="00000000" w:rsidDel="00000000" w:rsidP="00000000" w:rsidRDefault="00000000" w:rsidRPr="00000000" w14:paraId="0000019B">
      <w:pPr>
        <w:shd w:fill="ffffff" w:val="clear"/>
        <w:spacing w:after="40" w:lineRule="auto"/>
        <w:jc w:val="center"/>
        <w:rPr>
          <w:sz w:val="18"/>
          <w:szCs w:val="18"/>
        </w:rPr>
      </w:pPr>
      <w:r w:rsidDel="00000000" w:rsidR="00000000" w:rsidRPr="00000000">
        <w:rPr>
          <w:sz w:val="18"/>
          <w:szCs w:val="18"/>
        </w:rPr>
        <w:drawing>
          <wp:inline distB="114300" distT="114300" distL="114300" distR="114300">
            <wp:extent cx="2044700" cy="1104900"/>
            <wp:effectExtent b="0" l="0" r="0" t="0"/>
            <wp:docPr id="4"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0447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19C">
      <w:pPr>
        <w:shd w:fill="ffffff" w:val="clear"/>
        <w:spacing w:after="40" w:lineRule="auto"/>
        <w:ind w:left="252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Tratándose de prestación de servicios de hospedaje.</w:t>
      </w:r>
    </w:p>
    <w:p w:rsidR="00000000" w:rsidDel="00000000" w:rsidP="00000000" w:rsidRDefault="00000000" w:rsidRPr="00000000" w14:paraId="0000019D">
      <w:pPr>
        <w:shd w:fill="ffffff" w:val="clear"/>
        <w:spacing w:after="4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40" w:lineRule="auto"/>
        <w:jc w:val="center"/>
        <w:rPr>
          <w:color w:val="2f2f2f"/>
          <w:sz w:val="18"/>
          <w:szCs w:val="18"/>
        </w:rPr>
      </w:pPr>
      <w:r w:rsidDel="00000000" w:rsidR="00000000" w:rsidRPr="00000000">
        <w:rPr>
          <w:color w:val="2f2f2f"/>
          <w:sz w:val="18"/>
          <w:szCs w:val="18"/>
        </w:rPr>
        <w:drawing>
          <wp:inline distB="114300" distT="114300" distL="114300" distR="114300">
            <wp:extent cx="2044700" cy="1104900"/>
            <wp:effectExtent b="0" l="0" r="0" t="0"/>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044700" cy="1104900"/>
                    </a:xfrm>
                    <a:prstGeom prst="rect"/>
                    <a:ln/>
                  </pic:spPr>
                </pic:pic>
              </a:graphicData>
            </a:graphic>
          </wp:inline>
        </w:drawing>
      </w:r>
      <w:r w:rsidDel="00000000" w:rsidR="00000000" w:rsidRPr="00000000">
        <w:rPr>
          <w:rtl w:val="0"/>
        </w:rPr>
      </w:r>
    </w:p>
    <w:p w:rsidR="00000000" w:rsidDel="00000000" w:rsidP="00000000" w:rsidRDefault="00000000" w:rsidRPr="00000000" w14:paraId="0000019F">
      <w:pPr>
        <w:shd w:fill="ffffff" w:val="clear"/>
        <w:spacing w:after="40" w:lineRule="auto"/>
        <w:ind w:left="252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Tratándose de enajenación de bienes y prestación de servicios.</w:t>
      </w:r>
    </w:p>
    <w:p w:rsidR="00000000" w:rsidDel="00000000" w:rsidP="00000000" w:rsidRDefault="00000000" w:rsidRPr="00000000" w14:paraId="000001A0">
      <w:pPr>
        <w:shd w:fill="ffffff" w:val="clear"/>
        <w:spacing w:after="40" w:lineRule="auto"/>
        <w:jc w:val="center"/>
        <w:rPr>
          <w:sz w:val="18"/>
          <w:szCs w:val="18"/>
        </w:rPr>
      </w:pPr>
      <w:r w:rsidDel="00000000" w:rsidR="00000000" w:rsidRPr="00000000">
        <w:rPr>
          <w:sz w:val="18"/>
          <w:szCs w:val="18"/>
        </w:rPr>
        <w:drawing>
          <wp:inline distB="114300" distT="114300" distL="114300" distR="114300">
            <wp:extent cx="1993900" cy="14478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9939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el caso de que se efectúen retenciones por periodos distintos al diario, al total de ingresos de dicho periodo, se le aplicará la tabla que corresponda calculada al número de días que contenga el periodo. Para ello se dividirá el monto del ingreso mensual que corresponda a las tablas establecidas en el artículo 113-A, fracciones I, II y III de la Ley del ISR, entre 30.4 y el resultado se multiplicará por el número de días del periodo.</w:t>
      </w:r>
    </w:p>
    <w:p w:rsidR="00000000" w:rsidDel="00000000" w:rsidP="00000000" w:rsidRDefault="00000000" w:rsidRPr="00000000" w14:paraId="000001A2">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entero de las retenciones deberá efectuarse mediante declaración que se presentará ante las oficinas autorizadas a más tardar el día 17 del mes inmediato siguiente al mes en que se efectuó la retención.</w:t>
      </w:r>
    </w:p>
    <w:p w:rsidR="00000000" w:rsidDel="00000000" w:rsidP="00000000" w:rsidRDefault="00000000" w:rsidRPr="00000000" w14:paraId="000001A3">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113-C</w:t>
      </w:r>
    </w:p>
    <w:p w:rsidR="00000000" w:rsidDel="00000000" w:rsidP="00000000" w:rsidRDefault="00000000" w:rsidRPr="00000000" w14:paraId="000001A4">
      <w:pPr>
        <w:shd w:fill="ffffff" w:val="clear"/>
        <w:spacing w:after="8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Entero de retenciones del ISR que deberán efectuar las plataformas tecnológicas</w:t>
      </w:r>
    </w:p>
    <w:p w:rsidR="00000000" w:rsidDel="00000000" w:rsidP="00000000" w:rsidRDefault="00000000" w:rsidRPr="00000000" w14:paraId="000001A5">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12.2.7.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113-C, fracción IV de la Ley del ISR, los sujetos a que se refiere la citada disposición que presten servicios digitales de intermediación entre terceros, realizarán el entero de las retenciones que efectúen a las personas físicas con actividades empresariales que enajenen bienes o presten servicios a través de Internet, mediante plataformas tecnológicas, aplicaciones informáticas y similares, a través de la "Declaración de pago de retenciones del ISR para plataformas tecnológicas", a más tardar el día 17 del mes inmediato siguiente en el que se hubiera efectuado la retención.</w:t>
      </w:r>
    </w:p>
    <w:p w:rsidR="00000000" w:rsidDel="00000000" w:rsidP="00000000" w:rsidRDefault="00000000" w:rsidRPr="00000000" w14:paraId="000001A6">
      <w:pPr>
        <w:shd w:fill="ffffff" w:val="clear"/>
        <w:spacing w:after="80" w:lineRule="auto"/>
        <w:ind w:left="2420" w:hanging="10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A7">
      <w:pPr>
        <w:shd w:fill="ffffff" w:val="clear"/>
        <w:spacing w:after="8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113-C, RMF 2020 2.8.5.1.</w:t>
      </w:r>
    </w:p>
    <w:p w:rsidR="00000000" w:rsidDel="00000000" w:rsidP="00000000" w:rsidRDefault="00000000" w:rsidRPr="00000000" w14:paraId="000001A8">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Ingresos considerados para el cálculo de la retención por la enajenación de bienes y prestación de servicios mediante plataformas tecnológicas</w:t>
      </w:r>
    </w:p>
    <w:p w:rsidR="00000000" w:rsidDel="00000000" w:rsidP="00000000" w:rsidRDefault="00000000" w:rsidRPr="00000000" w14:paraId="000001A9">
      <w:pPr>
        <w:shd w:fill="ffffff" w:val="clear"/>
        <w:spacing w:after="80" w:lineRule="auto"/>
        <w:ind w:left="2420" w:hanging="1060"/>
        <w:jc w:val="both"/>
        <w:rPr>
          <w:sz w:val="18"/>
          <w:szCs w:val="18"/>
        </w:rPr>
      </w:pPr>
      <w:r w:rsidDel="00000000" w:rsidR="00000000" w:rsidRPr="00000000">
        <w:rPr>
          <w:b w:val="1"/>
          <w:sz w:val="18"/>
          <w:szCs w:val="18"/>
          <w:rtl w:val="0"/>
        </w:rPr>
        <w:t xml:space="preserve">12.2.8.</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tercer párrafo y 113-C, párrafo primero, fracción IV de la Ley del ISR, los sujetos a que se refieren las citadas disposiciones que presten servicios digitales de intermediación entre terceros, deberán considerar como base del cálculo de la retención, los ingresos efectivamente percibidos por las personas físicas, a través de las plataformas tecnológicas, aplicaciones informáticas y similares, así como los ingresos que la propia plataforma tecnológica, aplicación o similar le pague a la persona física, sin considerar los percibidos directamente de los adquirentes de los bienes o servicios obtenidos mediante la intermediación de las plataformas tecnológicas, aplicaciones informáticas y similares.</w:t>
      </w:r>
    </w:p>
    <w:p w:rsidR="00000000" w:rsidDel="00000000" w:rsidP="00000000" w:rsidRDefault="00000000" w:rsidRPr="00000000" w14:paraId="000001AA">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113-C</w:t>
      </w:r>
    </w:p>
    <w:p w:rsidR="00000000" w:rsidDel="00000000" w:rsidP="00000000" w:rsidRDefault="00000000" w:rsidRPr="00000000" w14:paraId="000001AB">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Entero de retenciones del IVA que deberán efectuar quienes presten servicios digitales de intermediación entre terceros</w:t>
      </w:r>
    </w:p>
    <w:p w:rsidR="00000000" w:rsidDel="00000000" w:rsidP="00000000" w:rsidRDefault="00000000" w:rsidRPr="00000000" w14:paraId="000001AC">
      <w:pPr>
        <w:shd w:fill="ffffff" w:val="clear"/>
        <w:spacing w:after="80" w:lineRule="auto"/>
        <w:ind w:left="2420" w:hanging="1060"/>
        <w:jc w:val="both"/>
        <w:rPr>
          <w:sz w:val="18"/>
          <w:szCs w:val="18"/>
        </w:rPr>
      </w:pPr>
      <w:r w:rsidDel="00000000" w:rsidR="00000000" w:rsidRPr="00000000">
        <w:rPr>
          <w:b w:val="1"/>
          <w:sz w:val="18"/>
          <w:szCs w:val="18"/>
          <w:rtl w:val="0"/>
        </w:rPr>
        <w:t xml:space="preserve">12.2.9.</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1-A BIS, primer párrafo y 18-J, fracción II, incisos a) y b) de la Ley del IVA, los sujetos a que se refieren las citadas disposiciones que presten servicios digitales de intermediación entre terceros, realizarán el entero de las retenciones del IVA, a</w:t>
      </w:r>
    </w:p>
    <w:p w:rsidR="00000000" w:rsidDel="00000000" w:rsidP="00000000" w:rsidRDefault="00000000" w:rsidRPr="00000000" w14:paraId="000001AD">
      <w:pPr>
        <w:shd w:fill="ffffff" w:val="clear"/>
        <w:spacing w:after="80" w:lineRule="auto"/>
        <w:ind w:left="1360" w:firstLine="0"/>
        <w:jc w:val="both"/>
        <w:rPr>
          <w:sz w:val="18"/>
          <w:szCs w:val="18"/>
        </w:rPr>
      </w:pPr>
      <w:r w:rsidDel="00000000" w:rsidR="00000000" w:rsidRPr="00000000">
        <w:rPr>
          <w:sz w:val="18"/>
          <w:szCs w:val="18"/>
          <w:rtl w:val="0"/>
        </w:rPr>
        <w:t xml:space="preserve">través de la "Declaración de pago de las retenciones del IVA para plataformas tecnológicas", a más tardar el día 17 del mes inmediato siguiente a aquél en el que se hubiera efectuado la retención.</w:t>
      </w:r>
    </w:p>
    <w:p w:rsidR="00000000" w:rsidDel="00000000" w:rsidP="00000000" w:rsidRDefault="00000000" w:rsidRPr="00000000" w14:paraId="000001AE">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AF">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1-A BIS, 18-B, 18-J, RMF 2020 2.8.5.1.</w:t>
      </w:r>
    </w:p>
    <w:p w:rsidR="00000000" w:rsidDel="00000000" w:rsidP="00000000" w:rsidRDefault="00000000" w:rsidRPr="00000000" w14:paraId="000001B0">
      <w:pPr>
        <w:shd w:fill="ffffff" w:val="clear"/>
        <w:spacing w:after="8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informativa de servicios digitales de intermediación entre terceros</w:t>
      </w:r>
    </w:p>
    <w:p w:rsidR="00000000" w:rsidDel="00000000" w:rsidP="00000000" w:rsidRDefault="00000000" w:rsidRPr="00000000" w14:paraId="000001B1">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12.2.10.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1-A BIS, primer párrafo y 18-J, fracción III, de la Ley del IVA, los sujetos a que se refieren las citadas disposiciones que presten servicios digitales de intermediación entre terceros, deberán proporcionar al SAT la información de sus clientes enajenantes de bienes, prestadores de servicios u otorgantes del uso o goce temporal de bienes, aun cuando no hayan efectuado el cobro de la contraprestación y el IVA correspondiente, a través de la "Declaración Informativa de servicios digitales de intermediación entre terceros", a más tardar el día 10 del mes inmediato siguiente al que corresponda la información.</w:t>
      </w:r>
    </w:p>
    <w:p w:rsidR="00000000" w:rsidDel="00000000" w:rsidP="00000000" w:rsidRDefault="00000000" w:rsidRPr="00000000" w14:paraId="000001B2">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B3">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1-A BIS, 18-J</w:t>
      </w:r>
    </w:p>
    <w:p w:rsidR="00000000" w:rsidDel="00000000" w:rsidP="00000000" w:rsidRDefault="00000000" w:rsidRPr="00000000" w14:paraId="000001B4">
      <w:pPr>
        <w:shd w:fill="ffffff" w:val="clear"/>
        <w:spacing w:after="6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Publicación de precios de bienes y servicios sin publicar el IVA en forma expresa y por separado</w:t>
      </w:r>
    </w:p>
    <w:p w:rsidR="00000000" w:rsidDel="00000000" w:rsidP="00000000" w:rsidRDefault="00000000" w:rsidRPr="00000000" w14:paraId="000001B5">
      <w:pPr>
        <w:shd w:fill="ffffff" w:val="clear"/>
        <w:spacing w:after="60" w:lineRule="auto"/>
        <w:ind w:left="2420" w:hanging="1060"/>
        <w:jc w:val="both"/>
        <w:rPr>
          <w:sz w:val="18"/>
          <w:szCs w:val="18"/>
        </w:rPr>
      </w:pPr>
      <w:r w:rsidDel="00000000" w:rsidR="00000000" w:rsidRPr="00000000">
        <w:rPr>
          <w:b w:val="1"/>
          <w:sz w:val="18"/>
          <w:szCs w:val="18"/>
          <w:rtl w:val="0"/>
        </w:rPr>
        <w:t xml:space="preserve">12.2.11.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18-J, fracción I de la Ley del IVA, los sujetos a que se refiere la citada disposición, podrán optar por publicar en su página de Internet, aplicación, plataforma o cualquier otro medio similar, el precio en que se oferten los bienes o servicios por los enajenantes, prestadores de servicios u otorgantes del uso o goce temporal de bienes, en los que operan como intermediarios, sin manifestar el IVA en forma expresa y por separado, siempre y cuando dichos precios incluyan el IVA y los publiquen con la leyenda "IVA incluido".</w:t>
      </w:r>
    </w:p>
    <w:p w:rsidR="00000000" w:rsidDel="00000000" w:rsidP="00000000" w:rsidRDefault="00000000" w:rsidRPr="00000000" w14:paraId="000001B6">
      <w:pPr>
        <w:shd w:fill="ffffff" w:val="clear"/>
        <w:spacing w:after="6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18-J</w:t>
      </w:r>
    </w:p>
    <w:p w:rsidR="00000000" w:rsidDel="00000000" w:rsidP="00000000" w:rsidRDefault="00000000" w:rsidRPr="00000000" w14:paraId="000001B7">
      <w:pPr>
        <w:shd w:fill="ffffff" w:val="clear"/>
        <w:spacing w:after="60" w:lineRule="auto"/>
        <w:ind w:left="1360" w:firstLine="0"/>
        <w:jc w:val="center"/>
        <w:rPr>
          <w:b w:val="1"/>
          <w:sz w:val="18"/>
          <w:szCs w:val="18"/>
        </w:rPr>
      </w:pPr>
      <w:r w:rsidDel="00000000" w:rsidR="00000000" w:rsidRPr="00000000">
        <w:rPr>
          <w:b w:val="1"/>
          <w:sz w:val="18"/>
          <w:szCs w:val="18"/>
          <w:rtl w:val="0"/>
        </w:rPr>
        <w:t xml:space="preserve">Capítulo 12.3. De las personas físicas que enajenan bienes, prestan servicios,</w:t>
      </w:r>
    </w:p>
    <w:p w:rsidR="00000000" w:rsidDel="00000000" w:rsidP="00000000" w:rsidRDefault="00000000" w:rsidRPr="00000000" w14:paraId="000001B8">
      <w:pPr>
        <w:shd w:fill="ffffff" w:val="clear"/>
        <w:spacing w:after="60" w:lineRule="auto"/>
        <w:ind w:left="1360" w:firstLine="0"/>
        <w:jc w:val="center"/>
        <w:rPr>
          <w:b w:val="1"/>
          <w:sz w:val="18"/>
          <w:szCs w:val="18"/>
        </w:rPr>
      </w:pPr>
      <w:r w:rsidDel="00000000" w:rsidR="00000000" w:rsidRPr="00000000">
        <w:rPr>
          <w:b w:val="1"/>
          <w:sz w:val="18"/>
          <w:szCs w:val="18"/>
          <w:rtl w:val="0"/>
        </w:rPr>
        <w:t xml:space="preserve">conceden hospedaje o el uso o goce temporal de bienes a través de plataformas</w:t>
      </w:r>
    </w:p>
    <w:p w:rsidR="00000000" w:rsidDel="00000000" w:rsidP="00000000" w:rsidRDefault="00000000" w:rsidRPr="00000000" w14:paraId="000001B9">
      <w:pPr>
        <w:shd w:fill="ffffff" w:val="clear"/>
        <w:spacing w:after="60" w:lineRule="auto"/>
        <w:ind w:left="1360" w:firstLine="0"/>
        <w:jc w:val="center"/>
        <w:rPr>
          <w:b w:val="1"/>
          <w:sz w:val="18"/>
          <w:szCs w:val="18"/>
        </w:rPr>
      </w:pPr>
      <w:r w:rsidDel="00000000" w:rsidR="00000000" w:rsidRPr="00000000">
        <w:rPr>
          <w:b w:val="1"/>
          <w:sz w:val="18"/>
          <w:szCs w:val="18"/>
          <w:rtl w:val="0"/>
        </w:rPr>
        <w:t xml:space="preserve">tecnológicas</w:t>
      </w:r>
    </w:p>
    <w:p w:rsidR="00000000" w:rsidDel="00000000" w:rsidP="00000000" w:rsidRDefault="00000000" w:rsidRPr="00000000" w14:paraId="000001BA">
      <w:pPr>
        <w:shd w:fill="ffffff" w:val="clear"/>
        <w:spacing w:after="6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Pérdida derivada del remanente que al 31 de mayo de 2020 se tenga en el RIF por la diferencia que resulta cuando los ingresos percibidos son inferiores a las deducciones del periodo</w:t>
      </w:r>
    </w:p>
    <w:p w:rsidR="00000000" w:rsidDel="00000000" w:rsidP="00000000" w:rsidRDefault="00000000" w:rsidRPr="00000000" w14:paraId="000001BB">
      <w:pPr>
        <w:shd w:fill="ffffff" w:val="clear"/>
        <w:spacing w:after="60" w:lineRule="auto"/>
        <w:ind w:left="2420" w:hanging="1060"/>
        <w:jc w:val="both"/>
        <w:rPr>
          <w:sz w:val="18"/>
          <w:szCs w:val="18"/>
        </w:rPr>
      </w:pPr>
      <w:r w:rsidDel="00000000" w:rsidR="00000000" w:rsidRPr="00000000">
        <w:rPr>
          <w:b w:val="1"/>
          <w:sz w:val="18"/>
          <w:szCs w:val="18"/>
          <w:rtl w:val="0"/>
        </w:rPr>
        <w:t xml:space="preserve">12.3.11.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111, séptimo párrafo, en relación con el 113-A de la Ley del ISR, así como el Artículo Segundo, fracción IV de las Disposiciones Transitorias de la Ley del ISR para 2020, las personas físicas que hasta antes del 01 de junio de 2020 tributaban en el RIF por percibir ingresos por la prestación del servicio de transporte terrestre de pasajeros o entrega de alimentos preparados, que no ejercieron la opción de considerar como pago definitivo la retención del ISR prevista en la regla 3.11.11., y que a partir de la mencionada fecha tributan en términos del Título IV, Capítulo II, Sección I y Sección III de la Ley del ISR y no ejerzan la opción de pago definitivo conforme a los artículos 113-A, último párrafo y 113-B de la Ley del ISR, podrán considerar como pérdida fiscal pendiente de aplicar el remanente que a dicha fecha hubieran tenido en el RIF por la diferencia que les resulte cuando sus ingresos sean inferiores a sus deducciones del periodo, misma que podrán disminuir de la utilidad fiscal de los diez ejercicios siguientes hasta agotarla, sin que pueda generarse saldo a favor que pueda compensarse o solicitarse en devolución.</w:t>
      </w:r>
    </w:p>
    <w:p w:rsidR="00000000" w:rsidDel="00000000" w:rsidP="00000000" w:rsidRDefault="00000000" w:rsidRPr="00000000" w14:paraId="000001BC">
      <w:pPr>
        <w:shd w:fill="ffffff" w:val="clear"/>
        <w:spacing w:after="6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111, 113-A, 113-B, Decreto DOF 09/12/2019 Artículo Segundo, RMF 2020 3.11.11.</w:t>
      </w:r>
    </w:p>
    <w:p w:rsidR="00000000" w:rsidDel="00000000" w:rsidP="00000000" w:rsidRDefault="00000000" w:rsidRPr="00000000" w14:paraId="000001BD">
      <w:pPr>
        <w:shd w:fill="ffffff" w:val="clear"/>
        <w:spacing w:after="6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provisional por la enajenación de bienes o prestación de servicios a través de plataformas tecnológicas</w:t>
      </w:r>
    </w:p>
    <w:p w:rsidR="00000000" w:rsidDel="00000000" w:rsidP="00000000" w:rsidRDefault="00000000" w:rsidRPr="00000000" w14:paraId="000001BE">
      <w:pPr>
        <w:shd w:fill="ffffff" w:val="clear"/>
        <w:spacing w:after="60" w:lineRule="auto"/>
        <w:ind w:left="2420" w:hanging="1060"/>
        <w:jc w:val="both"/>
        <w:rPr>
          <w:sz w:val="18"/>
          <w:szCs w:val="18"/>
        </w:rPr>
      </w:pPr>
      <w:r w:rsidDel="00000000" w:rsidR="00000000" w:rsidRPr="00000000">
        <w:rPr>
          <w:b w:val="1"/>
          <w:sz w:val="18"/>
          <w:szCs w:val="18"/>
          <w:rtl w:val="0"/>
        </w:rPr>
        <w:t xml:space="preserve">12.3.12.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último párrafo y 113-B de la Ley del ISR, las personas físicas con actividades empresariales que enajenen bienes o presten servicios a través de Internet, mediante plataformas tecnológicas, aplicaciones informáticas y similares por los ingresos recibidos directamente de los adquirientes de los bienes o servicios que no opten por considerar como pago definitivo las retenciones que les realicen las plataformas tecnológicas, aplicaciones informáticas y similares, deberán presentar el pago provisional del ISR a través de la "Declaración Provisional o Definitiva de Impuestos Federales", a más tardar el día 17 del mes inmediato siguiente al que corresponda el pago.</w:t>
      </w:r>
    </w:p>
    <w:p w:rsidR="00000000" w:rsidDel="00000000" w:rsidP="00000000" w:rsidRDefault="00000000" w:rsidRPr="00000000" w14:paraId="000001BF">
      <w:pPr>
        <w:shd w:fill="ffffff" w:val="clear"/>
        <w:spacing w:after="6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C0">
      <w:pPr>
        <w:shd w:fill="ffffff" w:val="clear"/>
        <w:spacing w:after="6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113-B, RMF 2020 2.8.5.1.</w:t>
      </w:r>
    </w:p>
    <w:p w:rsidR="00000000" w:rsidDel="00000000" w:rsidP="00000000" w:rsidRDefault="00000000" w:rsidRPr="00000000" w14:paraId="000001C1">
      <w:pPr>
        <w:shd w:fill="ffffff" w:val="clear"/>
        <w:spacing w:after="6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Declaración de pago definitivo del ISR por ingresos recibidos directamente por la</w:t>
      </w:r>
    </w:p>
    <w:p w:rsidR="00000000" w:rsidDel="00000000" w:rsidP="00000000" w:rsidRDefault="00000000" w:rsidRPr="00000000" w14:paraId="000001C2">
      <w:pPr>
        <w:shd w:fill="ffffff" w:val="clear"/>
        <w:spacing w:after="60" w:lineRule="auto"/>
        <w:ind w:left="1360" w:firstLine="0"/>
        <w:jc w:val="both"/>
        <w:rPr>
          <w:b w:val="1"/>
          <w:sz w:val="18"/>
          <w:szCs w:val="18"/>
        </w:rPr>
      </w:pPr>
      <w:r w:rsidDel="00000000" w:rsidR="00000000" w:rsidRPr="00000000">
        <w:rPr>
          <w:b w:val="1"/>
          <w:sz w:val="18"/>
          <w:szCs w:val="18"/>
          <w:rtl w:val="0"/>
        </w:rPr>
        <w:t xml:space="preserve">enajenación de bienes o prestación servicios a través de plataformas tecnológicas</w:t>
      </w:r>
    </w:p>
    <w:p w:rsidR="00000000" w:rsidDel="00000000" w:rsidP="00000000" w:rsidRDefault="00000000" w:rsidRPr="00000000" w14:paraId="000001C3">
      <w:pPr>
        <w:shd w:fill="ffffff" w:val="clear"/>
        <w:spacing w:after="60" w:lineRule="auto"/>
        <w:ind w:left="2420" w:hanging="1060"/>
        <w:jc w:val="both"/>
        <w:rPr>
          <w:sz w:val="18"/>
          <w:szCs w:val="18"/>
        </w:rPr>
      </w:pPr>
      <w:r w:rsidDel="00000000" w:rsidR="00000000" w:rsidRPr="00000000">
        <w:rPr>
          <w:b w:val="1"/>
          <w:sz w:val="18"/>
          <w:szCs w:val="18"/>
          <w:rtl w:val="0"/>
        </w:rPr>
        <w:t xml:space="preserve">12.3.13.</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113-A, último párrafo de la Ley del ISR, las personas físicas con actividades empresariales que enajenen bienes o presten servicios a través de Internet, mediante plataformas tecnológicas, aplicaciones informáticas y similares, que hayan optado por considerar como pagos definitivos las retenciones del ISR que les efectúen las plataformas tecnológicas, aplicaciones informáticas y similares, por los ingresos recibidos directamente de los adquirentes de los bienes o servicios, deberán presentar el pago definitivo a través de la "Declaración de pago definitivo del ISR personas físicas plataformas tecnológicas", a más tardar el día 17 del mes inmediato siguiente al que corresponda el pago.</w:t>
      </w:r>
    </w:p>
    <w:p w:rsidR="00000000" w:rsidDel="00000000" w:rsidP="00000000" w:rsidRDefault="00000000" w:rsidRPr="00000000" w14:paraId="000001C4">
      <w:pPr>
        <w:shd w:fill="ffffff" w:val="clear"/>
        <w:spacing w:after="6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C5">
      <w:pPr>
        <w:shd w:fill="ffffff" w:val="clear"/>
        <w:spacing w:after="6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RMF 2020 2.8.5.1.</w:t>
      </w:r>
    </w:p>
    <w:p w:rsidR="00000000" w:rsidDel="00000000" w:rsidP="00000000" w:rsidRDefault="00000000" w:rsidRPr="00000000" w14:paraId="000001C6">
      <w:pPr>
        <w:shd w:fill="ffffff" w:val="clear"/>
        <w:spacing w:after="6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IVA a cargo de personas físicas que hayan efectuado cobros directos de operaciones realizadas a través de plataformas tecnológicas</w:t>
      </w:r>
    </w:p>
    <w:p w:rsidR="00000000" w:rsidDel="00000000" w:rsidP="00000000" w:rsidRDefault="00000000" w:rsidRPr="00000000" w14:paraId="000001C7">
      <w:pPr>
        <w:shd w:fill="ffffff" w:val="clear"/>
        <w:spacing w:after="60" w:lineRule="auto"/>
        <w:ind w:left="2420" w:hanging="1060"/>
        <w:jc w:val="both"/>
        <w:rPr>
          <w:sz w:val="18"/>
          <w:szCs w:val="18"/>
        </w:rPr>
      </w:pPr>
      <w:r w:rsidDel="00000000" w:rsidR="00000000" w:rsidRPr="00000000">
        <w:rPr>
          <w:b w:val="1"/>
          <w:sz w:val="18"/>
          <w:szCs w:val="18"/>
          <w:rtl w:val="0"/>
        </w:rPr>
        <w:t xml:space="preserve">12.3.14.</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 dispuesto en el artículo 18-M, segundo párrafo de la Ley del IVA, las personas físicas a que se refiere el artículo 18-L de la citada Ley, presentarán su declaración mensual por los cobros de las contraprestaciones realizados directamente al adquirente, la cual se considerará como pago definitivo, mediante la "Declaración de pago definitivo del IVA personas físicas por cobros directos de operaciones realizadas a través de plataformas tecnológicas", a más tardar el día 17 del mes inmediato siguiente al que corresponda el pago.</w:t>
      </w:r>
    </w:p>
    <w:p w:rsidR="00000000" w:rsidDel="00000000" w:rsidP="00000000" w:rsidRDefault="00000000" w:rsidRPr="00000000" w14:paraId="000001C8">
      <w:pPr>
        <w:shd w:fill="ffffff" w:val="clear"/>
        <w:spacing w:after="6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presentación de la declaración se realizará de acuerdo con la "Guía de llenado de la declaración" que para tal efecto se publique en el Portal del SAT.</w:t>
      </w:r>
    </w:p>
    <w:p w:rsidR="00000000" w:rsidDel="00000000" w:rsidP="00000000" w:rsidRDefault="00000000" w:rsidRPr="00000000" w14:paraId="000001C9">
      <w:pPr>
        <w:shd w:fill="ffffff" w:val="clear"/>
        <w:spacing w:after="6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18-L, 18-M, RMF 2020 2.8.5.1.</w:t>
      </w:r>
    </w:p>
    <w:p w:rsidR="00000000" w:rsidDel="00000000" w:rsidP="00000000" w:rsidRDefault="00000000" w:rsidRPr="00000000" w14:paraId="000001CA">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Momento para dejar de considerar como pago definitivo del ISR la retención efectuada por plataformas tecnológicas</w:t>
      </w:r>
    </w:p>
    <w:p w:rsidR="00000000" w:rsidDel="00000000" w:rsidP="00000000" w:rsidRDefault="00000000" w:rsidRPr="00000000" w14:paraId="000001CB">
      <w:pPr>
        <w:shd w:fill="ffffff" w:val="clear"/>
        <w:spacing w:after="40" w:lineRule="auto"/>
        <w:ind w:left="2420" w:hanging="1060"/>
        <w:jc w:val="both"/>
        <w:rPr>
          <w:sz w:val="18"/>
          <w:szCs w:val="18"/>
        </w:rPr>
      </w:pPr>
      <w:r w:rsidDel="00000000" w:rsidR="00000000" w:rsidRPr="00000000">
        <w:rPr>
          <w:b w:val="1"/>
          <w:sz w:val="18"/>
          <w:szCs w:val="18"/>
          <w:rtl w:val="0"/>
        </w:rPr>
        <w:t xml:space="preserve">12.3.15.</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113-A, último párrafo y 113-B, fracciones I y II de la Ley del ISR, en caso de que las personas físicas dejen de ubicarse en los supuestos a que se refieren dichas disposiciones, deberán dejar de aplicar lo dispuesto en las mismas, a partir del ejercicio inmediato siguiente a aquél en que dejen de reunir los requisitos para considerar como pago definitivo la retención que les efectúe la plataforma tecnológica, aplicación informática y similares, o el pago que efectúen por los ingresos percibidos directamente.</w:t>
      </w:r>
    </w:p>
    <w:p w:rsidR="00000000" w:rsidDel="00000000" w:rsidP="00000000" w:rsidRDefault="00000000" w:rsidRPr="00000000" w14:paraId="000001CC">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113-A, 113-B</w:t>
      </w:r>
    </w:p>
    <w:p w:rsidR="00000000" w:rsidDel="00000000" w:rsidP="00000000" w:rsidRDefault="00000000" w:rsidRPr="00000000" w14:paraId="000001CD">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Momento para dejar de considerar como definitiva la retención del IVA efectuada por plataformas tecnológicas</w:t>
      </w:r>
    </w:p>
    <w:p w:rsidR="00000000" w:rsidDel="00000000" w:rsidP="00000000" w:rsidRDefault="00000000" w:rsidRPr="00000000" w14:paraId="000001CE">
      <w:pPr>
        <w:shd w:fill="ffffff" w:val="clear"/>
        <w:spacing w:after="40" w:lineRule="auto"/>
        <w:ind w:left="2420" w:hanging="1060"/>
        <w:jc w:val="both"/>
        <w:rPr>
          <w:sz w:val="18"/>
          <w:szCs w:val="18"/>
        </w:rPr>
      </w:pPr>
      <w:r w:rsidDel="00000000" w:rsidR="00000000" w:rsidRPr="00000000">
        <w:rPr>
          <w:b w:val="1"/>
          <w:sz w:val="18"/>
          <w:szCs w:val="18"/>
          <w:rtl w:val="0"/>
        </w:rPr>
        <w:t xml:space="preserve">12.3.16.</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18-L y 18-M de la Ley del IVA, cuando las personas físicas dejen de ubicarse en los supuestos a que se refieren dichas disposiciones, dejarán de considerar como pago definitivo la retención del IVA efectuada por plataformas tecnológicas, o el pago que efectúen por los ingresos percibidos directamente, a partir del ejercicio fiscal inmediato siguiente a aquél en que dejen de ubicarse en los supuestos señalados en las citadas disposiciones.</w:t>
      </w:r>
    </w:p>
    <w:p w:rsidR="00000000" w:rsidDel="00000000" w:rsidP="00000000" w:rsidRDefault="00000000" w:rsidRPr="00000000" w14:paraId="000001CF">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LIVA 18-L, 18-M</w:t>
      </w:r>
    </w:p>
    <w:p w:rsidR="00000000" w:rsidDel="00000000" w:rsidP="00000000" w:rsidRDefault="00000000" w:rsidRPr="00000000" w14:paraId="000001D0">
      <w:pPr>
        <w:shd w:fill="ffffff" w:val="clear"/>
        <w:spacing w:after="40" w:lineRule="auto"/>
        <w:ind w:left="2420" w:hanging="10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Ingresos considerados para optar por realizar pagos definitivos</w:t>
      </w:r>
    </w:p>
    <w:p w:rsidR="00000000" w:rsidDel="00000000" w:rsidP="00000000" w:rsidRDefault="00000000" w:rsidRPr="00000000" w14:paraId="000001D1">
      <w:pPr>
        <w:shd w:fill="ffffff" w:val="clear"/>
        <w:spacing w:after="40" w:lineRule="auto"/>
        <w:ind w:left="2420" w:hanging="1060"/>
        <w:jc w:val="both"/>
        <w:rPr>
          <w:color w:val="2f2f2f"/>
          <w:sz w:val="18"/>
          <w:szCs w:val="18"/>
        </w:rPr>
      </w:pPr>
      <w:r w:rsidDel="00000000" w:rsidR="00000000" w:rsidRPr="00000000">
        <w:rPr>
          <w:b w:val="1"/>
          <w:color w:val="2f2f2f"/>
          <w:sz w:val="18"/>
          <w:szCs w:val="18"/>
          <w:rtl w:val="0"/>
        </w:rPr>
        <w:t xml:space="preserve">12.3.17.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113-A, último párrafo de la Ley del ISR, en el total de ingresos anuales se considerarán los obtenidos por enajenación de bienes o prestación de servicios a través de Internet, mediante plataformas tecnológicas, aplicaciones informáticas o similares, así como los ingresos que obtengan de los señalados en los Capítulos I y VI del Título IV de la Ley del ISR.</w:t>
      </w:r>
    </w:p>
    <w:p w:rsidR="00000000" w:rsidDel="00000000" w:rsidP="00000000" w:rsidRDefault="00000000" w:rsidRPr="00000000" w14:paraId="000001D2">
      <w:pPr>
        <w:shd w:fill="ffffff" w:val="clear"/>
        <w:spacing w:after="40" w:lineRule="auto"/>
        <w:ind w:left="2420" w:hanging="10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LISR 113-A</w:t>
      </w:r>
    </w:p>
    <w:p w:rsidR="00000000" w:rsidDel="00000000" w:rsidP="00000000" w:rsidRDefault="00000000" w:rsidRPr="00000000" w14:paraId="000001D3">
      <w:pPr>
        <w:shd w:fill="ffffff" w:val="clear"/>
        <w:spacing w:after="40" w:lineRule="auto"/>
        <w:ind w:left="1360" w:firstLine="0"/>
        <w:jc w:val="center"/>
        <w:rPr>
          <w:b w:val="1"/>
          <w:color w:val="2f2f2f"/>
          <w:sz w:val="18"/>
          <w:szCs w:val="18"/>
        </w:rPr>
      </w:pPr>
      <w:r w:rsidDel="00000000" w:rsidR="00000000" w:rsidRPr="00000000">
        <w:rPr>
          <w:b w:val="1"/>
          <w:color w:val="2f2f2f"/>
          <w:sz w:val="18"/>
          <w:szCs w:val="18"/>
          <w:rtl w:val="0"/>
        </w:rPr>
        <w:t xml:space="preserve">Título 13 Disposiciones de Vigencia Temporal</w:t>
      </w:r>
    </w:p>
    <w:p w:rsidR="00000000" w:rsidDel="00000000" w:rsidP="00000000" w:rsidRDefault="00000000" w:rsidRPr="00000000" w14:paraId="000001D4">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Opción de pago de créditos fiscales por concepto</w:t>
      </w:r>
    </w:p>
    <w:p w:rsidR="00000000" w:rsidDel="00000000" w:rsidP="00000000" w:rsidRDefault="00000000" w:rsidRPr="00000000" w14:paraId="000001D5">
      <w:pPr>
        <w:shd w:fill="ffffff" w:val="clear"/>
        <w:spacing w:after="40" w:lineRule="auto"/>
        <w:ind w:left="2420" w:hanging="1060"/>
        <w:jc w:val="both"/>
        <w:rPr>
          <w:sz w:val="18"/>
          <w:szCs w:val="18"/>
        </w:rPr>
      </w:pPr>
      <w:r w:rsidDel="00000000" w:rsidR="00000000" w:rsidRPr="00000000">
        <w:rPr>
          <w:b w:val="1"/>
          <w:sz w:val="18"/>
          <w:szCs w:val="18"/>
          <w:rtl w:val="0"/>
        </w:rPr>
        <w:t xml:space="preserve">13.1.</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 los artículos 20, octavo párrafo, 31, primer párrafo y 65 del CFF, los contribuyentes que tengan a su cargo créditos fiscales pendientes de pago, constituidos por varios conceptos correspondientes a contribuciones, aprovechamientos y/o accesorios, podrán optar por pagar cada uno de forma independiente, conjuntamente con su actualización y accesorios, siempre que se respete el orden de pago que establece el artículo 20 del CFF.</w:t>
      </w:r>
    </w:p>
    <w:p w:rsidR="00000000" w:rsidDel="00000000" w:rsidP="00000000" w:rsidRDefault="00000000" w:rsidRPr="00000000" w14:paraId="000001D6">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Los contribuyentes que opten por la facilidad señalada en el párrafo anterior, deberán presentar un caso de aclaración en el Portal del SAT, manifestando el número de la resolución en los casos que proceda, así como los conceptos, ejercicios y periodos que desea cubrir y el monto de los pagos a realizar desglosando, en su caso, la actualización y accesorios correspondientes.</w:t>
      </w:r>
    </w:p>
    <w:p w:rsidR="00000000" w:rsidDel="00000000" w:rsidP="00000000" w:rsidRDefault="00000000" w:rsidRPr="00000000" w14:paraId="000001D7">
      <w:pPr>
        <w:shd w:fill="ffffff" w:val="clear"/>
        <w:spacing w:after="40" w:lineRule="auto"/>
        <w:ind w:left="2420" w:hanging="10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8">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De ser procedente la solicitud, la autoridad fiscal emitirá respuesta acompañando el FCF (línea de captura).</w:t>
      </w:r>
    </w:p>
    <w:p w:rsidR="00000000" w:rsidDel="00000000" w:rsidP="00000000" w:rsidRDefault="00000000" w:rsidRPr="00000000" w14:paraId="000001D9">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El pago que se realice a través del FCF (línea de captura), no limita a la autoridad en el ejercicio de sus atribuciones para continuar, en su caso, con el procedimiento administrativo de ejecución, respecto de los demás conceptos.</w:t>
      </w:r>
    </w:p>
    <w:p w:rsidR="00000000" w:rsidDel="00000000" w:rsidP="00000000" w:rsidRDefault="00000000" w:rsidRPr="00000000" w14:paraId="000001DA">
      <w:pPr>
        <w:shd w:fill="ffffff" w:val="clear"/>
        <w:spacing w:after="4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respuesta de la autoridad y el FCF (línea de captura), al no ser resoluciones administrativas no constituirán instancia, ni podrán ser impugnados.</w:t>
      </w:r>
    </w:p>
    <w:p w:rsidR="00000000" w:rsidDel="00000000" w:rsidP="00000000" w:rsidRDefault="00000000" w:rsidRPr="00000000" w14:paraId="000001DB">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20, 31, 65</w:t>
      </w:r>
    </w:p>
    <w:p w:rsidR="00000000" w:rsidDel="00000000" w:rsidP="00000000" w:rsidRDefault="00000000" w:rsidRPr="00000000" w14:paraId="000001DC">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Plazo para la presentación de la declaración anual</w:t>
      </w:r>
    </w:p>
    <w:p w:rsidR="00000000" w:rsidDel="00000000" w:rsidP="00000000" w:rsidRDefault="00000000" w:rsidRPr="00000000" w14:paraId="000001DD">
      <w:pPr>
        <w:shd w:fill="ffffff" w:val="clear"/>
        <w:spacing w:after="40" w:lineRule="auto"/>
        <w:ind w:left="2420" w:hanging="1060"/>
        <w:jc w:val="both"/>
        <w:rPr>
          <w:sz w:val="18"/>
          <w:szCs w:val="18"/>
        </w:rPr>
      </w:pPr>
      <w:r w:rsidDel="00000000" w:rsidR="00000000" w:rsidRPr="00000000">
        <w:rPr>
          <w:b w:val="1"/>
          <w:sz w:val="18"/>
          <w:szCs w:val="18"/>
          <w:rtl w:val="0"/>
        </w:rPr>
        <w:t xml:space="preserve">13.2.</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150, primer párrafo de la Ley del ISR, las personas físicas podrán presentar su declaración anual correspondiente al ejercicio fiscal de 2019, a más tardar el 30 de junio de 2020.</w:t>
      </w:r>
    </w:p>
    <w:p w:rsidR="00000000" w:rsidDel="00000000" w:rsidP="00000000" w:rsidRDefault="00000000" w:rsidRPr="00000000" w14:paraId="000001DE">
      <w:pPr>
        <w:shd w:fill="ffffff" w:val="clear"/>
        <w:spacing w:after="4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LISR 150</w:t>
      </w:r>
    </w:p>
    <w:p w:rsidR="00000000" w:rsidDel="00000000" w:rsidP="00000000" w:rsidRDefault="00000000" w:rsidRPr="00000000" w14:paraId="000001DF">
      <w:pPr>
        <w:shd w:fill="ffffff" w:val="clear"/>
        <w:spacing w:after="40" w:lineRule="auto"/>
        <w:ind w:left="2420" w:hanging="1060"/>
        <w:jc w:val="both"/>
        <w:rPr>
          <w:b w:val="1"/>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Suspensión de plazos y términos legales</w:t>
      </w:r>
    </w:p>
    <w:p w:rsidR="00000000" w:rsidDel="00000000" w:rsidP="00000000" w:rsidRDefault="00000000" w:rsidRPr="00000000" w14:paraId="000001E0">
      <w:pPr>
        <w:shd w:fill="ffffff" w:val="clear"/>
        <w:spacing w:after="40" w:lineRule="auto"/>
        <w:ind w:left="2420" w:hanging="1060"/>
        <w:jc w:val="both"/>
        <w:rPr>
          <w:sz w:val="18"/>
          <w:szCs w:val="18"/>
        </w:rPr>
      </w:pPr>
      <w:r w:rsidDel="00000000" w:rsidR="00000000" w:rsidRPr="00000000">
        <w:rPr>
          <w:b w:val="1"/>
          <w:sz w:val="18"/>
          <w:szCs w:val="18"/>
          <w:rtl w:val="0"/>
        </w:rPr>
        <w:t xml:space="preserve">13.3.</w:t>
      </w:r>
      <w:r w:rsidDel="00000000" w:rsidR="00000000" w:rsidRPr="00000000">
        <w:rPr>
          <w:color w:val="2f2f2f"/>
          <w:sz w:val="20"/>
          <w:szCs w:val="20"/>
          <w:rtl w:val="0"/>
        </w:rPr>
        <w:t xml:space="preserve">           </w:t>
      </w:r>
      <w:r w:rsidDel="00000000" w:rsidR="00000000" w:rsidRPr="00000000">
        <w:rPr>
          <w:sz w:val="18"/>
          <w:szCs w:val="18"/>
          <w:rtl w:val="0"/>
        </w:rPr>
        <w:t xml:space="preserve">En atención a las medidas extraordinarias establecidas en el artículo Segundo, inciso c), del "Acuerdo por el que se establecen las medidas preventivas que se deberán implementar para la mitigación y control de los riesgos para la salud que implica la enfermedad por el virus SARS-CoV2 (COVID-19)", y conforme al artículo Primero del "Decreto por el que se sanciona el Acuerdo por el que se establecen las medidas preventivas que se deberán implementar para la mitigación y control de los riesgos para la salud que implica la enfermedad por el virus SARS-CoV2 (COVID-19)", ambos publicados en el DOF el 24 de marzo de 2020, se estará a lo siguiente:</w:t>
      </w:r>
    </w:p>
    <w:p w:rsidR="00000000" w:rsidDel="00000000" w:rsidP="00000000" w:rsidRDefault="00000000" w:rsidRPr="00000000" w14:paraId="000001E1">
      <w:pPr>
        <w:shd w:fill="ffffff" w:val="clear"/>
        <w:spacing w:after="40" w:lineRule="auto"/>
        <w:ind w:left="252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Para los efectos del artículo 12 del CFF, se suspende el cómputo de los plazos y términos legales de los siguientes actos y procedimientos que deban realizarse por y ante el SAT, incluyendo aquellos que se realizan por y ante las entidades federativas en términos de los convenios de colaboración administrativa en materia fiscal federal, siempre que no puedan ser realizados por medios electrónicos:</w:t>
      </w:r>
    </w:p>
    <w:p w:rsidR="00000000" w:rsidDel="00000000" w:rsidP="00000000" w:rsidRDefault="00000000" w:rsidRPr="00000000" w14:paraId="000001E2">
      <w:pPr>
        <w:shd w:fill="ffffff" w:val="clear"/>
        <w:spacing w:after="40" w:lineRule="auto"/>
        <w:ind w:left="284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Presentación y resolución del recurso de revocación o de inconformidad.</w:t>
      </w:r>
    </w:p>
    <w:p w:rsidR="00000000" w:rsidDel="00000000" w:rsidP="00000000" w:rsidRDefault="00000000" w:rsidRPr="00000000" w14:paraId="000001E3">
      <w:pPr>
        <w:shd w:fill="ffffff" w:val="clear"/>
        <w:spacing w:after="40" w:lineRule="auto"/>
        <w:ind w:left="284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Desahogo y conclusión de los procedimientos a que se refieren los artículos 150, 152, 153, 155 y 158 de la Ley Aduanera.</w:t>
      </w:r>
    </w:p>
    <w:p w:rsidR="00000000" w:rsidDel="00000000" w:rsidP="00000000" w:rsidRDefault="00000000" w:rsidRPr="00000000" w14:paraId="000001E4">
      <w:pPr>
        <w:shd w:fill="ffffff" w:val="clear"/>
        <w:spacing w:after="40" w:lineRule="auto"/>
        <w:ind w:left="284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Inicio o conclusión del ejercicio de las facultades de comprobación, actos de verificación, así como el levantamiento de las actas que deban emitirse dentro de los mismos.</w:t>
      </w:r>
    </w:p>
    <w:p w:rsidR="00000000" w:rsidDel="00000000" w:rsidP="00000000" w:rsidRDefault="00000000" w:rsidRPr="00000000" w14:paraId="000001E5">
      <w:pPr>
        <w:shd w:fill="ffffff" w:val="clear"/>
        <w:spacing w:after="40" w:lineRule="auto"/>
        <w:ind w:left="284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Presentación o resolución de solicitudes de permiso, autorización, concesión, inscripción o registro; así como el inicio o resolución de los procedimientos de suspensión, cancelación o revocación de los mismos.</w:t>
      </w:r>
    </w:p>
    <w:p w:rsidR="00000000" w:rsidDel="00000000" w:rsidP="00000000" w:rsidRDefault="00000000" w:rsidRPr="00000000" w14:paraId="000001E6">
      <w:pPr>
        <w:shd w:fill="ffffff" w:val="clear"/>
        <w:spacing w:after="40" w:lineRule="auto"/>
        <w:ind w:left="284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Realización, trámite o emisión de los actos previstos en los artículos, 27, apartado C, fracción I, inciso a), 34, 34-A, 36, tercer párrafo, 41, 41-A, 42, antepenúltimo párrafo, 46, 46-A, 48, 49, 50, 52, 52-A, 53, 53-A, 53-B, 63, segundo párrafo, 67, 69-D, segundo párrafo, 121, 133-A y 133-F del CFF; 29 y 203 de la Ley Aduanera y 91 de la Ley del ISR.</w:t>
      </w:r>
    </w:p>
    <w:p w:rsidR="00000000" w:rsidDel="00000000" w:rsidP="00000000" w:rsidRDefault="00000000" w:rsidRPr="00000000" w14:paraId="000001E7">
      <w:pPr>
        <w:shd w:fill="ffffff" w:val="clear"/>
        <w:spacing w:after="40" w:lineRule="auto"/>
        <w:ind w:left="284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Presentación, trámite, atención, realización o formulación de las promociones, requerimientos o actuaciones, que deban realizarse en la sustanciación de los actos a que se refieren las fracciones anteriores.</w:t>
      </w:r>
    </w:p>
    <w:p w:rsidR="00000000" w:rsidDel="00000000" w:rsidP="00000000" w:rsidRDefault="00000000" w:rsidRPr="00000000" w14:paraId="000001E8">
      <w:pPr>
        <w:shd w:fill="ffffff" w:val="clear"/>
        <w:spacing w:after="40" w:lineRule="auto"/>
        <w:ind w:left="252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Acorde con lo dispuesto en el artículo Primero, fracción II, inciso c) del "Acuerdo por el que se establecen acciones extraordinarias para atender la emergencia sanitaria generada por el virus SARS-CoV2", publicado en el DOF el 31 de marzo de 2020, de manera enunciativa mas no limitativa, no se encuentran comprendidos en la suspensión de los plazos y términos a que se refiere el apartado A de la presente regla, los siguientes actos que deban realizarse por y ante el SAT, incluyendo aquellos que se realizan por y ante las entidades federativas en términos de los convenios de colaboración administrativa en materia fiscal federal:</w:t>
      </w:r>
    </w:p>
    <w:p w:rsidR="00000000" w:rsidDel="00000000" w:rsidP="00000000" w:rsidRDefault="00000000" w:rsidRPr="00000000" w14:paraId="000001E9">
      <w:pPr>
        <w:shd w:fill="ffffff" w:val="clear"/>
        <w:spacing w:after="40" w:lineRule="auto"/>
        <w:ind w:left="284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presentación de declaraciones, avisos e informes.</w:t>
      </w:r>
    </w:p>
    <w:p w:rsidR="00000000" w:rsidDel="00000000" w:rsidP="00000000" w:rsidRDefault="00000000" w:rsidRPr="00000000" w14:paraId="000001EA">
      <w:pPr>
        <w:shd w:fill="ffffff" w:val="clear"/>
        <w:spacing w:after="40" w:lineRule="auto"/>
        <w:ind w:left="284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pago de contribuciones, productos o aprovechamientos.</w:t>
      </w:r>
    </w:p>
    <w:p w:rsidR="00000000" w:rsidDel="00000000" w:rsidP="00000000" w:rsidRDefault="00000000" w:rsidRPr="00000000" w14:paraId="000001EB">
      <w:pPr>
        <w:shd w:fill="ffffff" w:val="clear"/>
        <w:spacing w:after="40" w:lineRule="auto"/>
        <w:ind w:left="284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La devolución de contribuciones.</w:t>
      </w:r>
    </w:p>
    <w:p w:rsidR="00000000" w:rsidDel="00000000" w:rsidP="00000000" w:rsidRDefault="00000000" w:rsidRPr="00000000" w14:paraId="000001EC">
      <w:pPr>
        <w:shd w:fill="ffffff" w:val="clear"/>
        <w:spacing w:after="40" w:lineRule="auto"/>
        <w:ind w:left="284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actos relativos al procedimiento administrativo de ejecución.</w:t>
      </w:r>
    </w:p>
    <w:p w:rsidR="00000000" w:rsidDel="00000000" w:rsidP="00000000" w:rsidRDefault="00000000" w:rsidRPr="00000000" w14:paraId="000001ED">
      <w:pPr>
        <w:shd w:fill="ffffff" w:val="clear"/>
        <w:spacing w:after="40" w:lineRule="auto"/>
        <w:ind w:left="284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Los actos relativos a la entrada al territorio nacional y la salida del mismo de mercancías y de los medios en que se transportan o conducen, incluyendo las</w:t>
      </w:r>
    </w:p>
    <w:p w:rsidR="00000000" w:rsidDel="00000000" w:rsidP="00000000" w:rsidRDefault="00000000" w:rsidRPr="00000000" w14:paraId="000001EE">
      <w:pPr>
        <w:shd w:fill="ffffff" w:val="clear"/>
        <w:spacing w:after="40" w:lineRule="auto"/>
        <w:ind w:left="2400" w:firstLine="0"/>
        <w:jc w:val="both"/>
        <w:rPr>
          <w:sz w:val="18"/>
          <w:szCs w:val="18"/>
        </w:rPr>
      </w:pPr>
      <w:r w:rsidDel="00000000" w:rsidR="00000000" w:rsidRPr="00000000">
        <w:rPr>
          <w:sz w:val="18"/>
          <w:szCs w:val="18"/>
          <w:rtl w:val="0"/>
        </w:rPr>
        <w:t xml:space="preserve">referentes al cumplimiento de regulaciones y restricciones no arancelarias.</w:t>
      </w:r>
    </w:p>
    <w:p w:rsidR="00000000" w:rsidDel="00000000" w:rsidP="00000000" w:rsidRDefault="00000000" w:rsidRPr="00000000" w14:paraId="000001EF">
      <w:pPr>
        <w:shd w:fill="ffffff" w:val="clear"/>
        <w:spacing w:after="40" w:lineRule="auto"/>
        <w:ind w:left="2840" w:hanging="44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Los servicios de asistencia y orientación al contribuyente, incluidos la inscripción y avisos ante el RFC, que deban realizarse en las ADSC de manera presencial, los cuales se realizarán previa cita registrada en el Portal del SAT.</w:t>
      </w:r>
    </w:p>
    <w:p w:rsidR="00000000" w:rsidDel="00000000" w:rsidP="00000000" w:rsidRDefault="00000000" w:rsidRPr="00000000" w14:paraId="000001F0">
      <w:pPr>
        <w:shd w:fill="ffffff" w:val="clear"/>
        <w:spacing w:after="40" w:lineRule="auto"/>
        <w:ind w:left="252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En términos del artículo 28, tercer párrafo, de la Ley Federal de Procedimiento Administrativo, se suspende el cómputo de los plazos y términos legales de los siguientes actos y procedimientos que deban realizarse por y ante el SAT, siempre que no puedan ser realizados por medios electrónicos:</w:t>
      </w:r>
    </w:p>
    <w:p w:rsidR="00000000" w:rsidDel="00000000" w:rsidP="00000000" w:rsidRDefault="00000000" w:rsidRPr="00000000" w14:paraId="000001F1">
      <w:pPr>
        <w:shd w:fill="ffffff" w:val="clear"/>
        <w:spacing w:after="40" w:lineRule="auto"/>
        <w:ind w:left="284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Los relativos al cumplimiento del objeto de la Ley Federal para la Prevención e Identificación de Operaciones con Recursos de Procedencia Ilícita, su Reglamento, las Reglas de Carácter General y demás disposiciones que de estos emanen, incluido la presentación y resolución del recurso de revisión a que se refiere el artículo 61 de dicha Ley.</w:t>
      </w:r>
    </w:p>
    <w:p w:rsidR="00000000" w:rsidDel="00000000" w:rsidP="00000000" w:rsidRDefault="00000000" w:rsidRPr="00000000" w14:paraId="000001F2">
      <w:pPr>
        <w:shd w:fill="ffffff" w:val="clear"/>
        <w:spacing w:after="40" w:lineRule="auto"/>
        <w:ind w:left="284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inicio y conclusión de la verificación en el seguimiento y cumplimiento de los Programas de Auto Regularización, previstos en el transitorio Décimo Cuarto de la Ley de Ingresos de la Federación para el ejercicio 2019 y las disposiciones SEXTA y OCTAVA de las Disposiciones de Carácter General que Regulan los Programas de Auto Regularización, publicadas en el DOF el 16 de abril de 2019, así como la presentación y resolución de las solicitudes a que refieren dicho precepto y disposiciones.</w:t>
      </w:r>
    </w:p>
    <w:p w:rsidR="00000000" w:rsidDel="00000000" w:rsidP="00000000" w:rsidRDefault="00000000" w:rsidRPr="00000000" w14:paraId="000001F3">
      <w:pPr>
        <w:shd w:fill="ffffff" w:val="clear"/>
        <w:spacing w:after="40" w:lineRule="auto"/>
        <w:ind w:left="2840" w:hanging="44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Presentación y resolución de las promociones, requerimientos o actuaciones, que deban realizarse en la sustanciación de los procedimientos establecidos en los artículos 18, 23 y 25 de la Ley Federal de Responsabilidad Patrimonial del Estado, incluso la presentación y resolución del recurso de revisión correspondiente.</w:t>
      </w:r>
    </w:p>
    <w:p w:rsidR="00000000" w:rsidDel="00000000" w:rsidP="00000000" w:rsidRDefault="00000000" w:rsidRPr="00000000" w14:paraId="000001F4">
      <w:pPr>
        <w:shd w:fill="ffffff" w:val="clear"/>
        <w:spacing w:after="80" w:lineRule="auto"/>
        <w:ind w:left="2840" w:hanging="44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Inicio y resolución del procedimiento a que se refieren las cláusulas Trigésima Cuarta y Trigésima Quinta de los convenios de colaboración administrativa en materia fiscal federal.</w:t>
      </w:r>
    </w:p>
    <w:p w:rsidR="00000000" w:rsidDel="00000000" w:rsidP="00000000" w:rsidRDefault="00000000" w:rsidRPr="00000000" w14:paraId="000001F5">
      <w:pPr>
        <w:shd w:fill="ffffff" w:val="clear"/>
        <w:spacing w:after="80" w:lineRule="auto"/>
        <w:ind w:left="2840" w:hanging="44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Presentación, trámite, atención, realización, sustanciación o formulación de las promociones, requerimientos o actuaciones, que deban realizarse en la sustanciación de los actos y procedimientos a que se refieren las fracciones anteriores.</w:t>
      </w:r>
    </w:p>
    <w:p w:rsidR="00000000" w:rsidDel="00000000" w:rsidP="00000000" w:rsidRDefault="00000000" w:rsidRPr="00000000" w14:paraId="000001F6">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 suspensión de plazos y términos a que se refiere la presente regla comprenderá del 4 al 29 de mayo de 2020.</w:t>
      </w:r>
    </w:p>
    <w:p w:rsidR="00000000" w:rsidDel="00000000" w:rsidP="00000000" w:rsidRDefault="00000000" w:rsidRPr="00000000" w14:paraId="000001F7">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Tratándose de los plazos que se computen en meses o en años, al cómputo de los mismos se adicionarán 26 días naturales, al término de los cuales vencerá el plazo de que se trate.</w:t>
      </w:r>
    </w:p>
    <w:p w:rsidR="00000000" w:rsidDel="00000000" w:rsidP="00000000" w:rsidRDefault="00000000" w:rsidRPr="00000000" w14:paraId="000001F8">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En caso de que alguno de los actos o procedimientos cuyo plazo se suspende conforme a la presente regla se realice durante el periodo de suspensión previsto en la misma, dicho acto se entenderá efectuado el primer día hábil del mes de junio de 2020.</w:t>
      </w:r>
    </w:p>
    <w:p w:rsidR="00000000" w:rsidDel="00000000" w:rsidP="00000000" w:rsidRDefault="00000000" w:rsidRPr="00000000" w14:paraId="000001F9">
      <w:pPr>
        <w:shd w:fill="ffffff" w:val="clear"/>
        <w:spacing w:after="80" w:lineRule="auto"/>
        <w:ind w:left="2420" w:hanging="1060"/>
        <w:jc w:val="both"/>
        <w:rPr>
          <w:i w:val="1"/>
          <w:sz w:val="18"/>
          <w:szCs w:val="18"/>
        </w:rPr>
      </w:pPr>
      <w:r w:rsidDel="00000000" w:rsidR="00000000" w:rsidRPr="00000000">
        <w:rPr>
          <w:color w:val="2f2f2f"/>
          <w:sz w:val="20"/>
          <w:szCs w:val="20"/>
          <w:rtl w:val="0"/>
        </w:rPr>
        <w:t xml:space="preserve">                 </w:t>
      </w:r>
      <w:r w:rsidDel="00000000" w:rsidR="00000000" w:rsidRPr="00000000">
        <w:rPr>
          <w:i w:val="1"/>
          <w:sz w:val="18"/>
          <w:szCs w:val="18"/>
          <w:rtl w:val="0"/>
        </w:rPr>
        <w:t xml:space="preserve">CFF 12, 27, 34, 34-A, 36, 41, 41-A, 42, 46, 46-A, 48, 49, 50, 52, 52-A, 53, 53-A, 53-B, 63, 67, 69-D, 121, 133-A y 133-F; Ley Aduanera 29, 36, 61, 150, 152, 153, 155, 158 y 203; LISR 91; LIF 2019 Décimo Cuarto Transitorio; Ley Federal de Procedimiento Administrativo 28; Ley Federal para la Prevención e Identificación de Operaciones con Recursos de Procedencia Ilícita 61, y Ley Federal de Responsabilidad Patrimonial del Estado 18, 23 y 25</w:t>
      </w:r>
    </w:p>
    <w:p w:rsidR="00000000" w:rsidDel="00000000" w:rsidP="00000000" w:rsidRDefault="00000000" w:rsidRPr="00000000" w14:paraId="000001FA">
      <w:pPr>
        <w:shd w:fill="ffffff" w:val="clear"/>
        <w:spacing w:after="80" w:lineRule="auto"/>
        <w:ind w:firstLine="280"/>
        <w:jc w:val="both"/>
        <w:rPr>
          <w:sz w:val="18"/>
          <w:szCs w:val="18"/>
        </w:rPr>
      </w:pPr>
      <w:r w:rsidDel="00000000" w:rsidR="00000000" w:rsidRPr="00000000">
        <w:rPr>
          <w:b w:val="1"/>
          <w:sz w:val="18"/>
          <w:szCs w:val="18"/>
          <w:rtl w:val="0"/>
        </w:rPr>
        <w:t xml:space="preserve">TERCERO.</w:t>
      </w:r>
      <w:r w:rsidDel="00000000" w:rsidR="00000000" w:rsidRPr="00000000">
        <w:rPr>
          <w:sz w:val="18"/>
          <w:szCs w:val="18"/>
          <w:rtl w:val="0"/>
        </w:rPr>
        <w:t xml:space="preserve"> </w:t>
      </w:r>
      <w:r w:rsidDel="00000000" w:rsidR="00000000" w:rsidRPr="00000000">
        <w:rPr>
          <w:color w:val="2f2f2f"/>
          <w:sz w:val="18"/>
          <w:szCs w:val="18"/>
          <w:rtl w:val="0"/>
        </w:rPr>
        <w:t xml:space="preserve">Se </w:t>
      </w:r>
      <w:r w:rsidDel="00000000" w:rsidR="00000000" w:rsidRPr="00000000">
        <w:rPr>
          <w:sz w:val="18"/>
          <w:szCs w:val="18"/>
          <w:rtl w:val="0"/>
        </w:rPr>
        <w:t xml:space="preserve">aclara el contenido de la Resolución Miscelánea Fiscal para 2020, publicada en el DOF el 28 de diciembre de 2019, para quedar como sigue:</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En la Segunda sección, página 565, Artículos Segundo y Tercero Transitorios dicen:</w:t>
      </w:r>
    </w:p>
    <w:p w:rsidR="00000000" w:rsidDel="00000000" w:rsidP="00000000" w:rsidRDefault="00000000" w:rsidRPr="00000000" w14:paraId="000001FC">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dan a conocer los Anexos 1, 1-A, 3, 5, 7, 8, 11, 14, 15, 16, 16-A, 19, 23, 25, 25-Bis y 27.</w:t>
      </w:r>
    </w:p>
    <w:p w:rsidR="00000000" w:rsidDel="00000000" w:rsidP="00000000" w:rsidRDefault="00000000" w:rsidRPr="00000000" w14:paraId="000001FD">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prorrogan los anexos 2, 4, 6, 9, 10, 12, 13, 17, 18, 20, 21, 22, 24, 26, 26-Bis, 28, 29, 30, 31 y 32 de la Resolución Miscelánea Fiscal vigente hasta antes de la entrada en vigor de la presente Resolución, hasta en tanto no sean publicados los correspondientes a esta Resolución.</w:t>
      </w:r>
    </w:p>
    <w:p w:rsidR="00000000" w:rsidDel="00000000" w:rsidP="00000000" w:rsidRDefault="00000000" w:rsidRPr="00000000" w14:paraId="000001F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Deben decir:</w:t>
      </w:r>
    </w:p>
    <w:p w:rsidR="00000000" w:rsidDel="00000000" w:rsidP="00000000" w:rsidRDefault="00000000" w:rsidRPr="00000000" w14:paraId="000001FF">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dan a conocer los Anexos 1, 1-A, 3, 5, 7, 8, 11, 14, 15, 16, 16-A, 19, 23, 25, 25-Bis, 27 y 30.</w:t>
      </w:r>
    </w:p>
    <w:p w:rsidR="00000000" w:rsidDel="00000000" w:rsidP="00000000" w:rsidRDefault="00000000" w:rsidRPr="00000000" w14:paraId="00000200">
      <w:pPr>
        <w:shd w:fill="ffffff" w:val="clear"/>
        <w:spacing w:after="80" w:lineRule="auto"/>
        <w:ind w:left="2420" w:hanging="106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prorrogan los anexos 2, 6, 9, 10, 12, 13, 17, 18, 20, 21, 22, 24, 26, 26-Bis, 28, 29, 31 y 32 de la Resolución Miscelánea Fiscal vigente hasta antes de la entrada en vigor de la presente</w:t>
      </w:r>
    </w:p>
    <w:p w:rsidR="00000000" w:rsidDel="00000000" w:rsidP="00000000" w:rsidRDefault="00000000" w:rsidRPr="00000000" w14:paraId="00000201">
      <w:pPr>
        <w:shd w:fill="ffffff" w:val="clear"/>
        <w:spacing w:after="80" w:lineRule="auto"/>
        <w:ind w:left="1360" w:firstLine="0"/>
        <w:jc w:val="both"/>
        <w:rPr>
          <w:color w:val="2f2f2f"/>
          <w:sz w:val="18"/>
          <w:szCs w:val="18"/>
        </w:rPr>
      </w:pPr>
      <w:r w:rsidDel="00000000" w:rsidR="00000000" w:rsidRPr="00000000">
        <w:rPr>
          <w:color w:val="2f2f2f"/>
          <w:sz w:val="18"/>
          <w:szCs w:val="18"/>
          <w:rtl w:val="0"/>
        </w:rPr>
        <w:t xml:space="preserve">Resolución, hasta en tanto no sean publicados los correspondientes a esta Resolución.</w:t>
      </w:r>
    </w:p>
    <w:p w:rsidR="00000000" w:rsidDel="00000000" w:rsidP="00000000" w:rsidRDefault="00000000" w:rsidRPr="00000000" w14:paraId="00000202">
      <w:pPr>
        <w:shd w:fill="ffffff" w:val="clear"/>
        <w:spacing w:after="80" w:lineRule="auto"/>
        <w:ind w:firstLine="280"/>
        <w:jc w:val="both"/>
        <w:rPr>
          <w:sz w:val="18"/>
          <w:szCs w:val="18"/>
        </w:rPr>
      </w:pPr>
      <w:r w:rsidDel="00000000" w:rsidR="00000000" w:rsidRPr="00000000">
        <w:rPr>
          <w:b w:val="1"/>
          <w:sz w:val="18"/>
          <w:szCs w:val="18"/>
          <w:rtl w:val="0"/>
        </w:rPr>
        <w:t xml:space="preserve">CUARTO. </w:t>
      </w:r>
      <w:r w:rsidDel="00000000" w:rsidR="00000000" w:rsidRPr="00000000">
        <w:rPr>
          <w:sz w:val="18"/>
          <w:szCs w:val="18"/>
          <w:rtl w:val="0"/>
        </w:rPr>
        <w:t xml:space="preserve">Se reforma el Artículo Cuadragésimo Séptimo de la</w:t>
      </w:r>
      <w:r w:rsidDel="00000000" w:rsidR="00000000" w:rsidRPr="00000000">
        <w:rPr>
          <w:b w:val="1"/>
          <w:sz w:val="18"/>
          <w:szCs w:val="18"/>
          <w:rtl w:val="0"/>
        </w:rPr>
        <w:t xml:space="preserve"> </w:t>
      </w:r>
      <w:r w:rsidDel="00000000" w:rsidR="00000000" w:rsidRPr="00000000">
        <w:rPr>
          <w:sz w:val="18"/>
          <w:szCs w:val="18"/>
          <w:rtl w:val="0"/>
        </w:rPr>
        <w:t xml:space="preserve">Resolución Miscelánea Fiscal para 2020, publicada en el DOF el 28 de diciembre de 2019, para quedar como sigue:</w:t>
      </w:r>
    </w:p>
    <w:p w:rsidR="00000000" w:rsidDel="00000000" w:rsidP="00000000" w:rsidRDefault="00000000" w:rsidRPr="00000000" w14:paraId="00000203">
      <w:pPr>
        <w:shd w:fill="ffffff" w:val="clear"/>
        <w:spacing w:after="80" w:lineRule="auto"/>
        <w:ind w:left="3340" w:hanging="1080"/>
        <w:jc w:val="both"/>
        <w:rPr>
          <w:b w:val="1"/>
          <w:color w:val="2f2f2f"/>
          <w:sz w:val="18"/>
          <w:szCs w:val="18"/>
        </w:rPr>
      </w:pPr>
      <w:r w:rsidDel="00000000" w:rsidR="00000000" w:rsidRPr="00000000">
        <w:rPr>
          <w:b w:val="1"/>
          <w:color w:val="2f2f2f"/>
          <w:sz w:val="18"/>
          <w:szCs w:val="18"/>
          <w:rtl w:val="0"/>
        </w:rPr>
        <w:t xml:space="preserve">Cuadragésimo</w:t>
      </w:r>
    </w:p>
    <w:p w:rsidR="00000000" w:rsidDel="00000000" w:rsidP="00000000" w:rsidRDefault="00000000" w:rsidRPr="00000000" w14:paraId="00000204">
      <w:pPr>
        <w:shd w:fill="ffffff" w:val="clear"/>
        <w:spacing w:after="80" w:lineRule="auto"/>
        <w:ind w:left="3340" w:hanging="10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 dispuesto en los artículos 17-K, tercer párrafo, y 86-C del CFF, contenido en el Decreto que reforma, adiciona y deroga diversas disposiciones de la Ley del Impuesto sobre la Renta, de la Ley del Impuesto al Valor Agregado, de la Ley del Impuesto Especial sobre Producción y Servicios y del Código Fiscal de la Federación, publicado en el DOF el 9 de diciembre de 2019, será aplicable para personas morales a partir del 30 de septiembre de 2020 y para las personas físicas a partir del 30 de noviembre de 2020.</w:t>
      </w:r>
    </w:p>
    <w:p w:rsidR="00000000" w:rsidDel="00000000" w:rsidP="00000000" w:rsidRDefault="00000000" w:rsidRPr="00000000" w14:paraId="00000205">
      <w:pPr>
        <w:shd w:fill="ffffff" w:val="clear"/>
        <w:spacing w:after="80" w:lineRule="auto"/>
        <w:ind w:left="3340" w:hanging="10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anterior, el uso obligatorio del buzón tributario tendrá el carácter de opcional cuando se trate de contribuyentes comprendidos en el Título IV, Capítulo I de la Ley del ISR.</w:t>
      </w:r>
    </w:p>
    <w:p w:rsidR="00000000" w:rsidDel="00000000" w:rsidP="00000000" w:rsidRDefault="00000000" w:rsidRPr="00000000" w14:paraId="00000206">
      <w:pPr>
        <w:shd w:fill="ffffff" w:val="clear"/>
        <w:spacing w:after="80" w:lineRule="auto"/>
        <w:ind w:firstLine="280"/>
        <w:jc w:val="both"/>
        <w:rPr>
          <w:sz w:val="18"/>
          <w:szCs w:val="18"/>
        </w:rPr>
      </w:pPr>
      <w:r w:rsidDel="00000000" w:rsidR="00000000" w:rsidRPr="00000000">
        <w:rPr>
          <w:b w:val="1"/>
          <w:sz w:val="18"/>
          <w:szCs w:val="18"/>
          <w:rtl w:val="0"/>
        </w:rPr>
        <w:t xml:space="preserve">QUINTO. </w:t>
      </w:r>
      <w:r w:rsidDel="00000000" w:rsidR="00000000" w:rsidRPr="00000000">
        <w:rPr>
          <w:sz w:val="18"/>
          <w:szCs w:val="18"/>
          <w:rtl w:val="0"/>
        </w:rPr>
        <w:t xml:space="preserve">Se da a conocer el anexo 9 de la Resolución Miscelánea Fiscal para 2020.</w:t>
      </w:r>
    </w:p>
    <w:p w:rsidR="00000000" w:rsidDel="00000000" w:rsidP="00000000" w:rsidRDefault="00000000" w:rsidRPr="00000000" w14:paraId="00000207">
      <w:pPr>
        <w:shd w:fill="ffffff" w:val="clear"/>
        <w:spacing w:after="80" w:lineRule="auto"/>
        <w:ind w:firstLine="280"/>
        <w:jc w:val="both"/>
        <w:rPr>
          <w:sz w:val="18"/>
          <w:szCs w:val="18"/>
        </w:rPr>
      </w:pPr>
      <w:r w:rsidDel="00000000" w:rsidR="00000000" w:rsidRPr="00000000">
        <w:rPr>
          <w:b w:val="1"/>
          <w:sz w:val="18"/>
          <w:szCs w:val="18"/>
          <w:rtl w:val="0"/>
        </w:rPr>
        <w:t xml:space="preserve">SEXTO. </w:t>
      </w:r>
      <w:r w:rsidDel="00000000" w:rsidR="00000000" w:rsidRPr="00000000">
        <w:rPr>
          <w:sz w:val="18"/>
          <w:szCs w:val="18"/>
          <w:rtl w:val="0"/>
        </w:rPr>
        <w:t xml:space="preserve">Se modifican los anexos 1-A, 5, 7, 14 y 23 de la Resolución Miscelánea Fiscal para 2020 y se modifica el anexo 6 de la Resolución Miscelánea Fiscal para 2014.</w:t>
      </w:r>
    </w:p>
    <w:p w:rsidR="00000000" w:rsidDel="00000000" w:rsidP="00000000" w:rsidRDefault="00000000" w:rsidRPr="00000000" w14:paraId="00000208">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209">
      <w:pPr>
        <w:shd w:fill="ffffff" w:val="clear"/>
        <w:spacing w:after="80" w:lineRule="auto"/>
        <w:ind w:left="2420" w:hanging="1060"/>
        <w:jc w:val="both"/>
        <w:rPr>
          <w:sz w:val="18"/>
          <w:szCs w:val="18"/>
        </w:rPr>
      </w:pPr>
      <w:r w:rsidDel="00000000" w:rsidR="00000000" w:rsidRPr="00000000">
        <w:rPr>
          <w:b w:val="1"/>
          <w:sz w:val="18"/>
          <w:szCs w:val="18"/>
          <w:rtl w:val="0"/>
        </w:rPr>
        <w:t xml:space="preserve">Primero.</w:t>
      </w:r>
      <w:r w:rsidDel="00000000" w:rsidR="00000000" w:rsidRPr="00000000">
        <w:rPr>
          <w:color w:val="2f2f2f"/>
          <w:sz w:val="20"/>
          <w:szCs w:val="20"/>
          <w:rtl w:val="0"/>
        </w:rPr>
        <w:t xml:space="preserve">     </w:t>
      </w:r>
      <w:r w:rsidDel="00000000" w:rsidR="00000000" w:rsidRPr="00000000">
        <w:rPr>
          <w:sz w:val="18"/>
          <w:szCs w:val="18"/>
          <w:rtl w:val="0"/>
        </w:rPr>
        <w:t xml:space="preserve">La presente Resolución entrará en vigor el día siguiente al de su publicación en el DOF y su contenido surtirá sus efectos es términos de la regla 1.8., tercer párrafo de la RFM 2020, salvo lo dispuesto en las reglas contenidas en el Título 12. De la prestación de servicios digitales, las cuales entrarán en vigor el 1 de junio de 2020.</w:t>
      </w:r>
    </w:p>
    <w:p w:rsidR="00000000" w:rsidDel="00000000" w:rsidP="00000000" w:rsidRDefault="00000000" w:rsidRPr="00000000" w14:paraId="0000020A">
      <w:pPr>
        <w:shd w:fill="ffffff" w:val="clear"/>
        <w:spacing w:after="80" w:lineRule="auto"/>
        <w:ind w:left="2420" w:hanging="10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Las modificaciones al Anexo 6 de la Resolución Miscelánea Fiscal para 2014, entrarán en vigor a partir del 1 de junio del 2020.</w:t>
      </w:r>
    </w:p>
    <w:p w:rsidR="00000000" w:rsidDel="00000000" w:rsidP="00000000" w:rsidRDefault="00000000" w:rsidRPr="00000000" w14:paraId="0000020B">
      <w:pPr>
        <w:shd w:fill="ffffff" w:val="clear"/>
        <w:spacing w:after="60" w:lineRule="auto"/>
        <w:ind w:left="2420" w:hanging="1060"/>
        <w:jc w:val="both"/>
        <w:rPr>
          <w:color w:val="2f2f2f"/>
          <w:sz w:val="18"/>
          <w:szCs w:val="18"/>
        </w:rPr>
      </w:pPr>
      <w:r w:rsidDel="00000000" w:rsidR="00000000" w:rsidRPr="00000000">
        <w:rPr>
          <w:b w:val="1"/>
          <w:sz w:val="18"/>
          <w:szCs w:val="18"/>
          <w:rtl w:val="0"/>
        </w:rPr>
        <w:t xml:space="preserve">Segundo.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 dispuesto en el Título 12. denominado "De la prestación de servicios digitales" de la RMF, hasta en tanto no se encuentre actualizado el cuestionario de actividades económicas a que se refiere el Anexo 6, los contribuyentes realizarán los trámites de inscripción y actualización de obligaciones en el RFC, conforme a lo siguiente:</w:t>
      </w:r>
    </w:p>
    <w:p w:rsidR="00000000" w:rsidDel="00000000" w:rsidP="00000000" w:rsidRDefault="00000000" w:rsidRPr="00000000" w14:paraId="0000020C">
      <w:pPr>
        <w:shd w:fill="ffffff" w:val="clear"/>
        <w:spacing w:after="60" w:lineRule="auto"/>
        <w:ind w:left="2520" w:hanging="58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Para efectos de lo previsto en las reglas 12.2.2., 12.3.2. y 12.3.10., la actualización de actividades económicas y obligaciones fiscales a que se refieren las citadas disposiciones, deberá realizarse a través de la presentación de un caso de aclaración en el Portal del SAT, utilizando la etiqueta "Ingresos a través de Plataform", indicando la descripción de alguna actividad económica conforme al Anexo 6 de la RMF, correspondiente al grupo de plataformas tecnológicas.</w:t>
      </w:r>
    </w:p>
    <w:p w:rsidR="00000000" w:rsidDel="00000000" w:rsidP="00000000" w:rsidRDefault="00000000" w:rsidRPr="00000000" w14:paraId="0000020D">
      <w:pPr>
        <w:shd w:fill="ffffff" w:val="clear"/>
        <w:spacing w:after="60" w:lineRule="auto"/>
        <w:ind w:left="2520" w:hanging="58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Para efectos de lo previsto en la regla 12.3.1., las personas físicas deberán inscribirse en el RFC sin obligaciones fiscales conforme a las fichas de trámite 3/CFF "Solicitud de Inscripción en el RFC de Personas Físicas con CURP" y 39/CFF "Solicitud de inscripción en el RFC de personas físicas" contenidas en el Anexo 1-A de la RMF y solicitar la generación de contraseña conforme a la ficha de trámite 7/CFF "Solicitud de generación y actualización de la Contraseña", para que posteriormente realicen la actualización de actividades económicas y obligaciones fiscales conforme a lo previsto en la fracción anterior.</w:t>
      </w:r>
    </w:p>
    <w:p w:rsidR="00000000" w:rsidDel="00000000" w:rsidP="00000000" w:rsidRDefault="00000000" w:rsidRPr="00000000" w14:paraId="0000020E">
      <w:pPr>
        <w:shd w:fill="ffffff" w:val="clear"/>
        <w:spacing w:after="60" w:lineRule="auto"/>
        <w:ind w:left="2520" w:hanging="58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Para efectos de las reglas 12.3.3. y 12.3.4., el ejercicio de la opción para considerar como pago definitivo las retenciones efectuadas por las plataformas podrá realizarse a través de la presentación de un caso de aclaración en el Portal del SAT, utilizando la etiqueta "Retención definitiva plataform".</w:t>
      </w:r>
    </w:p>
    <w:p w:rsidR="00000000" w:rsidDel="00000000" w:rsidP="00000000" w:rsidRDefault="00000000" w:rsidRPr="00000000" w14:paraId="0000020F">
      <w:pPr>
        <w:shd w:fill="ffffff" w:val="clear"/>
        <w:spacing w:after="60" w:lineRule="auto"/>
        <w:ind w:firstLine="280"/>
        <w:jc w:val="both"/>
        <w:rPr>
          <w:sz w:val="18"/>
          <w:szCs w:val="18"/>
        </w:rPr>
      </w:pPr>
      <w:r w:rsidDel="00000000" w:rsidR="00000000" w:rsidRPr="00000000">
        <w:rPr>
          <w:sz w:val="18"/>
          <w:szCs w:val="18"/>
          <w:rtl w:val="0"/>
        </w:rPr>
        <w:t xml:space="preserve">Atentamente,</w:t>
      </w:r>
    </w:p>
    <w:p w:rsidR="00000000" w:rsidDel="00000000" w:rsidP="00000000" w:rsidRDefault="00000000" w:rsidRPr="00000000" w14:paraId="00000210">
      <w:pPr>
        <w:shd w:fill="ffffff" w:val="clear"/>
        <w:spacing w:after="60" w:lineRule="auto"/>
        <w:ind w:firstLine="280"/>
        <w:jc w:val="both"/>
        <w:rPr>
          <w:sz w:val="18"/>
          <w:szCs w:val="18"/>
        </w:rPr>
      </w:pPr>
      <w:r w:rsidDel="00000000" w:rsidR="00000000" w:rsidRPr="00000000">
        <w:rPr>
          <w:sz w:val="18"/>
          <w:szCs w:val="18"/>
          <w:rtl w:val="0"/>
        </w:rPr>
        <w:t xml:space="preserve">Ciudad de México a 8 de mayo de 2020.- La </w:t>
      </w:r>
      <w:r w:rsidDel="00000000" w:rsidR="00000000" w:rsidRPr="00000000">
        <w:rPr>
          <w:color w:val="2f2f2f"/>
          <w:sz w:val="18"/>
          <w:szCs w:val="18"/>
          <w:rtl w:val="0"/>
        </w:rPr>
        <w:t xml:space="preserve">Jefa del Servicio de Administración Tributaria, </w:t>
      </w:r>
      <w:r w:rsidDel="00000000" w:rsidR="00000000" w:rsidRPr="00000000">
        <w:rPr>
          <w:b w:val="1"/>
          <w:sz w:val="18"/>
          <w:szCs w:val="18"/>
          <w:rtl w:val="0"/>
        </w:rPr>
        <w:t xml:space="preserve">Raquel Buenrostro Sánchez</w:t>
      </w:r>
      <w:r w:rsidDel="00000000" w:rsidR="00000000" w:rsidRPr="00000000">
        <w:rPr>
          <w:sz w:val="18"/>
          <w:szCs w:val="18"/>
          <w:rtl w:val="0"/>
        </w:rPr>
        <w:t xml:space="preserve">.- Rúbrica.</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2">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