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1FB" w:rsidRPr="004031FB" w:rsidRDefault="004031FB" w:rsidP="004031FB">
      <w:pPr>
        <w:jc w:val="center"/>
        <w:rPr>
          <w:rFonts w:ascii="Verdana" w:hAnsi="Verdana"/>
          <w:b/>
          <w:bCs/>
          <w:color w:val="0070C0"/>
          <w:sz w:val="24"/>
        </w:rPr>
      </w:pPr>
      <w:r w:rsidRPr="004031FB">
        <w:rPr>
          <w:rFonts w:ascii="Verdana" w:hAnsi="Verdana"/>
          <w:b/>
          <w:bCs/>
          <w:color w:val="0070C0"/>
          <w:sz w:val="24"/>
        </w:rPr>
        <w:t xml:space="preserve">Resolución que concluye el examen de vigencia de la cuota compensatoria impuesta a las importaciones de cobertores de fibras sintéticas de tejido tipo </w:t>
      </w:r>
      <w:proofErr w:type="spellStart"/>
      <w:r w:rsidRPr="004031FB">
        <w:rPr>
          <w:rFonts w:ascii="Verdana" w:hAnsi="Verdana"/>
          <w:b/>
          <w:bCs/>
          <w:color w:val="0070C0"/>
          <w:sz w:val="24"/>
        </w:rPr>
        <w:t>raschel</w:t>
      </w:r>
      <w:proofErr w:type="spellEnd"/>
      <w:r w:rsidRPr="004031FB">
        <w:rPr>
          <w:rFonts w:ascii="Verdana" w:hAnsi="Verdana"/>
          <w:b/>
          <w:bCs/>
          <w:color w:val="0070C0"/>
          <w:sz w:val="24"/>
        </w:rPr>
        <w:t>, estampados, lisos, con o sin bordado, con o sin guata intermedia, de cualquier tamaño, originarias de la República Popular China, independientemente del país de procedencia.</w:t>
      </w:r>
    </w:p>
    <w:p w:rsidR="00D72B86" w:rsidRDefault="004031FB" w:rsidP="004031FB">
      <w:pPr>
        <w:jc w:val="center"/>
        <w:rPr>
          <w:rFonts w:ascii="Verdana" w:hAnsi="Verdana"/>
          <w:b/>
          <w:bCs/>
          <w:color w:val="0070C0"/>
          <w:sz w:val="24"/>
        </w:rPr>
      </w:pPr>
      <w:bookmarkStart w:id="0" w:name="_GoBack"/>
      <w:r w:rsidRPr="004031FB">
        <w:rPr>
          <w:rFonts w:ascii="Verdana" w:hAnsi="Verdana"/>
          <w:b/>
          <w:bCs/>
          <w:color w:val="0070C0"/>
          <w:sz w:val="24"/>
        </w:rPr>
        <w:t xml:space="preserve"> </w:t>
      </w:r>
      <w:r w:rsidR="00D72B86">
        <w:rPr>
          <w:rFonts w:ascii="Verdana" w:hAnsi="Verdana"/>
          <w:b/>
          <w:bCs/>
          <w:color w:val="0070C0"/>
          <w:sz w:val="24"/>
        </w:rPr>
        <w:t>(DOF del 30 de septiembre de 2019)</w:t>
      </w:r>
    </w:p>
    <w:bookmarkEnd w:id="0"/>
    <w:p w:rsidR="004031FB" w:rsidRPr="004031FB" w:rsidRDefault="004031FB" w:rsidP="004031FB">
      <w:pPr>
        <w:jc w:val="both"/>
        <w:rPr>
          <w:rFonts w:ascii="Verdana" w:hAnsi="Verdana"/>
          <w:b/>
          <w:bCs/>
          <w:sz w:val="20"/>
        </w:rPr>
      </w:pPr>
      <w:r w:rsidRPr="004031FB">
        <w:rPr>
          <w:rFonts w:ascii="Verdana" w:hAnsi="Verdana"/>
          <w:b/>
          <w:bCs/>
          <w:sz w:val="20"/>
        </w:rPr>
        <w:t>Al margen un sello con el Escudo Nacional, que dice: Estados Unidos Mexicanos.- Secretaría de Economía.</w:t>
      </w:r>
    </w:p>
    <w:p w:rsidR="004031FB" w:rsidRPr="004031FB" w:rsidRDefault="004031FB" w:rsidP="004031FB">
      <w:pPr>
        <w:jc w:val="both"/>
        <w:rPr>
          <w:rFonts w:ascii="Verdana" w:hAnsi="Verdana"/>
          <w:bCs/>
          <w:sz w:val="20"/>
        </w:rPr>
      </w:pPr>
      <w:r w:rsidRPr="004031FB">
        <w:rPr>
          <w:rFonts w:ascii="Verdana" w:hAnsi="Verdana"/>
          <w:bCs/>
          <w:sz w:val="20"/>
        </w:rPr>
        <w:t>RESOLUCIÓN QUE CONCLUYE EL EXAMEN DE VIGENCIA DE LA CUOTA COMPENSATORIA IMPUESTA A LAS IMPORTACIONES DE COBERTORES DE FIBRAS SINTÉTICAS DE TEJIDO TIPO RASCHEL, ESTAMPADOS, LISOS, CON O SIN BORDADO, CON O SIN GUATA INTERMEDIA, DE CUALQUIER TAMAÑO, ORIGINARIAS DE LA REPÚBLICA POPULAR CHINA, INDEPENDIENTEMENTE DEL PAÍS DE PROCEDENCIA</w:t>
      </w:r>
    </w:p>
    <w:p w:rsidR="004031FB" w:rsidRPr="004031FB" w:rsidRDefault="004031FB" w:rsidP="004031FB">
      <w:pPr>
        <w:jc w:val="both"/>
        <w:rPr>
          <w:rFonts w:ascii="Verdana" w:hAnsi="Verdana"/>
          <w:bCs/>
          <w:sz w:val="20"/>
        </w:rPr>
      </w:pPr>
      <w:r w:rsidRPr="004031FB">
        <w:rPr>
          <w:rFonts w:ascii="Verdana" w:hAnsi="Verdana"/>
          <w:bCs/>
          <w:sz w:val="20"/>
        </w:rPr>
        <w:t>Visto para resolver el expediente administrativo E.C. 05/19, radicado en la Unidad de Prácticas Comerciales Internacionales de la Secretaría de Economía (la "Secretaría"), se emite la presente Resolución de conformidad con los siguientes</w:t>
      </w:r>
    </w:p>
    <w:p w:rsidR="004031FB" w:rsidRPr="004031FB" w:rsidRDefault="004031FB" w:rsidP="004031FB">
      <w:pPr>
        <w:jc w:val="both"/>
        <w:rPr>
          <w:rFonts w:ascii="Verdana" w:hAnsi="Verdana"/>
          <w:b/>
          <w:bCs/>
          <w:sz w:val="20"/>
        </w:rPr>
      </w:pPr>
      <w:r w:rsidRPr="004031FB">
        <w:rPr>
          <w:rFonts w:ascii="Verdana" w:hAnsi="Verdana"/>
          <w:b/>
          <w:bCs/>
          <w:sz w:val="20"/>
        </w:rPr>
        <w:t>RESULTANDOS</w:t>
      </w:r>
    </w:p>
    <w:p w:rsidR="004031FB" w:rsidRPr="004031FB" w:rsidRDefault="004031FB" w:rsidP="004031FB">
      <w:pPr>
        <w:jc w:val="both"/>
        <w:rPr>
          <w:rFonts w:ascii="Verdana" w:hAnsi="Verdana"/>
          <w:bCs/>
          <w:sz w:val="20"/>
        </w:rPr>
      </w:pPr>
      <w:r w:rsidRPr="004031FB">
        <w:rPr>
          <w:rFonts w:ascii="Verdana" w:hAnsi="Verdana"/>
          <w:b/>
          <w:bCs/>
          <w:sz w:val="20"/>
        </w:rPr>
        <w:t>A. Resolución final de la investigación antidumping</w:t>
      </w:r>
    </w:p>
    <w:p w:rsidR="004031FB" w:rsidRPr="004031FB" w:rsidRDefault="004031FB" w:rsidP="004031FB">
      <w:pPr>
        <w:jc w:val="both"/>
        <w:rPr>
          <w:rFonts w:ascii="Verdana" w:hAnsi="Verdana"/>
          <w:bCs/>
          <w:sz w:val="20"/>
        </w:rPr>
      </w:pPr>
      <w:r w:rsidRPr="004031FB">
        <w:rPr>
          <w:rFonts w:ascii="Verdana" w:hAnsi="Verdana"/>
          <w:b/>
          <w:bCs/>
          <w:sz w:val="20"/>
        </w:rPr>
        <w:t>1. </w:t>
      </w:r>
      <w:r w:rsidRPr="004031FB">
        <w:rPr>
          <w:rFonts w:ascii="Verdana" w:hAnsi="Verdana"/>
          <w:bCs/>
          <w:sz w:val="20"/>
        </w:rPr>
        <w:t xml:space="preserve">El 26 de mayo de 2014 se publicó en el Diario Oficial de la Federación (DOF) la Resolución final de la investigación antidumping sobre las importaciones de cobertores de fibras sintéticas de tejido tipo </w:t>
      </w:r>
      <w:proofErr w:type="spellStart"/>
      <w:r w:rsidRPr="004031FB">
        <w:rPr>
          <w:rFonts w:ascii="Verdana" w:hAnsi="Verdana"/>
          <w:bCs/>
          <w:sz w:val="20"/>
        </w:rPr>
        <w:t>raschel</w:t>
      </w:r>
      <w:proofErr w:type="spellEnd"/>
      <w:r w:rsidRPr="004031FB">
        <w:rPr>
          <w:rFonts w:ascii="Verdana" w:hAnsi="Verdana"/>
          <w:bCs/>
          <w:sz w:val="20"/>
        </w:rPr>
        <w:t>, estampados, lisos, con o sin bordado, con o sin guata intermedia, de cualquier tamaño, originarias de la República Popular China ("China"), independientemente del país de procedencia. Mediante dicha Resolución, la Secretaría determinó una cuota compensatoria definitiva, en los siguientes términos:</w:t>
      </w:r>
    </w:p>
    <w:p w:rsidR="004031FB" w:rsidRPr="004031FB" w:rsidRDefault="004031FB" w:rsidP="004031FB">
      <w:pPr>
        <w:jc w:val="both"/>
        <w:rPr>
          <w:rFonts w:ascii="Verdana" w:hAnsi="Verdana"/>
          <w:bCs/>
          <w:sz w:val="20"/>
        </w:rPr>
      </w:pPr>
      <w:r w:rsidRPr="004031FB">
        <w:rPr>
          <w:rFonts w:ascii="Verdana" w:hAnsi="Verdana"/>
          <w:b/>
          <w:bCs/>
          <w:sz w:val="20"/>
        </w:rPr>
        <w:t>a. </w:t>
      </w:r>
      <w:r w:rsidRPr="004031FB">
        <w:rPr>
          <w:rFonts w:ascii="Verdana" w:hAnsi="Verdana"/>
          <w:bCs/>
          <w:sz w:val="20"/>
        </w:rPr>
        <w:t xml:space="preserve">Las importaciones de cobertores de fibras sintéticas de tejido tipo </w:t>
      </w:r>
      <w:proofErr w:type="spellStart"/>
      <w:r w:rsidRPr="004031FB">
        <w:rPr>
          <w:rFonts w:ascii="Verdana" w:hAnsi="Verdana"/>
          <w:bCs/>
          <w:sz w:val="20"/>
        </w:rPr>
        <w:t>raschel</w:t>
      </w:r>
      <w:proofErr w:type="spellEnd"/>
      <w:r w:rsidRPr="004031FB">
        <w:rPr>
          <w:rFonts w:ascii="Verdana" w:hAnsi="Verdana"/>
          <w:bCs/>
          <w:sz w:val="20"/>
        </w:rPr>
        <w:t>, estampados, lisos, con o sin bordado, con o sin guata intermedia, de cualquier tamaño, originarias de China, cuyo precio de importación correspondiente al valor en aduana de la mercancía en términos unitarios, sea inferior al precio de referencia de US $12.10 (doce dólares y diez centavos de los Estados Unidos de América) por kilogramo neto, estarán sujetas al pago de cuotas compensatorias, cuyo monto se calculará como la diferencia entre el precio de importación y el precio de referencia.</w:t>
      </w:r>
    </w:p>
    <w:p w:rsidR="004031FB" w:rsidRPr="004031FB" w:rsidRDefault="004031FB" w:rsidP="004031FB">
      <w:pPr>
        <w:jc w:val="both"/>
        <w:rPr>
          <w:rFonts w:ascii="Verdana" w:hAnsi="Verdana"/>
          <w:bCs/>
          <w:sz w:val="20"/>
        </w:rPr>
      </w:pPr>
      <w:r w:rsidRPr="004031FB">
        <w:rPr>
          <w:rFonts w:ascii="Verdana" w:hAnsi="Verdana"/>
          <w:b/>
          <w:bCs/>
          <w:sz w:val="20"/>
        </w:rPr>
        <w:t>b. </w:t>
      </w:r>
      <w:r w:rsidRPr="004031FB">
        <w:rPr>
          <w:rFonts w:ascii="Verdana" w:hAnsi="Verdana"/>
          <w:bCs/>
          <w:sz w:val="20"/>
        </w:rPr>
        <w:t xml:space="preserve">Las importaciones de cobertores de fibras sintéticas de tejido tipo </w:t>
      </w:r>
      <w:proofErr w:type="spellStart"/>
      <w:r w:rsidRPr="004031FB">
        <w:rPr>
          <w:rFonts w:ascii="Verdana" w:hAnsi="Verdana"/>
          <w:bCs/>
          <w:sz w:val="20"/>
        </w:rPr>
        <w:t>raschel</w:t>
      </w:r>
      <w:proofErr w:type="spellEnd"/>
      <w:r w:rsidRPr="004031FB">
        <w:rPr>
          <w:rFonts w:ascii="Verdana" w:hAnsi="Verdana"/>
          <w:bCs/>
          <w:sz w:val="20"/>
        </w:rPr>
        <w:t>, estampados, lisos, con o sin bordado, con o sin guata intermedia, de cualquier tamaño, originarias de China, cuyo precio de importación, correspondiente al valor en aduana de la mercancía en términos unitarios, sea igual o superior al precio de referencia de US $12.10 (doce dólares y diez centavos de los Estados Unidos de América) por kilogramo neto, no estarán sujetas al pago de cuotas compensatorias.</w:t>
      </w:r>
    </w:p>
    <w:p w:rsidR="004031FB" w:rsidRPr="004031FB" w:rsidRDefault="004031FB" w:rsidP="004031FB">
      <w:pPr>
        <w:jc w:val="both"/>
        <w:rPr>
          <w:rFonts w:ascii="Verdana" w:hAnsi="Verdana"/>
          <w:bCs/>
          <w:sz w:val="20"/>
        </w:rPr>
      </w:pPr>
      <w:r w:rsidRPr="004031FB">
        <w:rPr>
          <w:rFonts w:ascii="Verdana" w:hAnsi="Verdana"/>
          <w:b/>
          <w:bCs/>
          <w:sz w:val="20"/>
        </w:rPr>
        <w:lastRenderedPageBreak/>
        <w:t>B. Aviso sobre la vigencia de cuotas compensatorias</w:t>
      </w:r>
    </w:p>
    <w:p w:rsidR="004031FB" w:rsidRPr="004031FB" w:rsidRDefault="004031FB" w:rsidP="004031FB">
      <w:pPr>
        <w:jc w:val="both"/>
        <w:rPr>
          <w:rFonts w:ascii="Verdana" w:hAnsi="Verdana"/>
          <w:bCs/>
          <w:sz w:val="20"/>
        </w:rPr>
      </w:pPr>
      <w:r w:rsidRPr="004031FB">
        <w:rPr>
          <w:rFonts w:ascii="Verdana" w:hAnsi="Verdana"/>
          <w:b/>
          <w:bCs/>
          <w:sz w:val="20"/>
        </w:rPr>
        <w:t>2. </w:t>
      </w:r>
      <w:r w:rsidRPr="004031FB">
        <w:rPr>
          <w:rFonts w:ascii="Verdana" w:hAnsi="Verdana"/>
          <w:bCs/>
          <w:sz w:val="20"/>
        </w:rPr>
        <w:t xml:space="preserve">El 11 de septiembre de 2018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los cobertores de fibras sintéticas de tejido tipo </w:t>
      </w:r>
      <w:proofErr w:type="spellStart"/>
      <w:r w:rsidRPr="004031FB">
        <w:rPr>
          <w:rFonts w:ascii="Verdana" w:hAnsi="Verdana"/>
          <w:bCs/>
          <w:sz w:val="20"/>
        </w:rPr>
        <w:t>raschel</w:t>
      </w:r>
      <w:proofErr w:type="spellEnd"/>
      <w:r w:rsidRPr="004031FB">
        <w:rPr>
          <w:rFonts w:ascii="Verdana" w:hAnsi="Verdana"/>
          <w:bCs/>
          <w:sz w:val="20"/>
        </w:rPr>
        <w:t>, objeto de este examen.</w:t>
      </w:r>
    </w:p>
    <w:p w:rsidR="004031FB" w:rsidRPr="004031FB" w:rsidRDefault="004031FB" w:rsidP="004031FB">
      <w:pPr>
        <w:jc w:val="both"/>
        <w:rPr>
          <w:rFonts w:ascii="Verdana" w:hAnsi="Verdana"/>
          <w:bCs/>
          <w:sz w:val="20"/>
        </w:rPr>
      </w:pPr>
      <w:r w:rsidRPr="004031FB">
        <w:rPr>
          <w:rFonts w:ascii="Verdana" w:hAnsi="Verdana"/>
          <w:b/>
          <w:bCs/>
          <w:sz w:val="20"/>
        </w:rPr>
        <w:t>C. Manifestación de interés</w:t>
      </w:r>
    </w:p>
    <w:p w:rsidR="004031FB" w:rsidRPr="004031FB" w:rsidRDefault="004031FB" w:rsidP="004031FB">
      <w:pPr>
        <w:jc w:val="both"/>
        <w:rPr>
          <w:rFonts w:ascii="Verdana" w:hAnsi="Verdana"/>
          <w:bCs/>
          <w:sz w:val="20"/>
        </w:rPr>
      </w:pPr>
      <w:r w:rsidRPr="004031FB">
        <w:rPr>
          <w:rFonts w:ascii="Verdana" w:hAnsi="Verdana"/>
          <w:bCs/>
          <w:sz w:val="20"/>
        </w:rPr>
        <w:t> </w:t>
      </w:r>
    </w:p>
    <w:p w:rsidR="004031FB" w:rsidRPr="004031FB" w:rsidRDefault="004031FB" w:rsidP="004031FB">
      <w:pPr>
        <w:jc w:val="both"/>
        <w:rPr>
          <w:rFonts w:ascii="Verdana" w:hAnsi="Verdana"/>
          <w:bCs/>
          <w:sz w:val="20"/>
        </w:rPr>
      </w:pPr>
      <w:r w:rsidRPr="004031FB">
        <w:rPr>
          <w:rFonts w:ascii="Verdana" w:hAnsi="Verdana"/>
          <w:b/>
          <w:bCs/>
          <w:sz w:val="20"/>
        </w:rPr>
        <w:t>3. </w:t>
      </w:r>
      <w:r w:rsidRPr="004031FB">
        <w:rPr>
          <w:rFonts w:ascii="Verdana" w:hAnsi="Verdana"/>
          <w:bCs/>
          <w:sz w:val="20"/>
        </w:rPr>
        <w:t>El 29 de marzo de 2019 Grupo Textil Providencia, S.A. de C.V. ("Providencia"), manifestó, en tiempo y forma, su interés en que la Secretaría iniciara el examen de vigencia de la cuota compensatoria con objeto de determinar si la supresión de la cuota compensatoria daría lugar a la continuación o repetición de la práctica desleal.</w:t>
      </w:r>
    </w:p>
    <w:p w:rsidR="004031FB" w:rsidRPr="004031FB" w:rsidRDefault="004031FB" w:rsidP="004031FB">
      <w:pPr>
        <w:jc w:val="both"/>
        <w:rPr>
          <w:rFonts w:ascii="Verdana" w:hAnsi="Verdana"/>
          <w:bCs/>
          <w:sz w:val="20"/>
        </w:rPr>
      </w:pPr>
      <w:r w:rsidRPr="004031FB">
        <w:rPr>
          <w:rFonts w:ascii="Verdana" w:hAnsi="Verdana"/>
          <w:b/>
          <w:bCs/>
          <w:sz w:val="20"/>
        </w:rPr>
        <w:t>D. Resolución de inicio del examen de vigencia de la cuota compensatoria</w:t>
      </w:r>
    </w:p>
    <w:p w:rsidR="004031FB" w:rsidRPr="004031FB" w:rsidRDefault="004031FB" w:rsidP="004031FB">
      <w:pPr>
        <w:jc w:val="both"/>
        <w:rPr>
          <w:rFonts w:ascii="Verdana" w:hAnsi="Verdana"/>
          <w:bCs/>
          <w:sz w:val="20"/>
        </w:rPr>
      </w:pPr>
      <w:r w:rsidRPr="004031FB">
        <w:rPr>
          <w:rFonts w:ascii="Verdana" w:hAnsi="Verdana"/>
          <w:b/>
          <w:bCs/>
          <w:sz w:val="20"/>
        </w:rPr>
        <w:t>4. </w:t>
      </w:r>
      <w:r w:rsidRPr="004031FB">
        <w:rPr>
          <w:rFonts w:ascii="Verdana" w:hAnsi="Verdana"/>
          <w:bCs/>
          <w:sz w:val="20"/>
        </w:rPr>
        <w:t xml:space="preserve">El 16 de mayo de 2019 la Secretaría publicó en el DOF la Resolución que declaró el inicio del examen de vigencia de la cuota compensatoria impuesta a las importaciones de cobertores de fibras sintéticas de tejido tipo </w:t>
      </w:r>
      <w:proofErr w:type="spellStart"/>
      <w:r w:rsidRPr="004031FB">
        <w:rPr>
          <w:rFonts w:ascii="Verdana" w:hAnsi="Verdana"/>
          <w:bCs/>
          <w:sz w:val="20"/>
        </w:rPr>
        <w:t>raschel</w:t>
      </w:r>
      <w:proofErr w:type="spellEnd"/>
      <w:r w:rsidRPr="004031FB">
        <w:rPr>
          <w:rFonts w:ascii="Verdana" w:hAnsi="Verdana"/>
          <w:bCs/>
          <w:sz w:val="20"/>
        </w:rPr>
        <w:t>, estampados, lisos, con o sin bordado, con o sin guata intermedia, de cualquier tamaño, originarias de China (la "Resolución de Inicio").</w:t>
      </w:r>
    </w:p>
    <w:p w:rsidR="004031FB" w:rsidRPr="004031FB" w:rsidRDefault="004031FB" w:rsidP="004031FB">
      <w:pPr>
        <w:jc w:val="both"/>
        <w:rPr>
          <w:rFonts w:ascii="Verdana" w:hAnsi="Verdana"/>
          <w:bCs/>
          <w:sz w:val="20"/>
        </w:rPr>
      </w:pPr>
      <w:r w:rsidRPr="004031FB">
        <w:rPr>
          <w:rFonts w:ascii="Verdana" w:hAnsi="Verdana"/>
          <w:b/>
          <w:bCs/>
          <w:sz w:val="20"/>
        </w:rPr>
        <w:t>E. Convocatoria y notificaciones</w:t>
      </w:r>
    </w:p>
    <w:p w:rsidR="004031FB" w:rsidRPr="004031FB" w:rsidRDefault="004031FB" w:rsidP="004031FB">
      <w:pPr>
        <w:jc w:val="both"/>
        <w:rPr>
          <w:rFonts w:ascii="Verdana" w:hAnsi="Verdana"/>
          <w:bCs/>
          <w:sz w:val="20"/>
        </w:rPr>
      </w:pPr>
      <w:r w:rsidRPr="004031FB">
        <w:rPr>
          <w:rFonts w:ascii="Verdana" w:hAnsi="Verdana"/>
          <w:b/>
          <w:bCs/>
          <w:sz w:val="20"/>
        </w:rPr>
        <w:t>5. </w:t>
      </w:r>
      <w:r w:rsidRPr="004031FB">
        <w:rPr>
          <w:rFonts w:ascii="Verdana" w:hAnsi="Verdana"/>
          <w:bCs/>
          <w:sz w:val="20"/>
        </w:rPr>
        <w:t>Mediante la publicación de la Resolución de Inicio, la Secretaría convocó a los productores nacionales, importadores, exportadores y a cualquier persona que considerara tener interés jurídico en el resultado de este examen, para que comparecieran a presentar los argumentos y las pruebas que estimaran pertinentes.</w:t>
      </w:r>
    </w:p>
    <w:p w:rsidR="004031FB" w:rsidRPr="004031FB" w:rsidRDefault="004031FB" w:rsidP="004031FB">
      <w:pPr>
        <w:jc w:val="both"/>
        <w:rPr>
          <w:rFonts w:ascii="Verdana" w:hAnsi="Verdana"/>
          <w:bCs/>
          <w:sz w:val="20"/>
        </w:rPr>
      </w:pPr>
      <w:r w:rsidRPr="004031FB">
        <w:rPr>
          <w:rFonts w:ascii="Verdana" w:hAnsi="Verdana"/>
          <w:b/>
          <w:bCs/>
          <w:sz w:val="20"/>
        </w:rPr>
        <w:t>6. </w:t>
      </w:r>
      <w:r w:rsidRPr="004031FB">
        <w:rPr>
          <w:rFonts w:ascii="Verdana" w:hAnsi="Verdana"/>
          <w:bCs/>
          <w:sz w:val="20"/>
        </w:rPr>
        <w:t>La Secretaría notificó el inicio del presente procedimiento a las partes de que tuvo conocimiento y al gobierno de China. Con la notificación les corrió traslado de los formularios oficiales de investigación, con el objeto de que formularan su defensa.</w:t>
      </w:r>
    </w:p>
    <w:p w:rsidR="004031FB" w:rsidRPr="004031FB" w:rsidRDefault="004031FB" w:rsidP="004031FB">
      <w:pPr>
        <w:jc w:val="both"/>
        <w:rPr>
          <w:rFonts w:ascii="Verdana" w:hAnsi="Verdana"/>
          <w:bCs/>
          <w:sz w:val="20"/>
        </w:rPr>
      </w:pPr>
      <w:r w:rsidRPr="004031FB">
        <w:rPr>
          <w:rFonts w:ascii="Verdana" w:hAnsi="Verdana"/>
          <w:b/>
          <w:bCs/>
          <w:sz w:val="20"/>
        </w:rPr>
        <w:t>F. Compareciente</w:t>
      </w:r>
    </w:p>
    <w:p w:rsidR="004031FB" w:rsidRPr="004031FB" w:rsidRDefault="004031FB" w:rsidP="004031FB">
      <w:pPr>
        <w:jc w:val="both"/>
        <w:rPr>
          <w:rFonts w:ascii="Verdana" w:hAnsi="Verdana"/>
          <w:bCs/>
          <w:sz w:val="20"/>
        </w:rPr>
      </w:pPr>
      <w:r w:rsidRPr="004031FB">
        <w:rPr>
          <w:rFonts w:ascii="Verdana" w:hAnsi="Verdana"/>
          <w:b/>
          <w:bCs/>
          <w:sz w:val="20"/>
        </w:rPr>
        <w:t>1. Importadora</w:t>
      </w:r>
    </w:p>
    <w:p w:rsidR="004031FB" w:rsidRPr="004031FB" w:rsidRDefault="004031FB" w:rsidP="004031FB">
      <w:pPr>
        <w:jc w:val="both"/>
        <w:rPr>
          <w:rFonts w:ascii="Verdana" w:hAnsi="Verdana"/>
          <w:bCs/>
          <w:sz w:val="20"/>
        </w:rPr>
      </w:pPr>
      <w:r w:rsidRPr="004031FB">
        <w:rPr>
          <w:rFonts w:ascii="Verdana" w:hAnsi="Verdana"/>
          <w:bCs/>
          <w:sz w:val="20"/>
        </w:rPr>
        <w:t>Comercializadora México Americana, S. de R.L. de C.V.</w:t>
      </w:r>
    </w:p>
    <w:p w:rsidR="004031FB" w:rsidRPr="004031FB" w:rsidRDefault="004031FB" w:rsidP="004031FB">
      <w:pPr>
        <w:jc w:val="both"/>
        <w:rPr>
          <w:rFonts w:ascii="Verdana" w:hAnsi="Verdana"/>
          <w:bCs/>
          <w:sz w:val="20"/>
        </w:rPr>
      </w:pPr>
      <w:r w:rsidRPr="004031FB">
        <w:rPr>
          <w:rFonts w:ascii="Verdana" w:hAnsi="Verdana"/>
          <w:bCs/>
          <w:sz w:val="20"/>
        </w:rPr>
        <w:t>Vasco de Quiroga No. 2121, 4o. piso</w:t>
      </w:r>
    </w:p>
    <w:p w:rsidR="004031FB" w:rsidRPr="004031FB" w:rsidRDefault="004031FB" w:rsidP="004031FB">
      <w:pPr>
        <w:jc w:val="both"/>
        <w:rPr>
          <w:rFonts w:ascii="Verdana" w:hAnsi="Verdana"/>
          <w:bCs/>
          <w:sz w:val="20"/>
        </w:rPr>
      </w:pPr>
      <w:r w:rsidRPr="004031FB">
        <w:rPr>
          <w:rFonts w:ascii="Verdana" w:hAnsi="Verdana"/>
          <w:bCs/>
          <w:sz w:val="20"/>
        </w:rPr>
        <w:t>Col. Peña Blanca Santa Fe</w:t>
      </w:r>
    </w:p>
    <w:p w:rsidR="004031FB" w:rsidRPr="004031FB" w:rsidRDefault="004031FB" w:rsidP="004031FB">
      <w:pPr>
        <w:jc w:val="both"/>
        <w:rPr>
          <w:rFonts w:ascii="Verdana" w:hAnsi="Verdana"/>
          <w:bCs/>
          <w:sz w:val="20"/>
        </w:rPr>
      </w:pPr>
      <w:r w:rsidRPr="004031FB">
        <w:rPr>
          <w:rFonts w:ascii="Verdana" w:hAnsi="Verdana"/>
          <w:bCs/>
          <w:sz w:val="20"/>
        </w:rPr>
        <w:t>C.P. 01210, Ciudad de México</w:t>
      </w:r>
    </w:p>
    <w:p w:rsidR="004031FB" w:rsidRPr="004031FB" w:rsidRDefault="004031FB" w:rsidP="004031FB">
      <w:pPr>
        <w:jc w:val="both"/>
        <w:rPr>
          <w:rFonts w:ascii="Verdana" w:hAnsi="Verdana"/>
          <w:bCs/>
          <w:sz w:val="20"/>
        </w:rPr>
      </w:pPr>
      <w:r w:rsidRPr="004031FB">
        <w:rPr>
          <w:rFonts w:ascii="Verdana" w:hAnsi="Verdana"/>
          <w:b/>
          <w:bCs/>
          <w:sz w:val="20"/>
        </w:rPr>
        <w:lastRenderedPageBreak/>
        <w:t>G. Prórrogas</w:t>
      </w:r>
    </w:p>
    <w:p w:rsidR="004031FB" w:rsidRPr="004031FB" w:rsidRDefault="004031FB" w:rsidP="004031FB">
      <w:pPr>
        <w:jc w:val="both"/>
        <w:rPr>
          <w:rFonts w:ascii="Verdana" w:hAnsi="Verdana"/>
          <w:bCs/>
          <w:sz w:val="20"/>
        </w:rPr>
      </w:pPr>
      <w:r w:rsidRPr="004031FB">
        <w:rPr>
          <w:rFonts w:ascii="Verdana" w:hAnsi="Verdana"/>
          <w:b/>
          <w:bCs/>
          <w:sz w:val="20"/>
        </w:rPr>
        <w:t>7. </w:t>
      </w:r>
      <w:r w:rsidRPr="004031FB">
        <w:rPr>
          <w:rFonts w:ascii="Verdana" w:hAnsi="Verdana"/>
          <w:bCs/>
          <w:sz w:val="20"/>
        </w:rPr>
        <w:t>La Secretaría otorgó una prórroga de quince días a Providencia y a Comercializadora México Americana, S. de R.L. de C.V. (CMA), para que presentaran su respuesta al formulario oficial, argumentos y pruebas correspondientes al primer periodo de ofrecimiento de pruebas. El plazo venció el 16 de julio de 2019. Sin embargo, Providencia no presentó su respuesta al formulario oficial, argumentos ni pruebas.</w:t>
      </w:r>
    </w:p>
    <w:p w:rsidR="004031FB" w:rsidRPr="004031FB" w:rsidRDefault="004031FB" w:rsidP="004031FB">
      <w:pPr>
        <w:jc w:val="both"/>
        <w:rPr>
          <w:rFonts w:ascii="Verdana" w:hAnsi="Verdana"/>
          <w:bCs/>
          <w:sz w:val="20"/>
        </w:rPr>
      </w:pPr>
      <w:r w:rsidRPr="004031FB">
        <w:rPr>
          <w:rFonts w:ascii="Verdana" w:hAnsi="Verdana"/>
          <w:b/>
          <w:bCs/>
          <w:sz w:val="20"/>
        </w:rPr>
        <w:t>H. Opinión de la Comisión de Comercio Exterior</w:t>
      </w:r>
    </w:p>
    <w:p w:rsidR="004031FB" w:rsidRPr="004031FB" w:rsidRDefault="004031FB" w:rsidP="004031FB">
      <w:pPr>
        <w:jc w:val="both"/>
        <w:rPr>
          <w:rFonts w:ascii="Verdana" w:hAnsi="Verdana"/>
          <w:bCs/>
          <w:sz w:val="20"/>
        </w:rPr>
      </w:pPr>
      <w:r w:rsidRPr="004031FB">
        <w:rPr>
          <w:rFonts w:ascii="Verdana" w:hAnsi="Verdana"/>
          <w:b/>
          <w:bCs/>
          <w:sz w:val="20"/>
        </w:rPr>
        <w:t>8. </w:t>
      </w:r>
      <w:r w:rsidRPr="004031FB">
        <w:rPr>
          <w:rFonts w:ascii="Verdana" w:hAnsi="Verdana"/>
          <w:bCs/>
          <w:sz w:val="20"/>
        </w:rPr>
        <w:t xml:space="preserve">Con fundamento en los artículos 89 F fracción III de la Ley de Comercio Exterior (LCE) y 15 </w:t>
      </w:r>
      <w:proofErr w:type="gramStart"/>
      <w:r w:rsidRPr="004031FB">
        <w:rPr>
          <w:rFonts w:ascii="Verdana" w:hAnsi="Verdana"/>
          <w:bCs/>
          <w:sz w:val="20"/>
        </w:rPr>
        <w:t>fracción</w:t>
      </w:r>
      <w:proofErr w:type="gramEnd"/>
      <w:r w:rsidRPr="004031FB">
        <w:rPr>
          <w:rFonts w:ascii="Verdana" w:hAnsi="Verdana"/>
          <w:bCs/>
          <w:sz w:val="20"/>
        </w:rPr>
        <w:t xml:space="preserve"> XI del Reglamento Interior de la Secretaría de Economía (RISE), se sometió el proyecto de la presente Resolución a la opinión de la Comisión de Comercio Exterior, que lo consideró en su sesión del 29 de agosto de 2019. El proyecto fue opinado favorablemente por unanimidad.</w:t>
      </w:r>
    </w:p>
    <w:p w:rsidR="004031FB" w:rsidRPr="004031FB" w:rsidRDefault="004031FB" w:rsidP="004031FB">
      <w:pPr>
        <w:jc w:val="both"/>
        <w:rPr>
          <w:rFonts w:ascii="Verdana" w:hAnsi="Verdana"/>
          <w:b/>
          <w:bCs/>
          <w:sz w:val="20"/>
        </w:rPr>
      </w:pPr>
      <w:r w:rsidRPr="004031FB">
        <w:rPr>
          <w:rFonts w:ascii="Verdana" w:hAnsi="Verdana"/>
          <w:b/>
          <w:bCs/>
          <w:sz w:val="20"/>
        </w:rPr>
        <w:t>CONSIDERANDOS</w:t>
      </w:r>
    </w:p>
    <w:p w:rsidR="004031FB" w:rsidRPr="004031FB" w:rsidRDefault="004031FB" w:rsidP="004031FB">
      <w:pPr>
        <w:jc w:val="both"/>
        <w:rPr>
          <w:rFonts w:ascii="Verdana" w:hAnsi="Verdana"/>
          <w:bCs/>
          <w:sz w:val="20"/>
        </w:rPr>
      </w:pPr>
      <w:r w:rsidRPr="004031FB">
        <w:rPr>
          <w:rFonts w:ascii="Verdana" w:hAnsi="Verdana"/>
          <w:b/>
          <w:bCs/>
          <w:sz w:val="20"/>
        </w:rPr>
        <w:t>A. Competencia</w:t>
      </w:r>
    </w:p>
    <w:p w:rsidR="004031FB" w:rsidRPr="004031FB" w:rsidRDefault="004031FB" w:rsidP="004031FB">
      <w:pPr>
        <w:jc w:val="both"/>
        <w:rPr>
          <w:rFonts w:ascii="Verdana" w:hAnsi="Verdana"/>
          <w:bCs/>
          <w:sz w:val="20"/>
        </w:rPr>
      </w:pPr>
      <w:r w:rsidRPr="004031FB">
        <w:rPr>
          <w:rFonts w:ascii="Verdana" w:hAnsi="Verdana"/>
          <w:b/>
          <w:bCs/>
          <w:sz w:val="20"/>
        </w:rPr>
        <w:t>9. </w:t>
      </w:r>
      <w:r w:rsidRPr="004031FB">
        <w:rPr>
          <w:rFonts w:ascii="Verdana" w:hAnsi="Verdana"/>
          <w:bCs/>
          <w:sz w:val="20"/>
        </w:rPr>
        <w:t>La Secretaría es competente para emitir la presente Resolución, conforme a lo dispuesto en los artículos 16 y 34 fracciones V y XXXIII de la Ley Orgánica de la Administración Pública Federal; 1, 2 apartado B fracción III y 15 fracción I del RISE; 11.1, 11.3, 11.4, 12.2 y 12.3 del Acuerdo relativo a la Aplicación del Artículo VI del Acuerdo General sobre Aranceles Aduaneros y Comercio de 1994 (el "Acuerdo Antidumping"); 5 fracción VII y 67, 70 y 89 F de la LCE.</w:t>
      </w:r>
    </w:p>
    <w:p w:rsidR="004031FB" w:rsidRPr="004031FB" w:rsidRDefault="004031FB" w:rsidP="004031FB">
      <w:pPr>
        <w:jc w:val="both"/>
        <w:rPr>
          <w:rFonts w:ascii="Verdana" w:hAnsi="Verdana"/>
          <w:bCs/>
          <w:sz w:val="20"/>
        </w:rPr>
      </w:pPr>
      <w:r w:rsidRPr="004031FB">
        <w:rPr>
          <w:rFonts w:ascii="Verdana" w:hAnsi="Verdana"/>
          <w:bCs/>
          <w:sz w:val="20"/>
        </w:rPr>
        <w:t> </w:t>
      </w:r>
    </w:p>
    <w:p w:rsidR="004031FB" w:rsidRPr="004031FB" w:rsidRDefault="004031FB" w:rsidP="004031FB">
      <w:pPr>
        <w:jc w:val="both"/>
        <w:rPr>
          <w:rFonts w:ascii="Verdana" w:hAnsi="Verdana"/>
          <w:bCs/>
          <w:sz w:val="20"/>
        </w:rPr>
      </w:pPr>
      <w:r w:rsidRPr="004031FB">
        <w:rPr>
          <w:rFonts w:ascii="Verdana" w:hAnsi="Verdana"/>
          <w:b/>
          <w:bCs/>
          <w:sz w:val="20"/>
        </w:rPr>
        <w:t>B. Legislación aplicable</w:t>
      </w:r>
    </w:p>
    <w:p w:rsidR="004031FB" w:rsidRPr="004031FB" w:rsidRDefault="004031FB" w:rsidP="004031FB">
      <w:pPr>
        <w:jc w:val="both"/>
        <w:rPr>
          <w:rFonts w:ascii="Verdana" w:hAnsi="Verdana"/>
          <w:bCs/>
          <w:sz w:val="20"/>
        </w:rPr>
      </w:pPr>
      <w:r w:rsidRPr="004031FB">
        <w:rPr>
          <w:rFonts w:ascii="Verdana" w:hAnsi="Verdana"/>
          <w:b/>
          <w:bCs/>
          <w:sz w:val="20"/>
        </w:rPr>
        <w:t>10. </w:t>
      </w:r>
      <w:r w:rsidRPr="004031FB">
        <w:rPr>
          <w:rFonts w:ascii="Verdana" w:hAnsi="Verdana"/>
          <w:bCs/>
          <w:sz w:val="20"/>
        </w:rPr>
        <w:t>Para efectos del análisis de la presente Resolución son aplicables el Acuerdo Antidumping, la LCE, el Reglamento de la Ley de Comercio Exterior (RLCE), el Código Fiscal de la Federación, la Ley Federal de Procedimiento Contencioso Administrativo y el Código Federal de Procedimientos Civiles, estos tres últimos de aplicación supletoria.</w:t>
      </w:r>
    </w:p>
    <w:p w:rsidR="004031FB" w:rsidRPr="004031FB" w:rsidRDefault="004031FB" w:rsidP="004031FB">
      <w:pPr>
        <w:jc w:val="both"/>
        <w:rPr>
          <w:rFonts w:ascii="Verdana" w:hAnsi="Verdana"/>
          <w:bCs/>
          <w:sz w:val="20"/>
        </w:rPr>
      </w:pPr>
      <w:r w:rsidRPr="004031FB">
        <w:rPr>
          <w:rFonts w:ascii="Verdana" w:hAnsi="Verdana"/>
          <w:b/>
          <w:bCs/>
          <w:sz w:val="20"/>
        </w:rPr>
        <w:t>C. Conclusión del examen de vigencia</w:t>
      </w:r>
    </w:p>
    <w:p w:rsidR="004031FB" w:rsidRPr="004031FB" w:rsidRDefault="004031FB" w:rsidP="004031FB">
      <w:pPr>
        <w:jc w:val="both"/>
        <w:rPr>
          <w:rFonts w:ascii="Verdana" w:hAnsi="Verdana"/>
          <w:bCs/>
          <w:sz w:val="20"/>
        </w:rPr>
      </w:pPr>
      <w:r w:rsidRPr="004031FB">
        <w:rPr>
          <w:rFonts w:ascii="Verdana" w:hAnsi="Verdana"/>
          <w:b/>
          <w:bCs/>
          <w:sz w:val="20"/>
        </w:rPr>
        <w:t>11. </w:t>
      </w:r>
      <w:r w:rsidRPr="004031FB">
        <w:rPr>
          <w:rFonts w:ascii="Verdana" w:hAnsi="Verdana"/>
          <w:bCs/>
          <w:sz w:val="20"/>
        </w:rPr>
        <w:t>De conformidad con lo previsto en los artículos 11.3 del Acuerdo Antidumping, 70 fracción II y 70 B de la LCE, las cuotas compensatorias se eliminarán en un plazo de cinco años, a menos que la Secretaría haya iniciado, antes de concluir dicho plazo, entre otros, un examen de vigencia de las cuotas compensatorias, derivado de la manifestación de interés de uno o más productores nacionales.</w:t>
      </w:r>
    </w:p>
    <w:p w:rsidR="004031FB" w:rsidRPr="004031FB" w:rsidRDefault="004031FB" w:rsidP="004031FB">
      <w:pPr>
        <w:jc w:val="both"/>
        <w:rPr>
          <w:rFonts w:ascii="Verdana" w:hAnsi="Verdana"/>
          <w:bCs/>
          <w:sz w:val="20"/>
        </w:rPr>
      </w:pPr>
      <w:r w:rsidRPr="004031FB">
        <w:rPr>
          <w:rFonts w:ascii="Verdana" w:hAnsi="Verdana"/>
          <w:b/>
          <w:bCs/>
          <w:sz w:val="20"/>
        </w:rPr>
        <w:t>12. </w:t>
      </w:r>
      <w:r w:rsidRPr="004031FB">
        <w:rPr>
          <w:rFonts w:ascii="Verdana" w:hAnsi="Verdana"/>
          <w:bCs/>
          <w:sz w:val="20"/>
        </w:rPr>
        <w:t xml:space="preserve">En el presente caso, Providencia, en su calidad de productora nacional del producto objeto de examen, manifestó en tiempo y forma su interés en que se iniciara el examen de vigencia de la cuota compensatoria, por lo que la Secretaría publicó en el DOF el 16 de mayo de 2019, el inicio del presente procedimiento; sin embargo, Providencia, pese a que fue la única productora nacional quien manifestó su interés en que se iniciara el examen, ya no se presentó al procedimiento a presentar respuesta al </w:t>
      </w:r>
      <w:r w:rsidRPr="004031FB">
        <w:rPr>
          <w:rFonts w:ascii="Verdana" w:hAnsi="Verdana"/>
          <w:bCs/>
          <w:sz w:val="20"/>
        </w:rPr>
        <w:lastRenderedPageBreak/>
        <w:t>formulario oficial, argumentos ni pruebas. En estas condiciones, la Secretaría considera procedente concluir el procedimiento de examen y eliminar la cuota compensatoria impuesta a las importaciones de cobertores de fibras sintéticas de tejido tipo </w:t>
      </w:r>
      <w:proofErr w:type="spellStart"/>
      <w:r w:rsidRPr="004031FB">
        <w:rPr>
          <w:rFonts w:ascii="Verdana" w:hAnsi="Verdana"/>
          <w:bCs/>
          <w:sz w:val="20"/>
        </w:rPr>
        <w:t>raschel</w:t>
      </w:r>
      <w:proofErr w:type="spellEnd"/>
      <w:r w:rsidRPr="004031FB">
        <w:rPr>
          <w:rFonts w:ascii="Verdana" w:hAnsi="Verdana"/>
          <w:bCs/>
          <w:sz w:val="20"/>
        </w:rPr>
        <w:t>, estampados, lisos, con o sin bordado, con o sin guata intermedia, de cualquier tamaño, originarias de China, en virtud de que ningún productor nacional del producto objeto de examen compareció al procedimiento con objeto de presentar argumentos y pruebas que llevasen a determinar que la supresión de la cuota compensatoria daría lugar a la continuación o la repetición del daño y del dumping, de conformidad con lo dispuesto en los artículos 11.1 y 11.3 del Acuerdo Antidumping y 67 y 70 de la LCE.</w:t>
      </w:r>
    </w:p>
    <w:p w:rsidR="004031FB" w:rsidRPr="004031FB" w:rsidRDefault="004031FB" w:rsidP="004031FB">
      <w:pPr>
        <w:jc w:val="both"/>
        <w:rPr>
          <w:rFonts w:ascii="Verdana" w:hAnsi="Verdana"/>
          <w:bCs/>
          <w:sz w:val="20"/>
        </w:rPr>
      </w:pPr>
      <w:r w:rsidRPr="004031FB">
        <w:rPr>
          <w:rFonts w:ascii="Verdana" w:hAnsi="Verdana"/>
          <w:b/>
          <w:bCs/>
          <w:sz w:val="20"/>
        </w:rPr>
        <w:t>13. </w:t>
      </w:r>
      <w:r w:rsidRPr="004031FB">
        <w:rPr>
          <w:rFonts w:ascii="Verdana" w:hAnsi="Verdana"/>
          <w:bCs/>
          <w:sz w:val="20"/>
        </w:rPr>
        <w:t>Por lo anteriormente expuesto, con fundamento en los artículos 11.1 y 11.3 del Acuerdo Antidumping; 67, 70 y 89 F de la LCE, se emite la siguiente</w:t>
      </w:r>
    </w:p>
    <w:p w:rsidR="004031FB" w:rsidRPr="004031FB" w:rsidRDefault="004031FB" w:rsidP="004031FB">
      <w:pPr>
        <w:jc w:val="both"/>
        <w:rPr>
          <w:rFonts w:ascii="Verdana" w:hAnsi="Verdana"/>
          <w:b/>
          <w:bCs/>
          <w:sz w:val="20"/>
        </w:rPr>
      </w:pPr>
      <w:r w:rsidRPr="004031FB">
        <w:rPr>
          <w:rFonts w:ascii="Verdana" w:hAnsi="Verdana"/>
          <w:b/>
          <w:bCs/>
          <w:sz w:val="20"/>
        </w:rPr>
        <w:t>RESOLUCIÓN</w:t>
      </w:r>
    </w:p>
    <w:p w:rsidR="004031FB" w:rsidRPr="004031FB" w:rsidRDefault="004031FB" w:rsidP="004031FB">
      <w:pPr>
        <w:jc w:val="both"/>
        <w:rPr>
          <w:rFonts w:ascii="Verdana" w:hAnsi="Verdana"/>
          <w:bCs/>
          <w:sz w:val="20"/>
        </w:rPr>
      </w:pPr>
      <w:r w:rsidRPr="004031FB">
        <w:rPr>
          <w:rFonts w:ascii="Verdana" w:hAnsi="Verdana"/>
          <w:b/>
          <w:bCs/>
          <w:sz w:val="20"/>
        </w:rPr>
        <w:t>14. </w:t>
      </w:r>
      <w:r w:rsidRPr="004031FB">
        <w:rPr>
          <w:rFonts w:ascii="Verdana" w:hAnsi="Verdana"/>
          <w:bCs/>
          <w:sz w:val="20"/>
        </w:rPr>
        <w:t xml:space="preserve">Se declara concluido el presente procedimiento de examen de vigencia de las cuotas compensatorias impuestas a las importaciones de cobertores de fibras sintéticas de tejido tipo </w:t>
      </w:r>
      <w:proofErr w:type="spellStart"/>
      <w:r w:rsidRPr="004031FB">
        <w:rPr>
          <w:rFonts w:ascii="Verdana" w:hAnsi="Verdana"/>
          <w:bCs/>
          <w:sz w:val="20"/>
        </w:rPr>
        <w:t>raschel</w:t>
      </w:r>
      <w:proofErr w:type="spellEnd"/>
      <w:r w:rsidRPr="004031FB">
        <w:rPr>
          <w:rFonts w:ascii="Verdana" w:hAnsi="Verdana"/>
          <w:bCs/>
          <w:sz w:val="20"/>
        </w:rPr>
        <w:t>, estampados, lisos, con o sin bordado, con o sin guata intermedia, de cualquier tamaño originarias de China, independientemente del país de procedencia.</w:t>
      </w:r>
    </w:p>
    <w:p w:rsidR="004031FB" w:rsidRPr="004031FB" w:rsidRDefault="004031FB" w:rsidP="004031FB">
      <w:pPr>
        <w:jc w:val="both"/>
        <w:rPr>
          <w:rFonts w:ascii="Verdana" w:hAnsi="Verdana"/>
          <w:bCs/>
          <w:sz w:val="20"/>
        </w:rPr>
      </w:pPr>
      <w:r w:rsidRPr="004031FB">
        <w:rPr>
          <w:rFonts w:ascii="Verdana" w:hAnsi="Verdana"/>
          <w:b/>
          <w:bCs/>
          <w:sz w:val="20"/>
        </w:rPr>
        <w:t>15. </w:t>
      </w:r>
      <w:r w:rsidRPr="004031FB">
        <w:rPr>
          <w:rFonts w:ascii="Verdana" w:hAnsi="Verdana"/>
          <w:bCs/>
          <w:sz w:val="20"/>
        </w:rPr>
        <w:t xml:space="preserve">Se elimina la cuota compensatoria impuesta a las importaciones de cobertores de fibras sintéticas de tejido tipo </w:t>
      </w:r>
      <w:proofErr w:type="spellStart"/>
      <w:r w:rsidRPr="004031FB">
        <w:rPr>
          <w:rFonts w:ascii="Verdana" w:hAnsi="Verdana"/>
          <w:bCs/>
          <w:sz w:val="20"/>
        </w:rPr>
        <w:t>raschel</w:t>
      </w:r>
      <w:proofErr w:type="spellEnd"/>
      <w:r w:rsidRPr="004031FB">
        <w:rPr>
          <w:rFonts w:ascii="Verdana" w:hAnsi="Verdana"/>
          <w:bCs/>
          <w:sz w:val="20"/>
        </w:rPr>
        <w:t>, estampados, lisos, con o sin bordado, con o sin guata intermedia, de cualquier tamaño, originarias de China.</w:t>
      </w:r>
    </w:p>
    <w:p w:rsidR="004031FB" w:rsidRPr="004031FB" w:rsidRDefault="004031FB" w:rsidP="004031FB">
      <w:pPr>
        <w:jc w:val="both"/>
        <w:rPr>
          <w:rFonts w:ascii="Verdana" w:hAnsi="Verdana"/>
          <w:bCs/>
          <w:sz w:val="20"/>
        </w:rPr>
      </w:pPr>
      <w:r w:rsidRPr="004031FB">
        <w:rPr>
          <w:rFonts w:ascii="Verdana" w:hAnsi="Verdana"/>
          <w:b/>
          <w:bCs/>
          <w:sz w:val="20"/>
        </w:rPr>
        <w:t>16. </w:t>
      </w:r>
      <w:r w:rsidRPr="004031FB">
        <w:rPr>
          <w:rFonts w:ascii="Verdana" w:hAnsi="Verdana"/>
          <w:bCs/>
          <w:sz w:val="20"/>
        </w:rPr>
        <w:t>Notifíquese la presente Resolución a las partes interesadas de que se tiene conocimiento.</w:t>
      </w:r>
    </w:p>
    <w:p w:rsidR="004031FB" w:rsidRPr="004031FB" w:rsidRDefault="004031FB" w:rsidP="004031FB">
      <w:pPr>
        <w:jc w:val="both"/>
        <w:rPr>
          <w:rFonts w:ascii="Verdana" w:hAnsi="Verdana"/>
          <w:bCs/>
          <w:sz w:val="20"/>
        </w:rPr>
      </w:pPr>
      <w:r w:rsidRPr="004031FB">
        <w:rPr>
          <w:rFonts w:ascii="Verdana" w:hAnsi="Verdana"/>
          <w:b/>
          <w:bCs/>
          <w:sz w:val="20"/>
        </w:rPr>
        <w:t>17. </w:t>
      </w:r>
      <w:r w:rsidRPr="004031FB">
        <w:rPr>
          <w:rFonts w:ascii="Verdana" w:hAnsi="Verdana"/>
          <w:bCs/>
          <w:sz w:val="20"/>
        </w:rPr>
        <w:t>Comuníquese esta Resolución al Servicio de Administración Tributaria, para los efectos legales correspondientes.</w:t>
      </w:r>
    </w:p>
    <w:p w:rsidR="004031FB" w:rsidRPr="004031FB" w:rsidRDefault="004031FB" w:rsidP="004031FB">
      <w:pPr>
        <w:jc w:val="both"/>
        <w:rPr>
          <w:rFonts w:ascii="Verdana" w:hAnsi="Verdana"/>
          <w:bCs/>
          <w:sz w:val="20"/>
        </w:rPr>
      </w:pPr>
      <w:r w:rsidRPr="004031FB">
        <w:rPr>
          <w:rFonts w:ascii="Verdana" w:hAnsi="Verdana"/>
          <w:b/>
          <w:bCs/>
          <w:sz w:val="20"/>
        </w:rPr>
        <w:t>18. </w:t>
      </w:r>
      <w:r w:rsidRPr="004031FB">
        <w:rPr>
          <w:rFonts w:ascii="Verdana" w:hAnsi="Verdana"/>
          <w:bCs/>
          <w:sz w:val="20"/>
        </w:rPr>
        <w:t>La presente Resolución entrará en vigor al día siguiente de su publicación en el DOF.</w:t>
      </w:r>
    </w:p>
    <w:p w:rsidR="004031FB" w:rsidRPr="004031FB" w:rsidRDefault="004031FB" w:rsidP="004031FB">
      <w:pPr>
        <w:jc w:val="both"/>
        <w:rPr>
          <w:rFonts w:ascii="Verdana" w:hAnsi="Verdana"/>
          <w:bCs/>
          <w:sz w:val="20"/>
        </w:rPr>
      </w:pPr>
      <w:r w:rsidRPr="004031FB">
        <w:rPr>
          <w:rFonts w:ascii="Verdana" w:hAnsi="Verdana"/>
          <w:b/>
          <w:bCs/>
          <w:sz w:val="20"/>
        </w:rPr>
        <w:t>19. </w:t>
      </w:r>
      <w:r w:rsidRPr="004031FB">
        <w:rPr>
          <w:rFonts w:ascii="Verdana" w:hAnsi="Verdana"/>
          <w:bCs/>
          <w:sz w:val="20"/>
        </w:rPr>
        <w:t>Archívese como caso total y definitivamente concluido.</w:t>
      </w:r>
    </w:p>
    <w:p w:rsidR="004031FB" w:rsidRPr="004031FB" w:rsidRDefault="004031FB" w:rsidP="004031FB">
      <w:pPr>
        <w:jc w:val="both"/>
        <w:rPr>
          <w:rFonts w:ascii="Verdana" w:hAnsi="Verdana"/>
          <w:bCs/>
          <w:sz w:val="20"/>
        </w:rPr>
      </w:pPr>
      <w:r w:rsidRPr="004031FB">
        <w:rPr>
          <w:rFonts w:ascii="Verdana" w:hAnsi="Verdana"/>
          <w:bCs/>
          <w:sz w:val="20"/>
        </w:rPr>
        <w:t>Ciudad de México, a 20 de septiembre de 2019.- La Secretaria de Economía, </w:t>
      </w:r>
      <w:r w:rsidRPr="004031FB">
        <w:rPr>
          <w:rFonts w:ascii="Verdana" w:hAnsi="Verdana"/>
          <w:b/>
          <w:bCs/>
          <w:sz w:val="20"/>
        </w:rPr>
        <w:t>Graciela Márquez Colín</w:t>
      </w:r>
      <w:r w:rsidRPr="004031FB">
        <w:rPr>
          <w:rFonts w:ascii="Verdana" w:hAnsi="Verdana"/>
          <w:bCs/>
          <w:sz w:val="20"/>
        </w:rPr>
        <w:t>.- Rúbrica.</w:t>
      </w:r>
    </w:p>
    <w:p w:rsidR="004031FB" w:rsidRPr="004031FB" w:rsidRDefault="004031FB" w:rsidP="004031FB">
      <w:pPr>
        <w:jc w:val="both"/>
        <w:rPr>
          <w:rFonts w:ascii="Verdana" w:hAnsi="Verdana"/>
          <w:bCs/>
          <w:sz w:val="20"/>
        </w:rPr>
      </w:pPr>
      <w:r w:rsidRPr="004031FB">
        <w:rPr>
          <w:rFonts w:ascii="Verdana" w:hAnsi="Verdana"/>
          <w:bCs/>
          <w:sz w:val="20"/>
        </w:rPr>
        <w:t> </w:t>
      </w:r>
    </w:p>
    <w:p w:rsidR="00D72B86" w:rsidRPr="00D72B86" w:rsidRDefault="00D72B86" w:rsidP="00D72B86">
      <w:pPr>
        <w:jc w:val="both"/>
        <w:rPr>
          <w:rFonts w:ascii="Verdana" w:hAnsi="Verdana"/>
          <w:bCs/>
          <w:sz w:val="20"/>
        </w:rPr>
      </w:pPr>
    </w:p>
    <w:p w:rsidR="00BF3AEB" w:rsidRDefault="005F28B9"/>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8B9" w:rsidRDefault="005F28B9" w:rsidP="00D72B86">
      <w:pPr>
        <w:spacing w:after="0" w:line="240" w:lineRule="auto"/>
      </w:pPr>
      <w:r>
        <w:separator/>
      </w:r>
    </w:p>
  </w:endnote>
  <w:endnote w:type="continuationSeparator" w:id="0">
    <w:p w:rsidR="005F28B9" w:rsidRDefault="005F28B9" w:rsidP="00D72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8B9" w:rsidRDefault="005F28B9" w:rsidP="00D72B86">
      <w:pPr>
        <w:spacing w:after="0" w:line="240" w:lineRule="auto"/>
      </w:pPr>
      <w:r>
        <w:separator/>
      </w:r>
    </w:p>
  </w:footnote>
  <w:footnote w:type="continuationSeparator" w:id="0">
    <w:p w:rsidR="005F28B9" w:rsidRDefault="005F28B9" w:rsidP="00D72B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B86"/>
    <w:rsid w:val="002228FA"/>
    <w:rsid w:val="004031FB"/>
    <w:rsid w:val="005F28B9"/>
    <w:rsid w:val="00C06CE1"/>
    <w:rsid w:val="00D72B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2B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2B86"/>
  </w:style>
  <w:style w:type="paragraph" w:styleId="Piedepgina">
    <w:name w:val="footer"/>
    <w:basedOn w:val="Normal"/>
    <w:link w:val="PiedepginaCar"/>
    <w:uiPriority w:val="99"/>
    <w:unhideWhenUsed/>
    <w:rsid w:val="00D72B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2B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2B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2B86"/>
  </w:style>
  <w:style w:type="paragraph" w:styleId="Piedepgina">
    <w:name w:val="footer"/>
    <w:basedOn w:val="Normal"/>
    <w:link w:val="PiedepginaCar"/>
    <w:uiPriority w:val="99"/>
    <w:unhideWhenUsed/>
    <w:rsid w:val="00D72B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2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4650">
      <w:bodyDiv w:val="1"/>
      <w:marLeft w:val="0"/>
      <w:marRight w:val="0"/>
      <w:marTop w:val="0"/>
      <w:marBottom w:val="0"/>
      <w:divBdr>
        <w:top w:val="none" w:sz="0" w:space="0" w:color="auto"/>
        <w:left w:val="none" w:sz="0" w:space="0" w:color="auto"/>
        <w:bottom w:val="none" w:sz="0" w:space="0" w:color="auto"/>
        <w:right w:val="none" w:sz="0" w:space="0" w:color="auto"/>
      </w:divBdr>
      <w:divsChild>
        <w:div w:id="1818186873">
          <w:marLeft w:val="0"/>
          <w:marRight w:val="0"/>
          <w:marTop w:val="101"/>
          <w:marBottom w:val="101"/>
          <w:divBdr>
            <w:top w:val="none" w:sz="0" w:space="0" w:color="auto"/>
            <w:left w:val="none" w:sz="0" w:space="0" w:color="auto"/>
            <w:bottom w:val="none" w:sz="0" w:space="0" w:color="auto"/>
            <w:right w:val="none" w:sz="0" w:space="0" w:color="auto"/>
          </w:divBdr>
        </w:div>
        <w:div w:id="1490637665">
          <w:marLeft w:val="0"/>
          <w:marRight w:val="0"/>
          <w:marTop w:val="0"/>
          <w:marBottom w:val="101"/>
          <w:divBdr>
            <w:top w:val="none" w:sz="0" w:space="0" w:color="auto"/>
            <w:left w:val="none" w:sz="0" w:space="0" w:color="auto"/>
            <w:bottom w:val="none" w:sz="0" w:space="0" w:color="auto"/>
            <w:right w:val="none" w:sz="0" w:space="0" w:color="auto"/>
          </w:divBdr>
        </w:div>
        <w:div w:id="1383213980">
          <w:marLeft w:val="0"/>
          <w:marRight w:val="0"/>
          <w:marTop w:val="0"/>
          <w:marBottom w:val="101"/>
          <w:divBdr>
            <w:top w:val="none" w:sz="0" w:space="0" w:color="auto"/>
            <w:left w:val="none" w:sz="0" w:space="0" w:color="auto"/>
            <w:bottom w:val="none" w:sz="0" w:space="0" w:color="auto"/>
            <w:right w:val="none" w:sz="0" w:space="0" w:color="auto"/>
          </w:divBdr>
        </w:div>
        <w:div w:id="530923288">
          <w:marLeft w:val="0"/>
          <w:marRight w:val="0"/>
          <w:marTop w:val="101"/>
          <w:marBottom w:val="101"/>
          <w:divBdr>
            <w:top w:val="none" w:sz="0" w:space="0" w:color="auto"/>
            <w:left w:val="none" w:sz="0" w:space="0" w:color="auto"/>
            <w:bottom w:val="none" w:sz="0" w:space="0" w:color="auto"/>
            <w:right w:val="none" w:sz="0" w:space="0" w:color="auto"/>
          </w:divBdr>
        </w:div>
        <w:div w:id="124349049">
          <w:marLeft w:val="0"/>
          <w:marRight w:val="0"/>
          <w:marTop w:val="0"/>
          <w:marBottom w:val="101"/>
          <w:divBdr>
            <w:top w:val="none" w:sz="0" w:space="0" w:color="auto"/>
            <w:left w:val="none" w:sz="0" w:space="0" w:color="auto"/>
            <w:bottom w:val="none" w:sz="0" w:space="0" w:color="auto"/>
            <w:right w:val="none" w:sz="0" w:space="0" w:color="auto"/>
          </w:divBdr>
        </w:div>
        <w:div w:id="1124036388">
          <w:marLeft w:val="0"/>
          <w:marRight w:val="0"/>
          <w:marTop w:val="0"/>
          <w:marBottom w:val="101"/>
          <w:divBdr>
            <w:top w:val="none" w:sz="0" w:space="0" w:color="auto"/>
            <w:left w:val="none" w:sz="0" w:space="0" w:color="auto"/>
            <w:bottom w:val="none" w:sz="0" w:space="0" w:color="auto"/>
            <w:right w:val="none" w:sz="0" w:space="0" w:color="auto"/>
          </w:divBdr>
        </w:div>
        <w:div w:id="1894349152">
          <w:marLeft w:val="0"/>
          <w:marRight w:val="0"/>
          <w:marTop w:val="60"/>
          <w:marBottom w:val="60"/>
          <w:divBdr>
            <w:top w:val="none" w:sz="0" w:space="0" w:color="auto"/>
            <w:left w:val="none" w:sz="0" w:space="0" w:color="auto"/>
            <w:bottom w:val="none" w:sz="0" w:space="0" w:color="auto"/>
            <w:right w:val="none" w:sz="0" w:space="0" w:color="auto"/>
          </w:divBdr>
        </w:div>
        <w:div w:id="2140341922">
          <w:marLeft w:val="0"/>
          <w:marRight w:val="0"/>
          <w:marTop w:val="60"/>
          <w:marBottom w:val="60"/>
          <w:divBdr>
            <w:top w:val="none" w:sz="0" w:space="0" w:color="auto"/>
            <w:left w:val="none" w:sz="0" w:space="0" w:color="auto"/>
            <w:bottom w:val="none" w:sz="0" w:space="0" w:color="auto"/>
            <w:right w:val="none" w:sz="0" w:space="0" w:color="auto"/>
          </w:divBdr>
        </w:div>
        <w:div w:id="46611037">
          <w:marLeft w:val="0"/>
          <w:marRight w:val="0"/>
          <w:marTop w:val="60"/>
          <w:marBottom w:val="60"/>
          <w:divBdr>
            <w:top w:val="none" w:sz="0" w:space="0" w:color="auto"/>
            <w:left w:val="none" w:sz="0" w:space="0" w:color="auto"/>
            <w:bottom w:val="none" w:sz="0" w:space="0" w:color="auto"/>
            <w:right w:val="none" w:sz="0" w:space="0" w:color="auto"/>
          </w:divBdr>
        </w:div>
        <w:div w:id="388186900">
          <w:marLeft w:val="0"/>
          <w:marRight w:val="0"/>
          <w:marTop w:val="60"/>
          <w:marBottom w:val="60"/>
          <w:divBdr>
            <w:top w:val="none" w:sz="0" w:space="0" w:color="auto"/>
            <w:left w:val="none" w:sz="0" w:space="0" w:color="auto"/>
            <w:bottom w:val="none" w:sz="0" w:space="0" w:color="auto"/>
            <w:right w:val="none" w:sz="0" w:space="0" w:color="auto"/>
          </w:divBdr>
        </w:div>
        <w:div w:id="1763337767">
          <w:marLeft w:val="0"/>
          <w:marRight w:val="0"/>
          <w:marTop w:val="60"/>
          <w:marBottom w:val="60"/>
          <w:divBdr>
            <w:top w:val="none" w:sz="0" w:space="0" w:color="auto"/>
            <w:left w:val="none" w:sz="0" w:space="0" w:color="auto"/>
            <w:bottom w:val="none" w:sz="0" w:space="0" w:color="auto"/>
            <w:right w:val="none" w:sz="0" w:space="0" w:color="auto"/>
          </w:divBdr>
        </w:div>
        <w:div w:id="2069455280">
          <w:marLeft w:val="0"/>
          <w:marRight w:val="0"/>
          <w:marTop w:val="60"/>
          <w:marBottom w:val="60"/>
          <w:divBdr>
            <w:top w:val="none" w:sz="0" w:space="0" w:color="auto"/>
            <w:left w:val="none" w:sz="0" w:space="0" w:color="auto"/>
            <w:bottom w:val="none" w:sz="0" w:space="0" w:color="auto"/>
            <w:right w:val="none" w:sz="0" w:space="0" w:color="auto"/>
          </w:divBdr>
        </w:div>
        <w:div w:id="920482588">
          <w:marLeft w:val="0"/>
          <w:marRight w:val="0"/>
          <w:marTop w:val="60"/>
          <w:marBottom w:val="60"/>
          <w:divBdr>
            <w:top w:val="none" w:sz="0" w:space="0" w:color="auto"/>
            <w:left w:val="none" w:sz="0" w:space="0" w:color="auto"/>
            <w:bottom w:val="none" w:sz="0" w:space="0" w:color="auto"/>
            <w:right w:val="none" w:sz="0" w:space="0" w:color="auto"/>
          </w:divBdr>
        </w:div>
        <w:div w:id="467940400">
          <w:marLeft w:val="0"/>
          <w:marRight w:val="0"/>
          <w:marTop w:val="60"/>
          <w:marBottom w:val="60"/>
          <w:divBdr>
            <w:top w:val="none" w:sz="0" w:space="0" w:color="auto"/>
            <w:left w:val="none" w:sz="0" w:space="0" w:color="auto"/>
            <w:bottom w:val="none" w:sz="0" w:space="0" w:color="auto"/>
            <w:right w:val="none" w:sz="0" w:space="0" w:color="auto"/>
          </w:divBdr>
        </w:div>
        <w:div w:id="1728727449">
          <w:marLeft w:val="0"/>
          <w:marRight w:val="0"/>
          <w:marTop w:val="0"/>
          <w:marBottom w:val="101"/>
          <w:divBdr>
            <w:top w:val="none" w:sz="0" w:space="0" w:color="auto"/>
            <w:left w:val="none" w:sz="0" w:space="0" w:color="auto"/>
            <w:bottom w:val="none" w:sz="0" w:space="0" w:color="auto"/>
            <w:right w:val="none" w:sz="0" w:space="0" w:color="auto"/>
          </w:divBdr>
        </w:div>
        <w:div w:id="576282514">
          <w:marLeft w:val="0"/>
          <w:marRight w:val="0"/>
          <w:marTop w:val="0"/>
          <w:marBottom w:val="101"/>
          <w:divBdr>
            <w:top w:val="none" w:sz="0" w:space="0" w:color="auto"/>
            <w:left w:val="none" w:sz="0" w:space="0" w:color="auto"/>
            <w:bottom w:val="none" w:sz="0" w:space="0" w:color="auto"/>
            <w:right w:val="none" w:sz="0" w:space="0" w:color="auto"/>
          </w:divBdr>
        </w:div>
        <w:div w:id="226962589">
          <w:marLeft w:val="0"/>
          <w:marRight w:val="0"/>
          <w:marTop w:val="0"/>
          <w:marBottom w:val="101"/>
          <w:divBdr>
            <w:top w:val="none" w:sz="0" w:space="0" w:color="auto"/>
            <w:left w:val="none" w:sz="0" w:space="0" w:color="auto"/>
            <w:bottom w:val="none" w:sz="0" w:space="0" w:color="auto"/>
            <w:right w:val="none" w:sz="0" w:space="0" w:color="auto"/>
          </w:divBdr>
        </w:div>
        <w:div w:id="106436871">
          <w:marLeft w:val="0"/>
          <w:marRight w:val="0"/>
          <w:marTop w:val="101"/>
          <w:marBottom w:val="101"/>
          <w:divBdr>
            <w:top w:val="none" w:sz="0" w:space="0" w:color="auto"/>
            <w:left w:val="none" w:sz="0" w:space="0" w:color="auto"/>
            <w:bottom w:val="none" w:sz="0" w:space="0" w:color="auto"/>
            <w:right w:val="none" w:sz="0" w:space="0" w:color="auto"/>
          </w:divBdr>
        </w:div>
        <w:div w:id="950479123">
          <w:marLeft w:val="0"/>
          <w:marRight w:val="0"/>
          <w:marTop w:val="0"/>
          <w:marBottom w:val="101"/>
          <w:divBdr>
            <w:top w:val="none" w:sz="0" w:space="0" w:color="auto"/>
            <w:left w:val="none" w:sz="0" w:space="0" w:color="auto"/>
            <w:bottom w:val="none" w:sz="0" w:space="0" w:color="auto"/>
            <w:right w:val="none" w:sz="0" w:space="0" w:color="auto"/>
          </w:divBdr>
        </w:div>
        <w:div w:id="1419331779">
          <w:marLeft w:val="0"/>
          <w:marRight w:val="0"/>
          <w:marTop w:val="0"/>
          <w:marBottom w:val="101"/>
          <w:divBdr>
            <w:top w:val="none" w:sz="0" w:space="0" w:color="auto"/>
            <w:left w:val="none" w:sz="0" w:space="0" w:color="auto"/>
            <w:bottom w:val="none" w:sz="0" w:space="0" w:color="auto"/>
            <w:right w:val="none" w:sz="0" w:space="0" w:color="auto"/>
          </w:divBdr>
        </w:div>
        <w:div w:id="2089687126">
          <w:marLeft w:val="0"/>
          <w:marRight w:val="0"/>
          <w:marTop w:val="0"/>
          <w:marBottom w:val="101"/>
          <w:divBdr>
            <w:top w:val="none" w:sz="0" w:space="0" w:color="auto"/>
            <w:left w:val="none" w:sz="0" w:space="0" w:color="auto"/>
            <w:bottom w:val="none" w:sz="0" w:space="0" w:color="auto"/>
            <w:right w:val="none" w:sz="0" w:space="0" w:color="auto"/>
          </w:divBdr>
        </w:div>
        <w:div w:id="713040958">
          <w:marLeft w:val="0"/>
          <w:marRight w:val="0"/>
          <w:marTop w:val="0"/>
          <w:marBottom w:val="101"/>
          <w:divBdr>
            <w:top w:val="none" w:sz="0" w:space="0" w:color="auto"/>
            <w:left w:val="none" w:sz="0" w:space="0" w:color="auto"/>
            <w:bottom w:val="none" w:sz="0" w:space="0" w:color="auto"/>
            <w:right w:val="none" w:sz="0" w:space="0" w:color="auto"/>
          </w:divBdr>
        </w:div>
      </w:divsChild>
    </w:div>
    <w:div w:id="421800411">
      <w:bodyDiv w:val="1"/>
      <w:marLeft w:val="0"/>
      <w:marRight w:val="0"/>
      <w:marTop w:val="0"/>
      <w:marBottom w:val="0"/>
      <w:divBdr>
        <w:top w:val="none" w:sz="0" w:space="0" w:color="auto"/>
        <w:left w:val="none" w:sz="0" w:space="0" w:color="auto"/>
        <w:bottom w:val="none" w:sz="0" w:space="0" w:color="auto"/>
        <w:right w:val="none" w:sz="0" w:space="0" w:color="auto"/>
      </w:divBdr>
    </w:div>
    <w:div w:id="604507721">
      <w:bodyDiv w:val="1"/>
      <w:marLeft w:val="0"/>
      <w:marRight w:val="0"/>
      <w:marTop w:val="0"/>
      <w:marBottom w:val="0"/>
      <w:divBdr>
        <w:top w:val="none" w:sz="0" w:space="0" w:color="auto"/>
        <w:left w:val="none" w:sz="0" w:space="0" w:color="auto"/>
        <w:bottom w:val="none" w:sz="0" w:space="0" w:color="auto"/>
        <w:right w:val="none" w:sz="0" w:space="0" w:color="auto"/>
      </w:divBdr>
    </w:div>
    <w:div w:id="1366053388">
      <w:bodyDiv w:val="1"/>
      <w:marLeft w:val="0"/>
      <w:marRight w:val="0"/>
      <w:marTop w:val="0"/>
      <w:marBottom w:val="0"/>
      <w:divBdr>
        <w:top w:val="none" w:sz="0" w:space="0" w:color="auto"/>
        <w:left w:val="none" w:sz="0" w:space="0" w:color="auto"/>
        <w:bottom w:val="none" w:sz="0" w:space="0" w:color="auto"/>
        <w:right w:val="none" w:sz="0" w:space="0" w:color="auto"/>
      </w:divBdr>
    </w:div>
    <w:div w:id="2091467042">
      <w:bodyDiv w:val="1"/>
      <w:marLeft w:val="0"/>
      <w:marRight w:val="0"/>
      <w:marTop w:val="0"/>
      <w:marBottom w:val="0"/>
      <w:divBdr>
        <w:top w:val="none" w:sz="0" w:space="0" w:color="auto"/>
        <w:left w:val="none" w:sz="0" w:space="0" w:color="auto"/>
        <w:bottom w:val="none" w:sz="0" w:space="0" w:color="auto"/>
        <w:right w:val="none" w:sz="0" w:space="0" w:color="auto"/>
      </w:divBdr>
      <w:divsChild>
        <w:div w:id="116681047">
          <w:marLeft w:val="0"/>
          <w:marRight w:val="0"/>
          <w:marTop w:val="0"/>
          <w:marBottom w:val="101"/>
          <w:divBdr>
            <w:top w:val="none" w:sz="0" w:space="0" w:color="auto"/>
            <w:left w:val="none" w:sz="0" w:space="0" w:color="auto"/>
            <w:bottom w:val="none" w:sz="0" w:space="0" w:color="auto"/>
            <w:right w:val="none" w:sz="0" w:space="0" w:color="auto"/>
          </w:divBdr>
        </w:div>
        <w:div w:id="1537424472">
          <w:marLeft w:val="0"/>
          <w:marRight w:val="0"/>
          <w:marTop w:val="0"/>
          <w:marBottom w:val="101"/>
          <w:divBdr>
            <w:top w:val="none" w:sz="0" w:space="0" w:color="auto"/>
            <w:left w:val="none" w:sz="0" w:space="0" w:color="auto"/>
            <w:bottom w:val="none" w:sz="0" w:space="0" w:color="auto"/>
            <w:right w:val="none" w:sz="0" w:space="0" w:color="auto"/>
          </w:divBdr>
        </w:div>
        <w:div w:id="587739654">
          <w:marLeft w:val="0"/>
          <w:marRight w:val="0"/>
          <w:marTop w:val="101"/>
          <w:marBottom w:val="101"/>
          <w:divBdr>
            <w:top w:val="none" w:sz="0" w:space="0" w:color="auto"/>
            <w:left w:val="none" w:sz="0" w:space="0" w:color="auto"/>
            <w:bottom w:val="none" w:sz="0" w:space="0" w:color="auto"/>
            <w:right w:val="none" w:sz="0" w:space="0" w:color="auto"/>
          </w:divBdr>
        </w:div>
        <w:div w:id="741175972">
          <w:marLeft w:val="0"/>
          <w:marRight w:val="0"/>
          <w:marTop w:val="0"/>
          <w:marBottom w:val="101"/>
          <w:divBdr>
            <w:top w:val="none" w:sz="0" w:space="0" w:color="auto"/>
            <w:left w:val="none" w:sz="0" w:space="0" w:color="auto"/>
            <w:bottom w:val="none" w:sz="0" w:space="0" w:color="auto"/>
            <w:right w:val="none" w:sz="0" w:space="0" w:color="auto"/>
          </w:divBdr>
        </w:div>
        <w:div w:id="562066215">
          <w:marLeft w:val="0"/>
          <w:marRight w:val="0"/>
          <w:marTop w:val="0"/>
          <w:marBottom w:val="101"/>
          <w:divBdr>
            <w:top w:val="none" w:sz="0" w:space="0" w:color="auto"/>
            <w:left w:val="none" w:sz="0" w:space="0" w:color="auto"/>
            <w:bottom w:val="none" w:sz="0" w:space="0" w:color="auto"/>
            <w:right w:val="none" w:sz="0" w:space="0" w:color="auto"/>
          </w:divBdr>
        </w:div>
        <w:div w:id="1134910686">
          <w:marLeft w:val="720"/>
          <w:marRight w:val="0"/>
          <w:marTop w:val="0"/>
          <w:marBottom w:val="101"/>
          <w:divBdr>
            <w:top w:val="none" w:sz="0" w:space="0" w:color="auto"/>
            <w:left w:val="none" w:sz="0" w:space="0" w:color="auto"/>
            <w:bottom w:val="none" w:sz="0" w:space="0" w:color="auto"/>
            <w:right w:val="none" w:sz="0" w:space="0" w:color="auto"/>
          </w:divBdr>
        </w:div>
        <w:div w:id="1728651690">
          <w:marLeft w:val="720"/>
          <w:marRight w:val="0"/>
          <w:marTop w:val="0"/>
          <w:marBottom w:val="101"/>
          <w:divBdr>
            <w:top w:val="none" w:sz="0" w:space="0" w:color="auto"/>
            <w:left w:val="none" w:sz="0" w:space="0" w:color="auto"/>
            <w:bottom w:val="none" w:sz="0" w:space="0" w:color="auto"/>
            <w:right w:val="none" w:sz="0" w:space="0" w:color="auto"/>
          </w:divBdr>
        </w:div>
        <w:div w:id="130056038">
          <w:marLeft w:val="0"/>
          <w:marRight w:val="0"/>
          <w:marTop w:val="0"/>
          <w:marBottom w:val="101"/>
          <w:divBdr>
            <w:top w:val="none" w:sz="0" w:space="0" w:color="auto"/>
            <w:left w:val="none" w:sz="0" w:space="0" w:color="auto"/>
            <w:bottom w:val="none" w:sz="0" w:space="0" w:color="auto"/>
            <w:right w:val="none" w:sz="0" w:space="0" w:color="auto"/>
          </w:divBdr>
        </w:div>
        <w:div w:id="469326675">
          <w:marLeft w:val="0"/>
          <w:marRight w:val="0"/>
          <w:marTop w:val="0"/>
          <w:marBottom w:val="101"/>
          <w:divBdr>
            <w:top w:val="none" w:sz="0" w:space="0" w:color="auto"/>
            <w:left w:val="none" w:sz="0" w:space="0" w:color="auto"/>
            <w:bottom w:val="none" w:sz="0" w:space="0" w:color="auto"/>
            <w:right w:val="none" w:sz="0" w:space="0" w:color="auto"/>
          </w:divBdr>
        </w:div>
        <w:div w:id="436409512">
          <w:marLeft w:val="0"/>
          <w:marRight w:val="0"/>
          <w:marTop w:val="0"/>
          <w:marBottom w:val="101"/>
          <w:divBdr>
            <w:top w:val="none" w:sz="0" w:space="0" w:color="auto"/>
            <w:left w:val="none" w:sz="0" w:space="0" w:color="auto"/>
            <w:bottom w:val="none" w:sz="0" w:space="0" w:color="auto"/>
            <w:right w:val="none" w:sz="0" w:space="0" w:color="auto"/>
          </w:divBdr>
        </w:div>
        <w:div w:id="131023700">
          <w:marLeft w:val="0"/>
          <w:marRight w:val="0"/>
          <w:marTop w:val="0"/>
          <w:marBottom w:val="101"/>
          <w:divBdr>
            <w:top w:val="none" w:sz="0" w:space="0" w:color="auto"/>
            <w:left w:val="none" w:sz="0" w:space="0" w:color="auto"/>
            <w:bottom w:val="none" w:sz="0" w:space="0" w:color="auto"/>
            <w:right w:val="none" w:sz="0" w:space="0" w:color="auto"/>
          </w:divBdr>
        </w:div>
        <w:div w:id="236018963">
          <w:marLeft w:val="0"/>
          <w:marRight w:val="0"/>
          <w:marTop w:val="0"/>
          <w:marBottom w:val="101"/>
          <w:divBdr>
            <w:top w:val="none" w:sz="0" w:space="0" w:color="auto"/>
            <w:left w:val="none" w:sz="0" w:space="0" w:color="auto"/>
            <w:bottom w:val="none" w:sz="0" w:space="0" w:color="auto"/>
            <w:right w:val="none" w:sz="0" w:space="0" w:color="auto"/>
          </w:divBdr>
        </w:div>
        <w:div w:id="1089304541">
          <w:marLeft w:val="0"/>
          <w:marRight w:val="0"/>
          <w:marTop w:val="0"/>
          <w:marBottom w:val="101"/>
          <w:divBdr>
            <w:top w:val="none" w:sz="0" w:space="0" w:color="auto"/>
            <w:left w:val="none" w:sz="0" w:space="0" w:color="auto"/>
            <w:bottom w:val="none" w:sz="0" w:space="0" w:color="auto"/>
            <w:right w:val="none" w:sz="0" w:space="0" w:color="auto"/>
          </w:divBdr>
        </w:div>
        <w:div w:id="1976638209">
          <w:marLeft w:val="0"/>
          <w:marRight w:val="0"/>
          <w:marTop w:val="0"/>
          <w:marBottom w:val="101"/>
          <w:divBdr>
            <w:top w:val="none" w:sz="0" w:space="0" w:color="auto"/>
            <w:left w:val="none" w:sz="0" w:space="0" w:color="auto"/>
            <w:bottom w:val="none" w:sz="0" w:space="0" w:color="auto"/>
            <w:right w:val="none" w:sz="0" w:space="0" w:color="auto"/>
          </w:divBdr>
        </w:div>
        <w:div w:id="314260650">
          <w:marLeft w:val="0"/>
          <w:marRight w:val="0"/>
          <w:marTop w:val="0"/>
          <w:marBottom w:val="101"/>
          <w:divBdr>
            <w:top w:val="none" w:sz="0" w:space="0" w:color="auto"/>
            <w:left w:val="none" w:sz="0" w:space="0" w:color="auto"/>
            <w:bottom w:val="none" w:sz="0" w:space="0" w:color="auto"/>
            <w:right w:val="none" w:sz="0" w:space="0" w:color="auto"/>
          </w:divBdr>
        </w:div>
        <w:div w:id="1818640680">
          <w:marLeft w:val="0"/>
          <w:marRight w:val="0"/>
          <w:marTop w:val="0"/>
          <w:marBottom w:val="101"/>
          <w:divBdr>
            <w:top w:val="none" w:sz="0" w:space="0" w:color="auto"/>
            <w:left w:val="none" w:sz="0" w:space="0" w:color="auto"/>
            <w:bottom w:val="none" w:sz="0" w:space="0" w:color="auto"/>
            <w:right w:val="none" w:sz="0" w:space="0" w:color="auto"/>
          </w:divBdr>
        </w:div>
        <w:div w:id="817765185">
          <w:marLeft w:val="0"/>
          <w:marRight w:val="0"/>
          <w:marTop w:val="0"/>
          <w:marBottom w:val="101"/>
          <w:divBdr>
            <w:top w:val="none" w:sz="0" w:space="0" w:color="auto"/>
            <w:left w:val="none" w:sz="0" w:space="0" w:color="auto"/>
            <w:bottom w:val="none" w:sz="0" w:space="0" w:color="auto"/>
            <w:right w:val="none" w:sz="0" w:space="0" w:color="auto"/>
          </w:divBdr>
        </w:div>
        <w:div w:id="300577378">
          <w:marLeft w:val="0"/>
          <w:marRight w:val="0"/>
          <w:marTop w:val="0"/>
          <w:marBottom w:val="101"/>
          <w:divBdr>
            <w:top w:val="none" w:sz="0" w:space="0" w:color="auto"/>
            <w:left w:val="none" w:sz="0" w:space="0" w:color="auto"/>
            <w:bottom w:val="none" w:sz="0" w:space="0" w:color="auto"/>
            <w:right w:val="none" w:sz="0" w:space="0" w:color="auto"/>
          </w:divBdr>
        </w:div>
        <w:div w:id="925456285">
          <w:marLeft w:val="0"/>
          <w:marRight w:val="0"/>
          <w:marTop w:val="0"/>
          <w:marBottom w:val="101"/>
          <w:divBdr>
            <w:top w:val="none" w:sz="0" w:space="0" w:color="auto"/>
            <w:left w:val="none" w:sz="0" w:space="0" w:color="auto"/>
            <w:bottom w:val="none" w:sz="0" w:space="0" w:color="auto"/>
            <w:right w:val="none" w:sz="0" w:space="0" w:color="auto"/>
          </w:divBdr>
        </w:div>
        <w:div w:id="1175681555">
          <w:marLeft w:val="0"/>
          <w:marRight w:val="0"/>
          <w:marTop w:val="0"/>
          <w:marBottom w:val="101"/>
          <w:divBdr>
            <w:top w:val="none" w:sz="0" w:space="0" w:color="auto"/>
            <w:left w:val="none" w:sz="0" w:space="0" w:color="auto"/>
            <w:bottom w:val="none" w:sz="0" w:space="0" w:color="auto"/>
            <w:right w:val="none" w:sz="0" w:space="0" w:color="auto"/>
          </w:divBdr>
        </w:div>
        <w:div w:id="1262058484">
          <w:marLeft w:val="0"/>
          <w:marRight w:val="0"/>
          <w:marTop w:val="0"/>
          <w:marBottom w:val="101"/>
          <w:divBdr>
            <w:top w:val="none" w:sz="0" w:space="0" w:color="auto"/>
            <w:left w:val="none" w:sz="0" w:space="0" w:color="auto"/>
            <w:bottom w:val="none" w:sz="0" w:space="0" w:color="auto"/>
            <w:right w:val="none" w:sz="0" w:space="0" w:color="auto"/>
          </w:divBdr>
        </w:div>
        <w:div w:id="1570773122">
          <w:marLeft w:val="0"/>
          <w:marRight w:val="0"/>
          <w:marTop w:val="0"/>
          <w:marBottom w:val="101"/>
          <w:divBdr>
            <w:top w:val="none" w:sz="0" w:space="0" w:color="auto"/>
            <w:left w:val="none" w:sz="0" w:space="0" w:color="auto"/>
            <w:bottom w:val="none" w:sz="0" w:space="0" w:color="auto"/>
            <w:right w:val="none" w:sz="0" w:space="0" w:color="auto"/>
          </w:divBdr>
        </w:div>
        <w:div w:id="921719244">
          <w:marLeft w:val="0"/>
          <w:marRight w:val="0"/>
          <w:marTop w:val="0"/>
          <w:marBottom w:val="101"/>
          <w:divBdr>
            <w:top w:val="none" w:sz="0" w:space="0" w:color="auto"/>
            <w:left w:val="none" w:sz="0" w:space="0" w:color="auto"/>
            <w:bottom w:val="none" w:sz="0" w:space="0" w:color="auto"/>
            <w:right w:val="none" w:sz="0" w:space="0" w:color="auto"/>
          </w:divBdr>
        </w:div>
        <w:div w:id="471098141">
          <w:marLeft w:val="0"/>
          <w:marRight w:val="0"/>
          <w:marTop w:val="0"/>
          <w:marBottom w:val="101"/>
          <w:divBdr>
            <w:top w:val="none" w:sz="0" w:space="0" w:color="auto"/>
            <w:left w:val="none" w:sz="0" w:space="0" w:color="auto"/>
            <w:bottom w:val="none" w:sz="0" w:space="0" w:color="auto"/>
            <w:right w:val="none" w:sz="0" w:space="0" w:color="auto"/>
          </w:divBdr>
        </w:div>
        <w:div w:id="109590185">
          <w:marLeft w:val="0"/>
          <w:marRight w:val="0"/>
          <w:marTop w:val="101"/>
          <w:marBottom w:val="101"/>
          <w:divBdr>
            <w:top w:val="none" w:sz="0" w:space="0" w:color="auto"/>
            <w:left w:val="none" w:sz="0" w:space="0" w:color="auto"/>
            <w:bottom w:val="none" w:sz="0" w:space="0" w:color="auto"/>
            <w:right w:val="none" w:sz="0" w:space="0" w:color="auto"/>
          </w:divBdr>
        </w:div>
        <w:div w:id="156266516">
          <w:marLeft w:val="0"/>
          <w:marRight w:val="0"/>
          <w:marTop w:val="0"/>
          <w:marBottom w:val="101"/>
          <w:divBdr>
            <w:top w:val="none" w:sz="0" w:space="0" w:color="auto"/>
            <w:left w:val="none" w:sz="0" w:space="0" w:color="auto"/>
            <w:bottom w:val="none" w:sz="0" w:space="0" w:color="auto"/>
            <w:right w:val="none" w:sz="0" w:space="0" w:color="auto"/>
          </w:divBdr>
        </w:div>
        <w:div w:id="1493175457">
          <w:marLeft w:val="0"/>
          <w:marRight w:val="0"/>
          <w:marTop w:val="0"/>
          <w:marBottom w:val="101"/>
          <w:divBdr>
            <w:top w:val="none" w:sz="0" w:space="0" w:color="auto"/>
            <w:left w:val="none" w:sz="0" w:space="0" w:color="auto"/>
            <w:bottom w:val="none" w:sz="0" w:space="0" w:color="auto"/>
            <w:right w:val="none" w:sz="0" w:space="0" w:color="auto"/>
          </w:divBdr>
        </w:div>
        <w:div w:id="32192318">
          <w:marLeft w:val="0"/>
          <w:marRight w:val="0"/>
          <w:marTop w:val="0"/>
          <w:marBottom w:val="101"/>
          <w:divBdr>
            <w:top w:val="none" w:sz="0" w:space="0" w:color="auto"/>
            <w:left w:val="none" w:sz="0" w:space="0" w:color="auto"/>
            <w:bottom w:val="none" w:sz="0" w:space="0" w:color="auto"/>
            <w:right w:val="none" w:sz="0" w:space="0" w:color="auto"/>
          </w:divBdr>
        </w:div>
        <w:div w:id="1794015051">
          <w:marLeft w:val="0"/>
          <w:marRight w:val="0"/>
          <w:marTop w:val="0"/>
          <w:marBottom w:val="101"/>
          <w:divBdr>
            <w:top w:val="none" w:sz="0" w:space="0" w:color="auto"/>
            <w:left w:val="none" w:sz="0" w:space="0" w:color="auto"/>
            <w:bottom w:val="none" w:sz="0" w:space="0" w:color="auto"/>
            <w:right w:val="none" w:sz="0" w:space="0" w:color="auto"/>
          </w:divBdr>
        </w:div>
        <w:div w:id="535315461">
          <w:marLeft w:val="0"/>
          <w:marRight w:val="0"/>
          <w:marTop w:val="0"/>
          <w:marBottom w:val="101"/>
          <w:divBdr>
            <w:top w:val="none" w:sz="0" w:space="0" w:color="auto"/>
            <w:left w:val="none" w:sz="0" w:space="0" w:color="auto"/>
            <w:bottom w:val="none" w:sz="0" w:space="0" w:color="auto"/>
            <w:right w:val="none" w:sz="0" w:space="0" w:color="auto"/>
          </w:divBdr>
        </w:div>
        <w:div w:id="294070738">
          <w:marLeft w:val="0"/>
          <w:marRight w:val="0"/>
          <w:marTop w:val="0"/>
          <w:marBottom w:val="101"/>
          <w:divBdr>
            <w:top w:val="none" w:sz="0" w:space="0" w:color="auto"/>
            <w:left w:val="none" w:sz="0" w:space="0" w:color="auto"/>
            <w:bottom w:val="none" w:sz="0" w:space="0" w:color="auto"/>
            <w:right w:val="none" w:sz="0" w:space="0" w:color="auto"/>
          </w:divBdr>
        </w:div>
        <w:div w:id="1756854205">
          <w:marLeft w:val="0"/>
          <w:marRight w:val="0"/>
          <w:marTop w:val="0"/>
          <w:marBottom w:val="101"/>
          <w:divBdr>
            <w:top w:val="none" w:sz="0" w:space="0" w:color="auto"/>
            <w:left w:val="none" w:sz="0" w:space="0" w:color="auto"/>
            <w:bottom w:val="none" w:sz="0" w:space="0" w:color="auto"/>
            <w:right w:val="none" w:sz="0" w:space="0" w:color="auto"/>
          </w:divBdr>
        </w:div>
        <w:div w:id="1107846859">
          <w:marLeft w:val="0"/>
          <w:marRight w:val="0"/>
          <w:marTop w:val="0"/>
          <w:marBottom w:val="101"/>
          <w:divBdr>
            <w:top w:val="none" w:sz="0" w:space="0" w:color="auto"/>
            <w:left w:val="none" w:sz="0" w:space="0" w:color="auto"/>
            <w:bottom w:val="none" w:sz="0" w:space="0" w:color="auto"/>
            <w:right w:val="none" w:sz="0" w:space="0" w:color="auto"/>
          </w:divBdr>
        </w:div>
        <w:div w:id="316417121">
          <w:marLeft w:val="0"/>
          <w:marRight w:val="0"/>
          <w:marTop w:val="0"/>
          <w:marBottom w:val="101"/>
          <w:divBdr>
            <w:top w:val="none" w:sz="0" w:space="0" w:color="auto"/>
            <w:left w:val="none" w:sz="0" w:space="0" w:color="auto"/>
            <w:bottom w:val="none" w:sz="0" w:space="0" w:color="auto"/>
            <w:right w:val="none" w:sz="0" w:space="0" w:color="auto"/>
          </w:divBdr>
        </w:div>
        <w:div w:id="621502892">
          <w:marLeft w:val="0"/>
          <w:marRight w:val="0"/>
          <w:marTop w:val="101"/>
          <w:marBottom w:val="101"/>
          <w:divBdr>
            <w:top w:val="none" w:sz="0" w:space="0" w:color="auto"/>
            <w:left w:val="none" w:sz="0" w:space="0" w:color="auto"/>
            <w:bottom w:val="none" w:sz="0" w:space="0" w:color="auto"/>
            <w:right w:val="none" w:sz="0" w:space="0" w:color="auto"/>
          </w:divBdr>
        </w:div>
        <w:div w:id="720862297">
          <w:marLeft w:val="0"/>
          <w:marRight w:val="0"/>
          <w:marTop w:val="0"/>
          <w:marBottom w:val="101"/>
          <w:divBdr>
            <w:top w:val="none" w:sz="0" w:space="0" w:color="auto"/>
            <w:left w:val="none" w:sz="0" w:space="0" w:color="auto"/>
            <w:bottom w:val="none" w:sz="0" w:space="0" w:color="auto"/>
            <w:right w:val="none" w:sz="0" w:space="0" w:color="auto"/>
          </w:divBdr>
        </w:div>
        <w:div w:id="522743692">
          <w:marLeft w:val="0"/>
          <w:marRight w:val="0"/>
          <w:marTop w:val="0"/>
          <w:marBottom w:val="101"/>
          <w:divBdr>
            <w:top w:val="none" w:sz="0" w:space="0" w:color="auto"/>
            <w:left w:val="none" w:sz="0" w:space="0" w:color="auto"/>
            <w:bottom w:val="none" w:sz="0" w:space="0" w:color="auto"/>
            <w:right w:val="none" w:sz="0" w:space="0" w:color="auto"/>
          </w:divBdr>
        </w:div>
        <w:div w:id="1875339880">
          <w:marLeft w:val="0"/>
          <w:marRight w:val="0"/>
          <w:marTop w:val="0"/>
          <w:marBottom w:val="101"/>
          <w:divBdr>
            <w:top w:val="none" w:sz="0" w:space="0" w:color="auto"/>
            <w:left w:val="none" w:sz="0" w:space="0" w:color="auto"/>
            <w:bottom w:val="none" w:sz="0" w:space="0" w:color="auto"/>
            <w:right w:val="none" w:sz="0" w:space="0" w:color="auto"/>
          </w:divBdr>
        </w:div>
        <w:div w:id="1204292336">
          <w:marLeft w:val="0"/>
          <w:marRight w:val="0"/>
          <w:marTop w:val="0"/>
          <w:marBottom w:val="101"/>
          <w:divBdr>
            <w:top w:val="none" w:sz="0" w:space="0" w:color="auto"/>
            <w:left w:val="none" w:sz="0" w:space="0" w:color="auto"/>
            <w:bottom w:val="none" w:sz="0" w:space="0" w:color="auto"/>
            <w:right w:val="none" w:sz="0" w:space="0" w:color="auto"/>
          </w:divBdr>
        </w:div>
        <w:div w:id="625431782">
          <w:marLeft w:val="0"/>
          <w:marRight w:val="0"/>
          <w:marTop w:val="0"/>
          <w:marBottom w:val="101"/>
          <w:divBdr>
            <w:top w:val="none" w:sz="0" w:space="0" w:color="auto"/>
            <w:left w:val="none" w:sz="0" w:space="0" w:color="auto"/>
            <w:bottom w:val="none" w:sz="0" w:space="0" w:color="auto"/>
            <w:right w:val="none" w:sz="0" w:space="0" w:color="auto"/>
          </w:divBdr>
        </w:div>
        <w:div w:id="223443931">
          <w:marLeft w:val="0"/>
          <w:marRight w:val="0"/>
          <w:marTop w:val="0"/>
          <w:marBottom w:val="101"/>
          <w:divBdr>
            <w:top w:val="none" w:sz="0" w:space="0" w:color="auto"/>
            <w:left w:val="none" w:sz="0" w:space="0" w:color="auto"/>
            <w:bottom w:val="none" w:sz="0" w:space="0" w:color="auto"/>
            <w:right w:val="none" w:sz="0" w:space="0" w:color="auto"/>
          </w:divBdr>
        </w:div>
        <w:div w:id="999041470">
          <w:marLeft w:val="0"/>
          <w:marRight w:val="0"/>
          <w:marTop w:val="0"/>
          <w:marBottom w:val="101"/>
          <w:divBdr>
            <w:top w:val="none" w:sz="0" w:space="0" w:color="auto"/>
            <w:left w:val="none" w:sz="0" w:space="0" w:color="auto"/>
            <w:bottom w:val="none" w:sz="0" w:space="0" w:color="auto"/>
            <w:right w:val="none" w:sz="0" w:space="0" w:color="auto"/>
          </w:divBdr>
        </w:div>
        <w:div w:id="201086603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1470</Words>
  <Characters>8087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2019-09-30T13:34:00Z</dcterms:created>
  <dcterms:modified xsi:type="dcterms:W3CDTF">2019-09-30T13:34:00Z</dcterms:modified>
</cp:coreProperties>
</file>