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430C4" w:rsidRDefault="00022343">
      <w:pPr>
        <w:jc w:val="center"/>
        <w:rPr>
          <w:rFonts w:ascii="Verdana" w:eastAsia="Verdana" w:hAnsi="Verdana" w:cs="Verdana"/>
          <w:b/>
          <w:color w:val="0000FF"/>
          <w:sz w:val="24"/>
          <w:szCs w:val="24"/>
        </w:rPr>
      </w:pPr>
      <w:r>
        <w:rPr>
          <w:rFonts w:ascii="Verdana" w:eastAsia="Verdana" w:hAnsi="Verdana" w:cs="Verdana"/>
          <w:b/>
          <w:color w:val="0000FF"/>
          <w:sz w:val="24"/>
          <w:szCs w:val="24"/>
        </w:rPr>
        <w:t>Decreto por el que se reforman y adicionan diversas disposiciones de la Ley de la Industria Eléctrica</w:t>
      </w:r>
    </w:p>
    <w:p w14:paraId="76504AE6" w14:textId="0CBB1556" w:rsidR="00022343" w:rsidRDefault="00022343" w:rsidP="00022343">
      <w:pPr>
        <w:jc w:val="center"/>
        <w:rPr>
          <w:rFonts w:ascii="Verdana" w:eastAsia="Verdana" w:hAnsi="Verdana" w:cs="Verdana"/>
          <w:b/>
          <w:color w:val="0000FF"/>
          <w:sz w:val="24"/>
          <w:szCs w:val="24"/>
        </w:rPr>
      </w:pPr>
      <w:r>
        <w:rPr>
          <w:rFonts w:ascii="Verdana" w:eastAsia="Verdana" w:hAnsi="Verdana" w:cs="Verdana"/>
          <w:b/>
          <w:color w:val="0000FF"/>
          <w:sz w:val="24"/>
          <w:szCs w:val="24"/>
        </w:rPr>
        <w:t>(DOF del 9</w:t>
      </w:r>
      <w:r>
        <w:rPr>
          <w:rFonts w:ascii="Verdana" w:eastAsia="Verdana" w:hAnsi="Verdana" w:cs="Verdana"/>
          <w:b/>
          <w:color w:val="0000FF"/>
          <w:sz w:val="24"/>
          <w:szCs w:val="24"/>
        </w:rPr>
        <w:t xml:space="preserve"> de marzo de 2021</w:t>
      </w:r>
      <w:bookmarkStart w:id="0" w:name="_4reixi94n7a1" w:colFirst="0" w:colLast="0"/>
      <w:bookmarkStart w:id="1" w:name="_ge1bx9ov174a" w:colFirst="0" w:colLast="0"/>
      <w:bookmarkEnd w:id="0"/>
      <w:bookmarkEnd w:id="1"/>
      <w:r>
        <w:rPr>
          <w:rFonts w:ascii="Verdana" w:eastAsia="Verdana" w:hAnsi="Verdana" w:cs="Verdana"/>
          <w:b/>
          <w:color w:val="0000FF"/>
          <w:sz w:val="24"/>
          <w:szCs w:val="24"/>
        </w:rPr>
        <w:t>)</w:t>
      </w:r>
      <w:bookmarkStart w:id="2" w:name="_y8fwf3ldodp" w:colFirst="0" w:colLast="0"/>
      <w:bookmarkEnd w:id="2"/>
    </w:p>
    <w:p w14:paraId="69F1CB75" w14:textId="77777777" w:rsidR="00022343" w:rsidRDefault="00022343" w:rsidP="00022343">
      <w:pPr>
        <w:jc w:val="center"/>
        <w:rPr>
          <w:rFonts w:ascii="Verdana" w:eastAsia="Verdana" w:hAnsi="Verdana" w:cs="Verdana"/>
          <w:b/>
          <w:color w:val="0000FF"/>
          <w:sz w:val="24"/>
          <w:szCs w:val="24"/>
        </w:rPr>
      </w:pPr>
    </w:p>
    <w:p w14:paraId="00000005" w14:textId="015661C7" w:rsidR="003430C4" w:rsidRDefault="00022343" w:rsidP="00022343">
      <w:pPr>
        <w:jc w:val="center"/>
        <w:rPr>
          <w:rFonts w:ascii="Verdana" w:eastAsia="Verdana" w:hAnsi="Verdana" w:cs="Verdana"/>
          <w:b/>
          <w:color w:val="2F2F2F"/>
          <w:sz w:val="20"/>
          <w:szCs w:val="20"/>
        </w:rPr>
      </w:pPr>
      <w:r>
        <w:rPr>
          <w:rFonts w:ascii="Verdana" w:eastAsia="Verdana" w:hAnsi="Verdana" w:cs="Verdana"/>
          <w:b/>
          <w:color w:val="2F2F2F"/>
          <w:sz w:val="20"/>
          <w:szCs w:val="20"/>
        </w:rPr>
        <w:t>Al margen un sello con el Escudo Nacional, que dice: Estados Unidos Mexicanos.- Presidencia de la República.</w:t>
      </w:r>
    </w:p>
    <w:p w14:paraId="00000006" w14:textId="77777777" w:rsidR="003430C4" w:rsidRDefault="00022343">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b/>
          <w:color w:val="2F2F2F"/>
          <w:sz w:val="20"/>
          <w:szCs w:val="20"/>
        </w:rPr>
        <w:t>A</w:t>
      </w:r>
      <w:r>
        <w:rPr>
          <w:rFonts w:ascii="Verdana" w:eastAsia="Verdana" w:hAnsi="Verdana" w:cs="Verdana"/>
          <w:b/>
          <w:color w:val="2F2F2F"/>
          <w:sz w:val="20"/>
          <w:szCs w:val="20"/>
        </w:rPr>
        <w:t>NDRÉS MANUEL LÓPEZ OBRADOR</w:t>
      </w:r>
      <w:r>
        <w:rPr>
          <w:rFonts w:ascii="Verdana" w:eastAsia="Verdana" w:hAnsi="Verdana" w:cs="Verdana"/>
          <w:color w:val="2F2F2F"/>
          <w:sz w:val="20"/>
          <w:szCs w:val="20"/>
        </w:rPr>
        <w:t>, Presidente de los Estados Unidos Mexicanos, a sus habitantes sabed:</w:t>
      </w:r>
    </w:p>
    <w:p w14:paraId="00000007" w14:textId="77777777" w:rsidR="003430C4" w:rsidRDefault="00022343">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Que el Honorable Congreso de la Unión, se ha servi</w:t>
      </w:r>
      <w:r>
        <w:rPr>
          <w:rFonts w:ascii="Verdana" w:eastAsia="Verdana" w:hAnsi="Verdana" w:cs="Verdana"/>
          <w:color w:val="2F2F2F"/>
          <w:sz w:val="20"/>
          <w:szCs w:val="20"/>
        </w:rPr>
        <w:t>do dirigirme el siguiente</w:t>
      </w:r>
    </w:p>
    <w:p w14:paraId="00000008" w14:textId="77777777" w:rsidR="003430C4" w:rsidRDefault="00022343">
      <w:pPr>
        <w:shd w:val="clear" w:color="auto" w:fill="FFFFFF"/>
        <w:spacing w:before="100" w:after="100"/>
        <w:jc w:val="center"/>
        <w:rPr>
          <w:rFonts w:ascii="Verdana" w:eastAsia="Verdana" w:hAnsi="Verdana" w:cs="Verdana"/>
          <w:b/>
          <w:color w:val="2F2F2F"/>
          <w:sz w:val="20"/>
          <w:szCs w:val="20"/>
        </w:rPr>
      </w:pPr>
      <w:r>
        <w:rPr>
          <w:rFonts w:ascii="Verdana" w:eastAsia="Verdana" w:hAnsi="Verdana" w:cs="Verdana"/>
          <w:b/>
          <w:color w:val="2F2F2F"/>
          <w:sz w:val="20"/>
          <w:szCs w:val="20"/>
        </w:rPr>
        <w:t>DECRETO</w:t>
      </w:r>
    </w:p>
    <w:p w14:paraId="00000009" w14:textId="77777777" w:rsidR="003430C4" w:rsidRDefault="00022343">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b/>
          <w:color w:val="2F2F2F"/>
          <w:sz w:val="20"/>
          <w:szCs w:val="20"/>
        </w:rPr>
        <w:t>"</w:t>
      </w:r>
      <w:r>
        <w:rPr>
          <w:rFonts w:ascii="Verdana" w:eastAsia="Verdana" w:hAnsi="Verdana" w:cs="Verdana"/>
          <w:color w:val="2F2F2F"/>
          <w:sz w:val="20"/>
          <w:szCs w:val="20"/>
        </w:rPr>
        <w:t>EL CONGRESO GENERAL DE LOS ESTADOS UNIDOS MEXICANOS, DECRETA:</w:t>
      </w:r>
    </w:p>
    <w:p w14:paraId="0000000A" w14:textId="77777777" w:rsidR="003430C4" w:rsidRDefault="00022343">
      <w:pPr>
        <w:shd w:val="clear" w:color="auto" w:fill="FFFFFF"/>
        <w:spacing w:after="100"/>
        <w:ind w:firstLine="280"/>
        <w:jc w:val="both"/>
        <w:rPr>
          <w:rFonts w:ascii="Verdana" w:eastAsia="Verdana" w:hAnsi="Verdana" w:cs="Verdana"/>
          <w:b/>
          <w:color w:val="2F2F2F"/>
          <w:sz w:val="20"/>
          <w:szCs w:val="20"/>
        </w:rPr>
      </w:pPr>
      <w:r>
        <w:rPr>
          <w:rFonts w:ascii="Verdana" w:eastAsia="Verdana" w:hAnsi="Verdana" w:cs="Verdana"/>
          <w:b/>
          <w:color w:val="2F2F2F"/>
          <w:sz w:val="20"/>
          <w:szCs w:val="20"/>
        </w:rPr>
        <w:t>SE REFORMAN Y ADICIONAN DIVERSAS DISPOSICIONES DE LA LEY DE LA INDUSTRIA ELÉCTRICA.</w:t>
      </w:r>
    </w:p>
    <w:p w14:paraId="0000000B" w14:textId="77777777" w:rsidR="003430C4" w:rsidRDefault="00022343">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b/>
          <w:color w:val="2F2F2F"/>
          <w:sz w:val="20"/>
          <w:szCs w:val="20"/>
        </w:rPr>
        <w:t xml:space="preserve">Artículo Único.- </w:t>
      </w:r>
      <w:r>
        <w:rPr>
          <w:rFonts w:ascii="Verdana" w:eastAsia="Verdana" w:hAnsi="Verdana" w:cs="Verdana"/>
          <w:color w:val="2F2F2F"/>
          <w:sz w:val="20"/>
          <w:szCs w:val="20"/>
        </w:rPr>
        <w:t>Se reforman los artículos 3, fracciones V, XII y XIV; 4, f</w:t>
      </w:r>
      <w:r>
        <w:rPr>
          <w:rFonts w:ascii="Verdana" w:eastAsia="Verdana" w:hAnsi="Verdana" w:cs="Verdana"/>
          <w:color w:val="2F2F2F"/>
          <w:sz w:val="20"/>
          <w:szCs w:val="20"/>
        </w:rPr>
        <w:t>racciones I y VI; 12, fracción I; 26; 35, párrafo primero; 53; 101; 108, fracciones V y VI, y 126, fracción II; y se adiciona una fracción XII Bis al artículo 3 de la Ley de la Industria Eléctrica, para quedar como sigue:</w:t>
      </w:r>
    </w:p>
    <w:p w14:paraId="0000000C" w14:textId="77777777" w:rsidR="003430C4" w:rsidRDefault="00022343">
      <w:pPr>
        <w:shd w:val="clear" w:color="auto" w:fill="FFFFFF"/>
        <w:spacing w:after="100"/>
        <w:ind w:left="280" w:firstLine="440"/>
        <w:jc w:val="both"/>
        <w:rPr>
          <w:rFonts w:ascii="Verdana" w:eastAsia="Verdana" w:hAnsi="Verdana" w:cs="Verdana"/>
          <w:b/>
          <w:color w:val="2F2F2F"/>
          <w:sz w:val="20"/>
          <w:szCs w:val="20"/>
        </w:rPr>
      </w:pPr>
      <w:r>
        <w:rPr>
          <w:rFonts w:ascii="Verdana" w:eastAsia="Verdana" w:hAnsi="Verdana" w:cs="Verdana"/>
          <w:b/>
          <w:color w:val="2F2F2F"/>
          <w:sz w:val="20"/>
          <w:szCs w:val="20"/>
        </w:rPr>
        <w:t>Artículo 3.- ...</w:t>
      </w:r>
    </w:p>
    <w:p w14:paraId="0000000D" w14:textId="77777777" w:rsidR="003430C4" w:rsidRDefault="00022343">
      <w:pPr>
        <w:shd w:val="clear" w:color="auto" w:fill="FFFFFF"/>
        <w:spacing w:after="100"/>
        <w:ind w:left="280" w:firstLine="440"/>
        <w:jc w:val="both"/>
        <w:rPr>
          <w:rFonts w:ascii="Verdana" w:eastAsia="Verdana" w:hAnsi="Verdana" w:cs="Verdana"/>
          <w:b/>
          <w:color w:val="2F2F2F"/>
          <w:sz w:val="20"/>
          <w:szCs w:val="20"/>
        </w:rPr>
      </w:pPr>
      <w:r>
        <w:rPr>
          <w:rFonts w:ascii="Verdana" w:eastAsia="Verdana" w:hAnsi="Verdana" w:cs="Verdana"/>
          <w:b/>
          <w:color w:val="2F2F2F"/>
          <w:sz w:val="20"/>
          <w:szCs w:val="20"/>
        </w:rPr>
        <w:t>I.</w:t>
      </w:r>
      <w:r>
        <w:rPr>
          <w:rFonts w:ascii="Verdana" w:eastAsia="Verdana" w:hAnsi="Verdana" w:cs="Verdana"/>
          <w:color w:val="2F2F2F"/>
          <w:sz w:val="20"/>
          <w:szCs w:val="20"/>
        </w:rPr>
        <w:t xml:space="preserve"> a </w:t>
      </w:r>
      <w:r>
        <w:rPr>
          <w:rFonts w:ascii="Verdana" w:eastAsia="Verdana" w:hAnsi="Verdana" w:cs="Verdana"/>
          <w:b/>
          <w:color w:val="2F2F2F"/>
          <w:sz w:val="20"/>
          <w:szCs w:val="20"/>
        </w:rPr>
        <w:t>IV.</w:t>
      </w:r>
      <w:r>
        <w:rPr>
          <w:rFonts w:ascii="Verdana" w:eastAsia="Verdana" w:hAnsi="Verdana" w:cs="Verdana"/>
          <w:color w:val="2F2F2F"/>
          <w:sz w:val="20"/>
          <w:szCs w:val="20"/>
        </w:rPr>
        <w:t xml:space="preserve"> </w:t>
      </w:r>
      <w:r>
        <w:rPr>
          <w:rFonts w:ascii="Verdana" w:eastAsia="Verdana" w:hAnsi="Verdana" w:cs="Verdana"/>
          <w:b/>
          <w:color w:val="2F2F2F"/>
          <w:sz w:val="20"/>
          <w:szCs w:val="20"/>
        </w:rPr>
        <w:t>...</w:t>
      </w:r>
    </w:p>
    <w:p w14:paraId="0000000E" w14:textId="77777777" w:rsidR="003430C4" w:rsidRDefault="00022343">
      <w:pPr>
        <w:shd w:val="clear" w:color="auto" w:fill="FFFFFF"/>
        <w:spacing w:after="100"/>
        <w:ind w:left="2440" w:hanging="860"/>
        <w:jc w:val="both"/>
        <w:rPr>
          <w:rFonts w:ascii="Verdana" w:eastAsia="Verdana" w:hAnsi="Verdana" w:cs="Verdana"/>
          <w:color w:val="2F2F2F"/>
          <w:sz w:val="20"/>
          <w:szCs w:val="20"/>
        </w:rPr>
      </w:pPr>
      <w:r>
        <w:rPr>
          <w:rFonts w:ascii="Verdana" w:eastAsia="Verdana" w:hAnsi="Verdana" w:cs="Verdana"/>
          <w:b/>
          <w:color w:val="2F2F2F"/>
          <w:sz w:val="20"/>
          <w:szCs w:val="20"/>
        </w:rPr>
        <w:t>V.</w:t>
      </w:r>
      <w:r>
        <w:rPr>
          <w:rFonts w:ascii="Verdana" w:eastAsia="Verdana" w:hAnsi="Verdana" w:cs="Verdana"/>
          <w:color w:val="2F2F2F"/>
          <w:sz w:val="20"/>
          <w:szCs w:val="20"/>
        </w:rPr>
        <w:t xml:space="preserve">  </w:t>
      </w:r>
      <w:r>
        <w:rPr>
          <w:rFonts w:ascii="Verdana" w:eastAsia="Verdana" w:hAnsi="Verdana" w:cs="Verdana"/>
          <w:color w:val="2F2F2F"/>
          <w:sz w:val="20"/>
          <w:szCs w:val="20"/>
        </w:rPr>
        <w:t xml:space="preserve">         </w:t>
      </w:r>
      <w:r>
        <w:rPr>
          <w:rFonts w:ascii="Verdana" w:eastAsia="Verdana" w:hAnsi="Verdana" w:cs="Verdana"/>
          <w:b/>
          <w:color w:val="2F2F2F"/>
          <w:sz w:val="20"/>
          <w:szCs w:val="20"/>
        </w:rPr>
        <w:t>Central Eléctrica Legada:</w:t>
      </w:r>
      <w:r>
        <w:rPr>
          <w:rFonts w:ascii="Verdana" w:eastAsia="Verdana" w:hAnsi="Verdana" w:cs="Verdana"/>
          <w:color w:val="2F2F2F"/>
          <w:sz w:val="20"/>
          <w:szCs w:val="20"/>
        </w:rPr>
        <w:t xml:space="preserve"> Central Eléctrica que no se incluye en un permiso para generar energía eléctrica bajo la modalidad de autoabastecimiento, cogeneración, pequeña producción, producción independiente o usos propios continuos, y:</w:t>
      </w:r>
    </w:p>
    <w:p w14:paraId="0000000F" w14:textId="77777777" w:rsidR="003430C4" w:rsidRDefault="00022343">
      <w:pPr>
        <w:shd w:val="clear" w:color="auto" w:fill="FFFFFF"/>
        <w:spacing w:after="100"/>
        <w:ind w:left="2460" w:hanging="440"/>
        <w:jc w:val="both"/>
        <w:rPr>
          <w:rFonts w:ascii="Verdana" w:eastAsia="Verdana" w:hAnsi="Verdana" w:cs="Verdana"/>
          <w:color w:val="2F2F2F"/>
          <w:sz w:val="20"/>
          <w:szCs w:val="20"/>
        </w:rPr>
      </w:pPr>
      <w:r>
        <w:rPr>
          <w:rFonts w:ascii="Verdana" w:eastAsia="Verdana" w:hAnsi="Verdana" w:cs="Verdana"/>
          <w:b/>
          <w:color w:val="2F2F2F"/>
          <w:sz w:val="20"/>
          <w:szCs w:val="20"/>
        </w:rPr>
        <w:t>a)</w:t>
      </w:r>
      <w:r>
        <w:rPr>
          <w:rFonts w:ascii="Verdana" w:eastAsia="Verdana" w:hAnsi="Verdana" w:cs="Verdana"/>
          <w:color w:val="2F2F2F"/>
          <w:sz w:val="20"/>
          <w:szCs w:val="20"/>
        </w:rPr>
        <w:t xml:space="preserve">    Es propiedad de los organismos, entidades o empresas del Estado, y</w:t>
      </w:r>
    </w:p>
    <w:p w14:paraId="00000010" w14:textId="77777777" w:rsidR="003430C4" w:rsidRDefault="00022343">
      <w:pPr>
        <w:shd w:val="clear" w:color="auto" w:fill="FFFFFF"/>
        <w:spacing w:after="100"/>
        <w:ind w:left="2460" w:hanging="440"/>
        <w:jc w:val="both"/>
        <w:rPr>
          <w:rFonts w:ascii="Verdana" w:eastAsia="Verdana" w:hAnsi="Verdana" w:cs="Verdana"/>
          <w:color w:val="2F2F2F"/>
          <w:sz w:val="20"/>
          <w:szCs w:val="20"/>
        </w:rPr>
      </w:pPr>
      <w:r>
        <w:rPr>
          <w:rFonts w:ascii="Verdana" w:eastAsia="Verdana" w:hAnsi="Verdana" w:cs="Verdana"/>
          <w:b/>
          <w:color w:val="2F2F2F"/>
          <w:sz w:val="20"/>
          <w:szCs w:val="20"/>
        </w:rPr>
        <w:t>b)</w:t>
      </w:r>
      <w:r>
        <w:rPr>
          <w:rFonts w:ascii="Verdana" w:eastAsia="Verdana" w:hAnsi="Verdana" w:cs="Verdana"/>
          <w:color w:val="2F2F2F"/>
          <w:sz w:val="20"/>
          <w:szCs w:val="20"/>
        </w:rPr>
        <w:t xml:space="preserve">    Cuya construcción y entrega sea con independencia de su modalidad de financiamiento;</w:t>
      </w:r>
    </w:p>
    <w:p w14:paraId="00000011" w14:textId="77777777" w:rsidR="003430C4" w:rsidRDefault="00022343">
      <w:pPr>
        <w:shd w:val="clear" w:color="auto" w:fill="FFFFFF"/>
        <w:spacing w:after="100"/>
        <w:ind w:left="2440" w:hanging="860"/>
        <w:jc w:val="both"/>
        <w:rPr>
          <w:rFonts w:ascii="Verdana" w:eastAsia="Verdana" w:hAnsi="Verdana" w:cs="Verdana"/>
          <w:b/>
          <w:color w:val="2F2F2F"/>
          <w:sz w:val="20"/>
          <w:szCs w:val="20"/>
        </w:rPr>
      </w:pPr>
      <w:r>
        <w:rPr>
          <w:rFonts w:ascii="Verdana" w:eastAsia="Verdana" w:hAnsi="Verdana" w:cs="Verdana"/>
          <w:b/>
          <w:color w:val="2F2F2F"/>
          <w:sz w:val="20"/>
          <w:szCs w:val="20"/>
        </w:rPr>
        <w:t>VI.</w:t>
      </w:r>
      <w:r>
        <w:rPr>
          <w:rFonts w:ascii="Verdana" w:eastAsia="Verdana" w:hAnsi="Verdana" w:cs="Verdana"/>
          <w:color w:val="2F2F2F"/>
          <w:sz w:val="20"/>
          <w:szCs w:val="20"/>
        </w:rPr>
        <w:t xml:space="preserve"> a </w:t>
      </w:r>
      <w:r>
        <w:rPr>
          <w:rFonts w:ascii="Verdana" w:eastAsia="Verdana" w:hAnsi="Verdana" w:cs="Verdana"/>
          <w:b/>
          <w:color w:val="2F2F2F"/>
          <w:sz w:val="20"/>
          <w:szCs w:val="20"/>
        </w:rPr>
        <w:t>XI.</w:t>
      </w:r>
      <w:r>
        <w:rPr>
          <w:rFonts w:ascii="Verdana" w:eastAsia="Verdana" w:hAnsi="Verdana" w:cs="Verdana"/>
          <w:color w:val="2F2F2F"/>
          <w:sz w:val="20"/>
          <w:szCs w:val="20"/>
        </w:rPr>
        <w:t xml:space="preserve"> </w:t>
      </w:r>
      <w:r>
        <w:rPr>
          <w:rFonts w:ascii="Verdana" w:eastAsia="Verdana" w:hAnsi="Verdana" w:cs="Verdana"/>
          <w:b/>
          <w:color w:val="2F2F2F"/>
          <w:sz w:val="20"/>
          <w:szCs w:val="20"/>
        </w:rPr>
        <w:t>...</w:t>
      </w:r>
    </w:p>
    <w:p w14:paraId="00000012" w14:textId="77777777" w:rsidR="003430C4" w:rsidRDefault="00022343">
      <w:pPr>
        <w:shd w:val="clear" w:color="auto" w:fill="FFFFFF"/>
        <w:spacing w:after="100"/>
        <w:ind w:left="2440" w:hanging="860"/>
        <w:jc w:val="both"/>
        <w:rPr>
          <w:rFonts w:ascii="Verdana" w:eastAsia="Verdana" w:hAnsi="Verdana" w:cs="Verdana"/>
          <w:color w:val="2F2F2F"/>
          <w:sz w:val="20"/>
          <w:szCs w:val="20"/>
        </w:rPr>
      </w:pPr>
      <w:r>
        <w:rPr>
          <w:rFonts w:ascii="Verdana" w:eastAsia="Verdana" w:hAnsi="Verdana" w:cs="Verdana"/>
          <w:b/>
          <w:color w:val="2F2F2F"/>
          <w:sz w:val="20"/>
          <w:szCs w:val="20"/>
        </w:rPr>
        <w:t>XII.</w:t>
      </w:r>
      <w:r>
        <w:rPr>
          <w:rFonts w:ascii="Verdana" w:eastAsia="Verdana" w:hAnsi="Verdana" w:cs="Verdana"/>
          <w:color w:val="2F2F2F"/>
          <w:sz w:val="20"/>
          <w:szCs w:val="20"/>
        </w:rPr>
        <w:t xml:space="preserve">          </w:t>
      </w:r>
      <w:r>
        <w:rPr>
          <w:rFonts w:ascii="Verdana" w:eastAsia="Verdana" w:hAnsi="Verdana" w:cs="Verdana"/>
          <w:b/>
          <w:color w:val="2F2F2F"/>
          <w:sz w:val="20"/>
          <w:szCs w:val="20"/>
        </w:rPr>
        <w:t>Contrato de Cobertura Eléctrica:</w:t>
      </w:r>
      <w:r>
        <w:rPr>
          <w:rFonts w:ascii="Verdana" w:eastAsia="Verdana" w:hAnsi="Verdana" w:cs="Verdana"/>
          <w:color w:val="2F2F2F"/>
          <w:sz w:val="20"/>
          <w:szCs w:val="20"/>
        </w:rPr>
        <w:t xml:space="preserve"> Acuerdo entre Participantes del Mercado mediante el cual se obligan a la compraventa de energía eléctrica o Productos Asociados en una hora o fecha futura y determinada, o a la realización de pagos basados en los precios de los mismos. Exclusivamente los </w:t>
      </w:r>
      <w:r>
        <w:rPr>
          <w:rFonts w:ascii="Verdana" w:eastAsia="Verdana" w:hAnsi="Verdana" w:cs="Verdana"/>
          <w:color w:val="2F2F2F"/>
          <w:sz w:val="20"/>
          <w:szCs w:val="20"/>
        </w:rPr>
        <w:t>Suministradores de Servicios Básicos podrán celebrar Contratos de Cobertura Eléctrica con Compromiso de Entrega Física;</w:t>
      </w:r>
    </w:p>
    <w:p w14:paraId="00000013" w14:textId="77777777" w:rsidR="003430C4" w:rsidRDefault="00022343">
      <w:pPr>
        <w:shd w:val="clear" w:color="auto" w:fill="FFFFFF"/>
        <w:spacing w:after="100"/>
        <w:ind w:left="2440" w:hanging="860"/>
        <w:jc w:val="both"/>
        <w:rPr>
          <w:rFonts w:ascii="Verdana" w:eastAsia="Verdana" w:hAnsi="Verdana" w:cs="Verdana"/>
          <w:color w:val="2F2F2F"/>
          <w:sz w:val="20"/>
          <w:szCs w:val="20"/>
        </w:rPr>
      </w:pPr>
      <w:r>
        <w:rPr>
          <w:rFonts w:ascii="Verdana" w:eastAsia="Verdana" w:hAnsi="Verdana" w:cs="Verdana"/>
          <w:b/>
          <w:color w:val="2F2F2F"/>
          <w:sz w:val="20"/>
          <w:szCs w:val="20"/>
        </w:rPr>
        <w:t>XII Bis.</w:t>
      </w:r>
      <w:r>
        <w:rPr>
          <w:rFonts w:ascii="Verdana" w:eastAsia="Verdana" w:hAnsi="Verdana" w:cs="Verdana"/>
          <w:color w:val="2F2F2F"/>
          <w:sz w:val="20"/>
          <w:szCs w:val="20"/>
        </w:rPr>
        <w:t xml:space="preserve">    </w:t>
      </w:r>
      <w:r>
        <w:rPr>
          <w:rFonts w:ascii="Verdana" w:eastAsia="Verdana" w:hAnsi="Verdana" w:cs="Verdana"/>
          <w:b/>
          <w:color w:val="2F2F2F"/>
          <w:sz w:val="20"/>
          <w:szCs w:val="20"/>
        </w:rPr>
        <w:t xml:space="preserve">Contrato de Cobertura Eléctrica con Compromiso de Entrega Física: </w:t>
      </w:r>
      <w:r>
        <w:rPr>
          <w:rFonts w:ascii="Verdana" w:eastAsia="Verdana" w:hAnsi="Verdana" w:cs="Verdana"/>
          <w:color w:val="2F2F2F"/>
          <w:sz w:val="20"/>
          <w:szCs w:val="20"/>
        </w:rPr>
        <w:t>Acuerdo entre un Suministrador de Servicios Básicos y un G</w:t>
      </w:r>
      <w:r>
        <w:rPr>
          <w:rFonts w:ascii="Verdana" w:eastAsia="Verdana" w:hAnsi="Verdana" w:cs="Verdana"/>
          <w:color w:val="2F2F2F"/>
          <w:sz w:val="20"/>
          <w:szCs w:val="20"/>
        </w:rPr>
        <w:t>enerador mediante el cual se obligan a la compraventa de energía eléctrica o Productos Asociados en una hora o fecha futura y determinada, con el compromiso de realizar la entrega física de la energía, Servicios Conexos o Potencia establecidos, y para lo c</w:t>
      </w:r>
      <w:r>
        <w:rPr>
          <w:rFonts w:ascii="Verdana" w:eastAsia="Verdana" w:hAnsi="Verdana" w:cs="Verdana"/>
          <w:color w:val="2F2F2F"/>
          <w:sz w:val="20"/>
          <w:szCs w:val="20"/>
        </w:rPr>
        <w:t xml:space="preserve">ual el Generador presentará al CENACE los programas de generación de las Centrales Eléctricas que formen parte del Contrato mediante ofertas de programa fijo en </w:t>
      </w:r>
      <w:r>
        <w:rPr>
          <w:rFonts w:ascii="Verdana" w:eastAsia="Verdana" w:hAnsi="Verdana" w:cs="Verdana"/>
          <w:color w:val="2F2F2F"/>
          <w:sz w:val="20"/>
          <w:szCs w:val="20"/>
        </w:rPr>
        <w:lastRenderedPageBreak/>
        <w:t>el Mercado Eléctrico Mayorista, conforme a las Reglas del Mercado;</w:t>
      </w:r>
    </w:p>
    <w:p w14:paraId="00000014" w14:textId="77777777" w:rsidR="003430C4" w:rsidRDefault="00022343">
      <w:pPr>
        <w:shd w:val="clear" w:color="auto" w:fill="FFFFFF"/>
        <w:spacing w:after="100"/>
        <w:ind w:left="2440" w:hanging="860"/>
        <w:jc w:val="both"/>
        <w:rPr>
          <w:rFonts w:ascii="Verdana" w:eastAsia="Verdana" w:hAnsi="Verdana" w:cs="Verdana"/>
          <w:b/>
          <w:color w:val="2F2F2F"/>
          <w:sz w:val="20"/>
          <w:szCs w:val="20"/>
        </w:rPr>
      </w:pPr>
      <w:r>
        <w:rPr>
          <w:rFonts w:ascii="Verdana" w:eastAsia="Verdana" w:hAnsi="Verdana" w:cs="Verdana"/>
          <w:b/>
          <w:color w:val="2F2F2F"/>
          <w:sz w:val="20"/>
          <w:szCs w:val="20"/>
        </w:rPr>
        <w:t>XIII.</w:t>
      </w:r>
      <w:r>
        <w:rPr>
          <w:rFonts w:ascii="Verdana" w:eastAsia="Verdana" w:hAnsi="Verdana" w:cs="Verdana"/>
          <w:color w:val="2F2F2F"/>
          <w:sz w:val="20"/>
          <w:szCs w:val="20"/>
        </w:rPr>
        <w:t xml:space="preserve"> </w:t>
      </w:r>
      <w:r>
        <w:rPr>
          <w:rFonts w:ascii="Verdana" w:eastAsia="Verdana" w:hAnsi="Verdana" w:cs="Verdana"/>
          <w:b/>
          <w:color w:val="2F2F2F"/>
          <w:sz w:val="20"/>
          <w:szCs w:val="20"/>
        </w:rPr>
        <w:t>...</w:t>
      </w:r>
    </w:p>
    <w:p w14:paraId="00000015" w14:textId="77777777" w:rsidR="003430C4" w:rsidRDefault="00022343">
      <w:pPr>
        <w:shd w:val="clear" w:color="auto" w:fill="FFFFFF"/>
        <w:spacing w:after="100"/>
        <w:ind w:left="2440" w:hanging="860"/>
        <w:jc w:val="both"/>
        <w:rPr>
          <w:rFonts w:ascii="Verdana" w:eastAsia="Verdana" w:hAnsi="Verdana" w:cs="Verdana"/>
          <w:color w:val="2F2F2F"/>
          <w:sz w:val="20"/>
          <w:szCs w:val="20"/>
        </w:rPr>
      </w:pPr>
      <w:r>
        <w:rPr>
          <w:rFonts w:ascii="Verdana" w:eastAsia="Verdana" w:hAnsi="Verdana" w:cs="Verdana"/>
          <w:b/>
          <w:color w:val="2F2F2F"/>
          <w:sz w:val="20"/>
          <w:szCs w:val="20"/>
        </w:rPr>
        <w:t>XIV.</w:t>
      </w:r>
      <w:r>
        <w:rPr>
          <w:rFonts w:ascii="Verdana" w:eastAsia="Verdana" w:hAnsi="Verdana" w:cs="Verdana"/>
          <w:color w:val="2F2F2F"/>
          <w:sz w:val="20"/>
          <w:szCs w:val="20"/>
        </w:rPr>
        <w:t xml:space="preserve">        </w:t>
      </w:r>
      <w:r>
        <w:rPr>
          <w:rFonts w:ascii="Verdana" w:eastAsia="Verdana" w:hAnsi="Verdana" w:cs="Verdana"/>
          <w:b/>
          <w:color w:val="2F2F2F"/>
          <w:sz w:val="20"/>
          <w:szCs w:val="20"/>
        </w:rPr>
        <w:t>Contra</w:t>
      </w:r>
      <w:r>
        <w:rPr>
          <w:rFonts w:ascii="Verdana" w:eastAsia="Verdana" w:hAnsi="Verdana" w:cs="Verdana"/>
          <w:b/>
          <w:color w:val="2F2F2F"/>
          <w:sz w:val="20"/>
          <w:szCs w:val="20"/>
        </w:rPr>
        <w:t>to Legado para el Suministro Básico:</w:t>
      </w:r>
      <w:r>
        <w:rPr>
          <w:rFonts w:ascii="Verdana" w:eastAsia="Verdana" w:hAnsi="Verdana" w:cs="Verdana"/>
          <w:color w:val="2F2F2F"/>
          <w:sz w:val="20"/>
          <w:szCs w:val="20"/>
        </w:rPr>
        <w:t xml:space="preserve"> Contrato de Cobertura Eléctrica que los Suministradores de Servicios Básicos tendrán la opción de celebrar, con precios basados en los costos y contratos respectivos, que abarcan la energía eléctrica y Productos Asociad</w:t>
      </w:r>
      <w:r>
        <w:rPr>
          <w:rFonts w:ascii="Verdana" w:eastAsia="Verdana" w:hAnsi="Verdana" w:cs="Verdana"/>
          <w:color w:val="2F2F2F"/>
          <w:sz w:val="20"/>
          <w:szCs w:val="20"/>
        </w:rPr>
        <w:t>os de las Centrales Eléctricas Legadas y las Centrales Externas Legadas, con compromiso de entrega física;</w:t>
      </w:r>
    </w:p>
    <w:p w14:paraId="00000016" w14:textId="77777777" w:rsidR="003430C4" w:rsidRDefault="00022343">
      <w:pPr>
        <w:shd w:val="clear" w:color="auto" w:fill="FFFFFF"/>
        <w:spacing w:after="100"/>
        <w:ind w:left="280" w:firstLine="440"/>
        <w:jc w:val="both"/>
        <w:rPr>
          <w:rFonts w:ascii="Verdana" w:eastAsia="Verdana" w:hAnsi="Verdana" w:cs="Verdana"/>
          <w:b/>
          <w:color w:val="2F2F2F"/>
          <w:sz w:val="20"/>
          <w:szCs w:val="20"/>
        </w:rPr>
      </w:pPr>
      <w:r>
        <w:rPr>
          <w:rFonts w:ascii="Verdana" w:eastAsia="Verdana" w:hAnsi="Verdana" w:cs="Verdana"/>
          <w:b/>
          <w:color w:val="2F2F2F"/>
          <w:sz w:val="20"/>
          <w:szCs w:val="20"/>
        </w:rPr>
        <w:t>XV.</w:t>
      </w:r>
      <w:r>
        <w:rPr>
          <w:rFonts w:ascii="Verdana" w:eastAsia="Verdana" w:hAnsi="Verdana" w:cs="Verdana"/>
          <w:color w:val="2F2F2F"/>
          <w:sz w:val="20"/>
          <w:szCs w:val="20"/>
        </w:rPr>
        <w:t xml:space="preserve"> a </w:t>
      </w:r>
      <w:r>
        <w:rPr>
          <w:rFonts w:ascii="Verdana" w:eastAsia="Verdana" w:hAnsi="Verdana" w:cs="Verdana"/>
          <w:b/>
          <w:color w:val="2F2F2F"/>
          <w:sz w:val="20"/>
          <w:szCs w:val="20"/>
        </w:rPr>
        <w:t>LVII.</w:t>
      </w:r>
      <w:r>
        <w:rPr>
          <w:rFonts w:ascii="Verdana" w:eastAsia="Verdana" w:hAnsi="Verdana" w:cs="Verdana"/>
          <w:color w:val="2F2F2F"/>
          <w:sz w:val="20"/>
          <w:szCs w:val="20"/>
        </w:rPr>
        <w:t xml:space="preserve"> </w:t>
      </w:r>
      <w:r>
        <w:rPr>
          <w:rFonts w:ascii="Verdana" w:eastAsia="Verdana" w:hAnsi="Verdana" w:cs="Verdana"/>
          <w:b/>
          <w:color w:val="2F2F2F"/>
          <w:sz w:val="20"/>
          <w:szCs w:val="20"/>
        </w:rPr>
        <w:t>...</w:t>
      </w:r>
    </w:p>
    <w:p w14:paraId="00000017" w14:textId="77777777" w:rsidR="003430C4" w:rsidRDefault="00022343">
      <w:pPr>
        <w:shd w:val="clear" w:color="auto" w:fill="FFFFFF"/>
        <w:spacing w:after="100"/>
        <w:ind w:left="280" w:firstLine="440"/>
        <w:jc w:val="both"/>
        <w:rPr>
          <w:rFonts w:ascii="Verdana" w:eastAsia="Verdana" w:hAnsi="Verdana" w:cs="Verdana"/>
          <w:b/>
          <w:color w:val="2F2F2F"/>
          <w:sz w:val="20"/>
          <w:szCs w:val="20"/>
        </w:rPr>
      </w:pPr>
      <w:r>
        <w:rPr>
          <w:rFonts w:ascii="Verdana" w:eastAsia="Verdana" w:hAnsi="Verdana" w:cs="Verdana"/>
          <w:b/>
          <w:color w:val="2F2F2F"/>
          <w:sz w:val="20"/>
          <w:szCs w:val="20"/>
        </w:rPr>
        <w:t>Artículo 4.-</w:t>
      </w:r>
      <w:r>
        <w:rPr>
          <w:rFonts w:ascii="Verdana" w:eastAsia="Verdana" w:hAnsi="Verdana" w:cs="Verdana"/>
          <w:color w:val="2F2F2F"/>
          <w:sz w:val="20"/>
          <w:szCs w:val="20"/>
        </w:rPr>
        <w:t xml:space="preserve"> </w:t>
      </w:r>
      <w:r>
        <w:rPr>
          <w:rFonts w:ascii="Verdana" w:eastAsia="Verdana" w:hAnsi="Verdana" w:cs="Verdana"/>
          <w:b/>
          <w:color w:val="2F2F2F"/>
          <w:sz w:val="20"/>
          <w:szCs w:val="20"/>
        </w:rPr>
        <w:t>...</w:t>
      </w:r>
    </w:p>
    <w:p w14:paraId="00000018" w14:textId="77777777" w:rsidR="003430C4" w:rsidRDefault="00022343">
      <w:pPr>
        <w:shd w:val="clear" w:color="auto" w:fill="FFFFFF"/>
        <w:spacing w:after="100"/>
        <w:ind w:left="280" w:firstLine="440"/>
        <w:jc w:val="both"/>
        <w:rPr>
          <w:rFonts w:ascii="Verdana" w:eastAsia="Verdana" w:hAnsi="Verdana" w:cs="Verdana"/>
          <w:b/>
          <w:color w:val="2F2F2F"/>
          <w:sz w:val="20"/>
          <w:szCs w:val="20"/>
        </w:rPr>
      </w:pPr>
      <w:r>
        <w:rPr>
          <w:rFonts w:ascii="Verdana" w:eastAsia="Verdana" w:hAnsi="Verdana" w:cs="Verdana"/>
          <w:b/>
          <w:color w:val="2F2F2F"/>
          <w:sz w:val="20"/>
          <w:szCs w:val="20"/>
        </w:rPr>
        <w:t>...</w:t>
      </w:r>
    </w:p>
    <w:p w14:paraId="00000019" w14:textId="77777777" w:rsidR="003430C4" w:rsidRDefault="00022343">
      <w:pPr>
        <w:shd w:val="clear" w:color="auto" w:fill="FFFFFF"/>
        <w:spacing w:after="100"/>
        <w:ind w:left="1600" w:hanging="440"/>
        <w:jc w:val="both"/>
        <w:rPr>
          <w:rFonts w:ascii="Verdana" w:eastAsia="Verdana" w:hAnsi="Verdana" w:cs="Verdana"/>
          <w:color w:val="2F2F2F"/>
          <w:sz w:val="20"/>
          <w:szCs w:val="20"/>
        </w:rPr>
      </w:pPr>
      <w:r>
        <w:rPr>
          <w:rFonts w:ascii="Verdana" w:eastAsia="Verdana" w:hAnsi="Verdana" w:cs="Verdana"/>
          <w:color w:val="2F2F2F"/>
          <w:sz w:val="20"/>
          <w:szCs w:val="20"/>
        </w:rPr>
        <w:t xml:space="preserve"> </w:t>
      </w:r>
    </w:p>
    <w:p w14:paraId="0000001A" w14:textId="77777777" w:rsidR="003430C4" w:rsidRDefault="00022343">
      <w:pPr>
        <w:shd w:val="clear" w:color="auto" w:fill="FFFFFF"/>
        <w:spacing w:after="100"/>
        <w:ind w:left="1600" w:hanging="440"/>
        <w:jc w:val="both"/>
        <w:rPr>
          <w:rFonts w:ascii="Verdana" w:eastAsia="Verdana" w:hAnsi="Verdana" w:cs="Verdana"/>
          <w:color w:val="2F2F2F"/>
          <w:sz w:val="20"/>
          <w:szCs w:val="20"/>
        </w:rPr>
      </w:pPr>
      <w:r>
        <w:rPr>
          <w:rFonts w:ascii="Verdana" w:eastAsia="Verdana" w:hAnsi="Verdana" w:cs="Verdana"/>
          <w:b/>
          <w:color w:val="2F2F2F"/>
          <w:sz w:val="20"/>
          <w:szCs w:val="20"/>
        </w:rPr>
        <w:t>I.</w:t>
      </w:r>
      <w:r>
        <w:rPr>
          <w:rFonts w:ascii="Verdana" w:eastAsia="Verdana" w:hAnsi="Verdana" w:cs="Verdana"/>
          <w:color w:val="2F2F2F"/>
          <w:sz w:val="20"/>
          <w:szCs w:val="20"/>
        </w:rPr>
        <w:t xml:space="preserve">      Otorgar acceso abierto a la Red Nacional de Transmisión y las Redes Generales de Distribución en térmi</w:t>
      </w:r>
      <w:r>
        <w:rPr>
          <w:rFonts w:ascii="Verdana" w:eastAsia="Verdana" w:hAnsi="Verdana" w:cs="Verdana"/>
          <w:color w:val="2F2F2F"/>
          <w:sz w:val="20"/>
          <w:szCs w:val="20"/>
        </w:rPr>
        <w:t>nos no indebidamente discriminatorios, cuando sea técnicamente factible;</w:t>
      </w:r>
    </w:p>
    <w:p w14:paraId="0000001B" w14:textId="77777777" w:rsidR="003430C4" w:rsidRDefault="00022343">
      <w:pPr>
        <w:shd w:val="clear" w:color="auto" w:fill="FFFFFF"/>
        <w:spacing w:after="100"/>
        <w:ind w:left="280" w:firstLine="440"/>
        <w:jc w:val="both"/>
        <w:rPr>
          <w:rFonts w:ascii="Verdana" w:eastAsia="Verdana" w:hAnsi="Verdana" w:cs="Verdana"/>
          <w:b/>
          <w:color w:val="2F2F2F"/>
          <w:sz w:val="20"/>
          <w:szCs w:val="20"/>
        </w:rPr>
      </w:pPr>
      <w:r>
        <w:rPr>
          <w:rFonts w:ascii="Verdana" w:eastAsia="Verdana" w:hAnsi="Verdana" w:cs="Verdana"/>
          <w:b/>
          <w:color w:val="2F2F2F"/>
          <w:sz w:val="20"/>
          <w:szCs w:val="20"/>
        </w:rPr>
        <w:t>II.</w:t>
      </w:r>
      <w:r>
        <w:rPr>
          <w:rFonts w:ascii="Verdana" w:eastAsia="Verdana" w:hAnsi="Verdana" w:cs="Verdana"/>
          <w:color w:val="2F2F2F"/>
          <w:sz w:val="20"/>
          <w:szCs w:val="20"/>
        </w:rPr>
        <w:t xml:space="preserve"> a </w:t>
      </w:r>
      <w:r>
        <w:rPr>
          <w:rFonts w:ascii="Verdana" w:eastAsia="Verdana" w:hAnsi="Verdana" w:cs="Verdana"/>
          <w:b/>
          <w:color w:val="2F2F2F"/>
          <w:sz w:val="20"/>
          <w:szCs w:val="20"/>
        </w:rPr>
        <w:t>V.</w:t>
      </w:r>
      <w:r>
        <w:rPr>
          <w:rFonts w:ascii="Verdana" w:eastAsia="Verdana" w:hAnsi="Verdana" w:cs="Verdana"/>
          <w:color w:val="2F2F2F"/>
          <w:sz w:val="20"/>
          <w:szCs w:val="20"/>
        </w:rPr>
        <w:t xml:space="preserve"> </w:t>
      </w:r>
      <w:r>
        <w:rPr>
          <w:rFonts w:ascii="Verdana" w:eastAsia="Verdana" w:hAnsi="Verdana" w:cs="Verdana"/>
          <w:b/>
          <w:color w:val="2F2F2F"/>
          <w:sz w:val="20"/>
          <w:szCs w:val="20"/>
        </w:rPr>
        <w:t>...</w:t>
      </w:r>
    </w:p>
    <w:p w14:paraId="0000001C" w14:textId="77777777" w:rsidR="003430C4" w:rsidRDefault="00022343">
      <w:pPr>
        <w:shd w:val="clear" w:color="auto" w:fill="FFFFFF"/>
        <w:spacing w:after="100"/>
        <w:ind w:left="1600" w:hanging="440"/>
        <w:jc w:val="both"/>
        <w:rPr>
          <w:rFonts w:ascii="Verdana" w:eastAsia="Verdana" w:hAnsi="Verdana" w:cs="Verdana"/>
          <w:color w:val="2F2F2F"/>
          <w:sz w:val="20"/>
          <w:szCs w:val="20"/>
        </w:rPr>
      </w:pPr>
      <w:r>
        <w:rPr>
          <w:rFonts w:ascii="Verdana" w:eastAsia="Verdana" w:hAnsi="Verdana" w:cs="Verdana"/>
          <w:b/>
          <w:color w:val="2F2F2F"/>
          <w:sz w:val="20"/>
          <w:szCs w:val="20"/>
        </w:rPr>
        <w:t>VI.</w:t>
      </w:r>
      <w:r>
        <w:rPr>
          <w:rFonts w:ascii="Verdana" w:eastAsia="Verdana" w:hAnsi="Verdana" w:cs="Verdana"/>
          <w:color w:val="2F2F2F"/>
          <w:sz w:val="20"/>
          <w:szCs w:val="20"/>
        </w:rPr>
        <w:t xml:space="preserve">    Ofrecer energía eléctrica, potencia y Servicios Conexos al Mercado Eléctrico Mayorista basado en los costos de producción unitarios conforme a las Reglas del Merca</w:t>
      </w:r>
      <w:r>
        <w:rPr>
          <w:rFonts w:ascii="Verdana" w:eastAsia="Verdana" w:hAnsi="Verdana" w:cs="Verdana"/>
          <w:color w:val="2F2F2F"/>
          <w:sz w:val="20"/>
          <w:szCs w:val="20"/>
        </w:rPr>
        <w:t>do, garantizando, en primera instancia, los Contratos de Cobertura Eléctrica con Compromiso de Entrega Física y, en segundo término, el suministro de energías limpias, entregando dichos productos al Sistema Eléctrico Nacional cuando sea técnicamente factib</w:t>
      </w:r>
      <w:r>
        <w:rPr>
          <w:rFonts w:ascii="Verdana" w:eastAsia="Verdana" w:hAnsi="Verdana" w:cs="Verdana"/>
          <w:color w:val="2F2F2F"/>
          <w:sz w:val="20"/>
          <w:szCs w:val="20"/>
        </w:rPr>
        <w:t>le, sujeto a las instrucciones del CENACE.</w:t>
      </w:r>
    </w:p>
    <w:p w14:paraId="0000001D" w14:textId="77777777" w:rsidR="003430C4" w:rsidRDefault="00022343">
      <w:pPr>
        <w:shd w:val="clear" w:color="auto" w:fill="FFFFFF"/>
        <w:spacing w:after="100"/>
        <w:ind w:left="280" w:firstLine="440"/>
        <w:jc w:val="both"/>
        <w:rPr>
          <w:rFonts w:ascii="Verdana" w:eastAsia="Verdana" w:hAnsi="Verdana" w:cs="Verdana"/>
          <w:b/>
          <w:color w:val="2F2F2F"/>
          <w:sz w:val="20"/>
          <w:szCs w:val="20"/>
        </w:rPr>
      </w:pPr>
      <w:r>
        <w:rPr>
          <w:rFonts w:ascii="Verdana" w:eastAsia="Verdana" w:hAnsi="Verdana" w:cs="Verdana"/>
          <w:b/>
          <w:color w:val="2F2F2F"/>
          <w:sz w:val="20"/>
          <w:szCs w:val="20"/>
        </w:rPr>
        <w:t>Artículo 12.- ...</w:t>
      </w:r>
    </w:p>
    <w:p w14:paraId="0000001E" w14:textId="77777777" w:rsidR="003430C4" w:rsidRDefault="00022343">
      <w:pPr>
        <w:shd w:val="clear" w:color="auto" w:fill="FFFFFF"/>
        <w:spacing w:after="100"/>
        <w:ind w:left="1600" w:hanging="440"/>
        <w:jc w:val="both"/>
        <w:rPr>
          <w:rFonts w:ascii="Verdana" w:eastAsia="Verdana" w:hAnsi="Verdana" w:cs="Verdana"/>
          <w:color w:val="2F2F2F"/>
          <w:sz w:val="20"/>
          <w:szCs w:val="20"/>
        </w:rPr>
      </w:pPr>
      <w:r>
        <w:rPr>
          <w:rFonts w:ascii="Verdana" w:eastAsia="Verdana" w:hAnsi="Verdana" w:cs="Verdana"/>
          <w:b/>
          <w:color w:val="2F2F2F"/>
          <w:sz w:val="20"/>
          <w:szCs w:val="20"/>
        </w:rPr>
        <w:t>I.</w:t>
      </w:r>
      <w:r>
        <w:rPr>
          <w:rFonts w:ascii="Verdana" w:eastAsia="Verdana" w:hAnsi="Verdana" w:cs="Verdana"/>
          <w:color w:val="2F2F2F"/>
          <w:sz w:val="20"/>
          <w:szCs w:val="20"/>
        </w:rPr>
        <w:t xml:space="preserve">      Otorgar los permisos a que se refiere esta Ley, considerando los criterios de planeación del Sistema Eléctrico Nacional establecidos por la Secretaría, y resolver sobre su modificación, r</w:t>
      </w:r>
      <w:r>
        <w:rPr>
          <w:rFonts w:ascii="Verdana" w:eastAsia="Verdana" w:hAnsi="Verdana" w:cs="Verdana"/>
          <w:color w:val="2F2F2F"/>
          <w:sz w:val="20"/>
          <w:szCs w:val="20"/>
        </w:rPr>
        <w:t>evocación, cesión, prórroga o terminación;</w:t>
      </w:r>
    </w:p>
    <w:p w14:paraId="0000001F" w14:textId="77777777" w:rsidR="003430C4" w:rsidRDefault="00022343">
      <w:pPr>
        <w:shd w:val="clear" w:color="auto" w:fill="FFFFFF"/>
        <w:spacing w:after="100"/>
        <w:ind w:left="280" w:firstLine="440"/>
        <w:jc w:val="both"/>
        <w:rPr>
          <w:rFonts w:ascii="Verdana" w:eastAsia="Verdana" w:hAnsi="Verdana" w:cs="Verdana"/>
          <w:b/>
          <w:color w:val="2F2F2F"/>
          <w:sz w:val="20"/>
          <w:szCs w:val="20"/>
        </w:rPr>
      </w:pPr>
      <w:r>
        <w:rPr>
          <w:rFonts w:ascii="Verdana" w:eastAsia="Verdana" w:hAnsi="Verdana" w:cs="Verdana"/>
          <w:b/>
          <w:color w:val="2F2F2F"/>
          <w:sz w:val="20"/>
          <w:szCs w:val="20"/>
        </w:rPr>
        <w:t>II.</w:t>
      </w:r>
      <w:r>
        <w:rPr>
          <w:rFonts w:ascii="Verdana" w:eastAsia="Verdana" w:hAnsi="Verdana" w:cs="Verdana"/>
          <w:color w:val="2F2F2F"/>
          <w:sz w:val="20"/>
          <w:szCs w:val="20"/>
        </w:rPr>
        <w:t xml:space="preserve"> a </w:t>
      </w:r>
      <w:r>
        <w:rPr>
          <w:rFonts w:ascii="Verdana" w:eastAsia="Verdana" w:hAnsi="Verdana" w:cs="Verdana"/>
          <w:b/>
          <w:color w:val="2F2F2F"/>
          <w:sz w:val="20"/>
          <w:szCs w:val="20"/>
        </w:rPr>
        <w:t>LIII.</w:t>
      </w:r>
      <w:r>
        <w:rPr>
          <w:rFonts w:ascii="Verdana" w:eastAsia="Verdana" w:hAnsi="Verdana" w:cs="Verdana"/>
          <w:color w:val="2F2F2F"/>
          <w:sz w:val="20"/>
          <w:szCs w:val="20"/>
        </w:rPr>
        <w:t xml:space="preserve"> </w:t>
      </w:r>
      <w:r>
        <w:rPr>
          <w:rFonts w:ascii="Verdana" w:eastAsia="Verdana" w:hAnsi="Verdana" w:cs="Verdana"/>
          <w:b/>
          <w:color w:val="2F2F2F"/>
          <w:sz w:val="20"/>
          <w:szCs w:val="20"/>
        </w:rPr>
        <w:t>...</w:t>
      </w:r>
    </w:p>
    <w:p w14:paraId="00000020" w14:textId="77777777" w:rsidR="003430C4" w:rsidRDefault="00022343">
      <w:pPr>
        <w:shd w:val="clear" w:color="auto" w:fill="FFFFFF"/>
        <w:spacing w:after="100"/>
        <w:ind w:left="280" w:firstLine="440"/>
        <w:jc w:val="both"/>
        <w:rPr>
          <w:rFonts w:ascii="Verdana" w:eastAsia="Verdana" w:hAnsi="Verdana" w:cs="Verdana"/>
          <w:color w:val="2F2F2F"/>
          <w:sz w:val="20"/>
          <w:szCs w:val="20"/>
        </w:rPr>
      </w:pPr>
      <w:r>
        <w:rPr>
          <w:rFonts w:ascii="Verdana" w:eastAsia="Verdana" w:hAnsi="Verdana" w:cs="Verdana"/>
          <w:b/>
          <w:color w:val="2F2F2F"/>
          <w:sz w:val="20"/>
          <w:szCs w:val="20"/>
        </w:rPr>
        <w:t>Artículo 26.-</w:t>
      </w:r>
      <w:r>
        <w:rPr>
          <w:rFonts w:ascii="Verdana" w:eastAsia="Verdana" w:hAnsi="Verdana" w:cs="Verdana"/>
          <w:color w:val="2F2F2F"/>
          <w:sz w:val="20"/>
          <w:szCs w:val="20"/>
        </w:rPr>
        <w:t xml:space="preserve"> Los Transportistas y los Distribuidores son responsables de la Red Nacional de Transmisión y las Redes Generales de Distribución y operarán sus redes conforme a las instrucciones del </w:t>
      </w:r>
      <w:r>
        <w:rPr>
          <w:rFonts w:ascii="Verdana" w:eastAsia="Verdana" w:hAnsi="Verdana" w:cs="Verdana"/>
          <w:color w:val="2F2F2F"/>
          <w:sz w:val="20"/>
          <w:szCs w:val="20"/>
        </w:rPr>
        <w:t>CENACE, quien considerará la prioridad en el uso de estas redes para el despacho de las Centrales Eléctricas Legadas y las Centrales Externas Legadas con compromiso de entrega física. Para el mantenimiento de la Red Nacional de Transmisión y de los element</w:t>
      </w:r>
      <w:r>
        <w:rPr>
          <w:rFonts w:ascii="Verdana" w:eastAsia="Verdana" w:hAnsi="Verdana" w:cs="Verdana"/>
          <w:color w:val="2F2F2F"/>
          <w:sz w:val="20"/>
          <w:szCs w:val="20"/>
        </w:rPr>
        <w:t>os de las Redes Generales de Distribución que correspondan al Mercado Eléctrico Mayorista, los Transportistas y los Distribuidores se sujetarán a la coordinación y a las instrucciones del CENACE.</w:t>
      </w:r>
    </w:p>
    <w:p w14:paraId="00000021" w14:textId="77777777" w:rsidR="003430C4" w:rsidRDefault="00022343">
      <w:pPr>
        <w:shd w:val="clear" w:color="auto" w:fill="FFFFFF"/>
        <w:spacing w:after="100"/>
        <w:ind w:left="280" w:firstLine="440"/>
        <w:jc w:val="both"/>
        <w:rPr>
          <w:rFonts w:ascii="Verdana" w:eastAsia="Verdana" w:hAnsi="Verdana" w:cs="Verdana"/>
          <w:color w:val="2F2F2F"/>
          <w:sz w:val="20"/>
          <w:szCs w:val="20"/>
        </w:rPr>
      </w:pPr>
      <w:r>
        <w:rPr>
          <w:rFonts w:ascii="Verdana" w:eastAsia="Verdana" w:hAnsi="Verdana" w:cs="Verdana"/>
          <w:b/>
          <w:color w:val="2F2F2F"/>
          <w:sz w:val="20"/>
          <w:szCs w:val="20"/>
        </w:rPr>
        <w:t>Artículo 35.-</w:t>
      </w:r>
      <w:r>
        <w:rPr>
          <w:rFonts w:ascii="Verdana" w:eastAsia="Verdana" w:hAnsi="Verdana" w:cs="Verdana"/>
          <w:color w:val="2F2F2F"/>
          <w:sz w:val="20"/>
          <w:szCs w:val="20"/>
        </w:rPr>
        <w:t xml:space="preserve"> Cuando las obras, ampliaciones o modificaciones necesarias para la interconexión o conexión no se incluyan en los programas de ampliación y modernización de la Red Nacional de Transmisión y las Redes Generales de Distribución, los Generadores, Generadores</w:t>
      </w:r>
      <w:r>
        <w:rPr>
          <w:rFonts w:ascii="Verdana" w:eastAsia="Verdana" w:hAnsi="Verdana" w:cs="Verdana"/>
          <w:color w:val="2F2F2F"/>
          <w:sz w:val="20"/>
          <w:szCs w:val="20"/>
        </w:rPr>
        <w:t xml:space="preserve"> Exentos, Usuarios Finales y/o los solicitantes para la interconexión de las Centrales Eléctricas y la conexión de los Centros de Carga podrán optar por agruparse para realizarlas a su costa o hacer aportaciones a los Transportistas o a los Distribuidores </w:t>
      </w:r>
      <w:r>
        <w:rPr>
          <w:rFonts w:ascii="Verdana" w:eastAsia="Verdana" w:hAnsi="Verdana" w:cs="Verdana"/>
          <w:color w:val="2F2F2F"/>
          <w:sz w:val="20"/>
          <w:szCs w:val="20"/>
        </w:rPr>
        <w:t xml:space="preserve">para su realización y beneficiarse de las mismas, bajo los </w:t>
      </w:r>
      <w:r>
        <w:rPr>
          <w:rFonts w:ascii="Verdana" w:eastAsia="Verdana" w:hAnsi="Verdana" w:cs="Verdana"/>
          <w:color w:val="2F2F2F"/>
          <w:sz w:val="20"/>
          <w:szCs w:val="20"/>
        </w:rPr>
        <w:lastRenderedPageBreak/>
        <w:t>términos, condiciones y metodologías de cálculo que se establezcan en los Reglamentos, o bien, que fije la CRE mediante disposiciones administrativas de carácter general, conforme a las bases gener</w:t>
      </w:r>
      <w:r>
        <w:rPr>
          <w:rFonts w:ascii="Verdana" w:eastAsia="Verdana" w:hAnsi="Verdana" w:cs="Verdana"/>
          <w:color w:val="2F2F2F"/>
          <w:sz w:val="20"/>
          <w:szCs w:val="20"/>
        </w:rPr>
        <w:t>ales siguientes:</w:t>
      </w:r>
    </w:p>
    <w:p w14:paraId="00000022" w14:textId="77777777" w:rsidR="003430C4" w:rsidRDefault="00022343">
      <w:pPr>
        <w:shd w:val="clear" w:color="auto" w:fill="FFFFFF"/>
        <w:spacing w:after="100"/>
        <w:ind w:left="280" w:firstLine="440"/>
        <w:jc w:val="both"/>
        <w:rPr>
          <w:rFonts w:ascii="Verdana" w:eastAsia="Verdana" w:hAnsi="Verdana" w:cs="Verdana"/>
          <w:b/>
          <w:color w:val="2F2F2F"/>
          <w:sz w:val="20"/>
          <w:szCs w:val="20"/>
        </w:rPr>
      </w:pPr>
      <w:r>
        <w:rPr>
          <w:rFonts w:ascii="Verdana" w:eastAsia="Verdana" w:hAnsi="Verdana" w:cs="Verdana"/>
          <w:b/>
          <w:color w:val="2F2F2F"/>
          <w:sz w:val="20"/>
          <w:szCs w:val="20"/>
        </w:rPr>
        <w:t>I.</w:t>
      </w:r>
      <w:r>
        <w:rPr>
          <w:rFonts w:ascii="Verdana" w:eastAsia="Verdana" w:hAnsi="Verdana" w:cs="Verdana"/>
          <w:color w:val="2F2F2F"/>
          <w:sz w:val="20"/>
          <w:szCs w:val="20"/>
        </w:rPr>
        <w:t xml:space="preserve"> a </w:t>
      </w:r>
      <w:r>
        <w:rPr>
          <w:rFonts w:ascii="Verdana" w:eastAsia="Verdana" w:hAnsi="Verdana" w:cs="Verdana"/>
          <w:b/>
          <w:color w:val="2F2F2F"/>
          <w:sz w:val="20"/>
          <w:szCs w:val="20"/>
        </w:rPr>
        <w:t>V.</w:t>
      </w:r>
      <w:r>
        <w:rPr>
          <w:rFonts w:ascii="Verdana" w:eastAsia="Verdana" w:hAnsi="Verdana" w:cs="Verdana"/>
          <w:color w:val="2F2F2F"/>
          <w:sz w:val="20"/>
          <w:szCs w:val="20"/>
        </w:rPr>
        <w:t xml:space="preserve"> </w:t>
      </w:r>
      <w:r>
        <w:rPr>
          <w:rFonts w:ascii="Verdana" w:eastAsia="Verdana" w:hAnsi="Verdana" w:cs="Verdana"/>
          <w:b/>
          <w:color w:val="2F2F2F"/>
          <w:sz w:val="20"/>
          <w:szCs w:val="20"/>
        </w:rPr>
        <w:t>...</w:t>
      </w:r>
    </w:p>
    <w:p w14:paraId="00000023" w14:textId="77777777" w:rsidR="003430C4" w:rsidRDefault="00022343">
      <w:pPr>
        <w:shd w:val="clear" w:color="auto" w:fill="FFFFFF"/>
        <w:spacing w:after="100"/>
        <w:ind w:left="280" w:firstLine="440"/>
        <w:jc w:val="both"/>
        <w:rPr>
          <w:rFonts w:ascii="Verdana" w:eastAsia="Verdana" w:hAnsi="Verdana" w:cs="Verdana"/>
          <w:color w:val="2F2F2F"/>
          <w:sz w:val="20"/>
          <w:szCs w:val="20"/>
        </w:rPr>
      </w:pPr>
      <w:r>
        <w:rPr>
          <w:rFonts w:ascii="Verdana" w:eastAsia="Verdana" w:hAnsi="Verdana" w:cs="Verdana"/>
          <w:b/>
          <w:color w:val="2F2F2F"/>
          <w:sz w:val="20"/>
          <w:szCs w:val="20"/>
        </w:rPr>
        <w:t>Artículo 53.-</w:t>
      </w:r>
      <w:r>
        <w:rPr>
          <w:rFonts w:ascii="Verdana" w:eastAsia="Verdana" w:hAnsi="Verdana" w:cs="Verdana"/>
          <w:color w:val="2F2F2F"/>
          <w:sz w:val="20"/>
          <w:szCs w:val="20"/>
        </w:rPr>
        <w:t xml:space="preserve"> Los Suministradores de Servicios Básicos podrán celebrar Contratos de Cobertura Eléctrica a través de subastas que llevará a cabo el CENACE. Los términos para llevar a cabo dichas subastas y asignar los Contratos de Cobertura Eléctrica respectivos se disp</w:t>
      </w:r>
      <w:r>
        <w:rPr>
          <w:rFonts w:ascii="Verdana" w:eastAsia="Verdana" w:hAnsi="Verdana" w:cs="Verdana"/>
          <w:color w:val="2F2F2F"/>
          <w:sz w:val="20"/>
          <w:szCs w:val="20"/>
        </w:rPr>
        <w:t>ondrán en las Reglas del Mercado.</w:t>
      </w:r>
    </w:p>
    <w:p w14:paraId="00000024" w14:textId="77777777" w:rsidR="003430C4" w:rsidRDefault="00022343">
      <w:pPr>
        <w:shd w:val="clear" w:color="auto" w:fill="FFFFFF"/>
        <w:spacing w:after="100"/>
        <w:ind w:left="280" w:firstLine="440"/>
        <w:jc w:val="both"/>
        <w:rPr>
          <w:rFonts w:ascii="Verdana" w:eastAsia="Verdana" w:hAnsi="Verdana" w:cs="Verdana"/>
          <w:color w:val="2F2F2F"/>
          <w:sz w:val="20"/>
          <w:szCs w:val="20"/>
        </w:rPr>
      </w:pPr>
      <w:r>
        <w:rPr>
          <w:rFonts w:ascii="Verdana" w:eastAsia="Verdana" w:hAnsi="Verdana" w:cs="Verdana"/>
          <w:b/>
          <w:color w:val="2F2F2F"/>
          <w:sz w:val="20"/>
          <w:szCs w:val="20"/>
        </w:rPr>
        <w:t>Artículo 101.-</w:t>
      </w:r>
      <w:r>
        <w:rPr>
          <w:rFonts w:ascii="Verdana" w:eastAsia="Verdana" w:hAnsi="Verdana" w:cs="Verdana"/>
          <w:color w:val="2F2F2F"/>
          <w:sz w:val="20"/>
          <w:szCs w:val="20"/>
        </w:rPr>
        <w:t xml:space="preserve"> Con base en criterios de Seguridad de Despacho y eficiencia económica, el CENACE determinará la asignación y despacho de las Centrales Eléctricas, de la Demanda Controlable y de los programas de importación </w:t>
      </w:r>
      <w:r>
        <w:rPr>
          <w:rFonts w:ascii="Verdana" w:eastAsia="Verdana" w:hAnsi="Verdana" w:cs="Verdana"/>
          <w:color w:val="2F2F2F"/>
          <w:sz w:val="20"/>
          <w:szCs w:val="20"/>
        </w:rPr>
        <w:t>y exportación. Dicha asignación y despacho se ejecutará independientemente de la propiedad o representación de las Centrales Eléctricas, la Demanda Controlable u ofertas de importación y exportación. Lo anterior, considerando los Contratos de Cobertura Elé</w:t>
      </w:r>
      <w:r>
        <w:rPr>
          <w:rFonts w:ascii="Verdana" w:eastAsia="Verdana" w:hAnsi="Verdana" w:cs="Verdana"/>
          <w:color w:val="2F2F2F"/>
          <w:sz w:val="20"/>
          <w:szCs w:val="20"/>
        </w:rPr>
        <w:t>ctrica con Compromiso de Entrega Física.</w:t>
      </w:r>
    </w:p>
    <w:p w14:paraId="00000025" w14:textId="77777777" w:rsidR="003430C4" w:rsidRDefault="00022343">
      <w:pPr>
        <w:shd w:val="clear" w:color="auto" w:fill="FFFFFF"/>
        <w:spacing w:after="100"/>
        <w:ind w:left="280" w:firstLine="440"/>
        <w:jc w:val="both"/>
        <w:rPr>
          <w:rFonts w:ascii="Verdana" w:eastAsia="Verdana" w:hAnsi="Verdana" w:cs="Verdana"/>
          <w:b/>
          <w:color w:val="2F2F2F"/>
          <w:sz w:val="20"/>
          <w:szCs w:val="20"/>
        </w:rPr>
      </w:pPr>
      <w:r>
        <w:rPr>
          <w:rFonts w:ascii="Verdana" w:eastAsia="Verdana" w:hAnsi="Verdana" w:cs="Verdana"/>
          <w:b/>
          <w:color w:val="2F2F2F"/>
          <w:sz w:val="20"/>
          <w:szCs w:val="20"/>
        </w:rPr>
        <w:t>Artículo 108.-</w:t>
      </w:r>
      <w:r>
        <w:rPr>
          <w:rFonts w:ascii="Verdana" w:eastAsia="Verdana" w:hAnsi="Verdana" w:cs="Verdana"/>
          <w:color w:val="2F2F2F"/>
          <w:sz w:val="20"/>
          <w:szCs w:val="20"/>
        </w:rPr>
        <w:t xml:space="preserve"> </w:t>
      </w:r>
      <w:r>
        <w:rPr>
          <w:rFonts w:ascii="Verdana" w:eastAsia="Verdana" w:hAnsi="Verdana" w:cs="Verdana"/>
          <w:b/>
          <w:color w:val="2F2F2F"/>
          <w:sz w:val="20"/>
          <w:szCs w:val="20"/>
        </w:rPr>
        <w:t>...</w:t>
      </w:r>
    </w:p>
    <w:p w14:paraId="00000026" w14:textId="77777777" w:rsidR="003430C4" w:rsidRDefault="00022343">
      <w:pPr>
        <w:shd w:val="clear" w:color="auto" w:fill="FFFFFF"/>
        <w:spacing w:after="100"/>
        <w:ind w:left="280" w:firstLine="440"/>
        <w:jc w:val="both"/>
        <w:rPr>
          <w:rFonts w:ascii="Verdana" w:eastAsia="Verdana" w:hAnsi="Verdana" w:cs="Verdana"/>
          <w:b/>
          <w:color w:val="2F2F2F"/>
          <w:sz w:val="20"/>
          <w:szCs w:val="20"/>
        </w:rPr>
      </w:pPr>
      <w:r>
        <w:rPr>
          <w:rFonts w:ascii="Verdana" w:eastAsia="Verdana" w:hAnsi="Verdana" w:cs="Verdana"/>
          <w:b/>
          <w:color w:val="2F2F2F"/>
          <w:sz w:val="20"/>
          <w:szCs w:val="20"/>
        </w:rPr>
        <w:t>I.</w:t>
      </w:r>
      <w:r>
        <w:rPr>
          <w:rFonts w:ascii="Verdana" w:eastAsia="Verdana" w:hAnsi="Verdana" w:cs="Verdana"/>
          <w:color w:val="2F2F2F"/>
          <w:sz w:val="20"/>
          <w:szCs w:val="20"/>
        </w:rPr>
        <w:t xml:space="preserve"> a </w:t>
      </w:r>
      <w:r>
        <w:rPr>
          <w:rFonts w:ascii="Verdana" w:eastAsia="Verdana" w:hAnsi="Verdana" w:cs="Verdana"/>
          <w:b/>
          <w:color w:val="2F2F2F"/>
          <w:sz w:val="20"/>
          <w:szCs w:val="20"/>
        </w:rPr>
        <w:t>IV.</w:t>
      </w:r>
      <w:r>
        <w:rPr>
          <w:rFonts w:ascii="Verdana" w:eastAsia="Verdana" w:hAnsi="Verdana" w:cs="Verdana"/>
          <w:color w:val="2F2F2F"/>
          <w:sz w:val="20"/>
          <w:szCs w:val="20"/>
        </w:rPr>
        <w:t xml:space="preserve"> </w:t>
      </w:r>
      <w:r>
        <w:rPr>
          <w:rFonts w:ascii="Verdana" w:eastAsia="Verdana" w:hAnsi="Verdana" w:cs="Verdana"/>
          <w:b/>
          <w:color w:val="2F2F2F"/>
          <w:sz w:val="20"/>
          <w:szCs w:val="20"/>
        </w:rPr>
        <w:t>...</w:t>
      </w:r>
    </w:p>
    <w:p w14:paraId="00000027" w14:textId="77777777" w:rsidR="003430C4" w:rsidRDefault="00022343">
      <w:pPr>
        <w:shd w:val="clear" w:color="auto" w:fill="FFFFFF"/>
        <w:spacing w:after="100"/>
        <w:ind w:left="1600" w:hanging="440"/>
        <w:jc w:val="both"/>
        <w:rPr>
          <w:rFonts w:ascii="Verdana" w:eastAsia="Verdana" w:hAnsi="Verdana" w:cs="Verdana"/>
          <w:color w:val="2F2F2F"/>
          <w:sz w:val="20"/>
          <w:szCs w:val="20"/>
        </w:rPr>
      </w:pPr>
      <w:r>
        <w:rPr>
          <w:rFonts w:ascii="Verdana" w:eastAsia="Verdana" w:hAnsi="Verdana" w:cs="Verdana"/>
          <w:b/>
          <w:color w:val="2F2F2F"/>
          <w:sz w:val="20"/>
          <w:szCs w:val="20"/>
        </w:rPr>
        <w:t>V.</w:t>
      </w:r>
      <w:r>
        <w:rPr>
          <w:rFonts w:ascii="Verdana" w:eastAsia="Verdana" w:hAnsi="Verdana" w:cs="Verdana"/>
          <w:color w:val="2F2F2F"/>
          <w:sz w:val="20"/>
          <w:szCs w:val="20"/>
        </w:rPr>
        <w:t xml:space="preserve">    Determinar la asignación y el despacho de las Centrales Eléctricas, de la Demanda Controlable y de los programas de importación y exportación, a fin de satisfacer la demanda de </w:t>
      </w:r>
      <w:r>
        <w:rPr>
          <w:rFonts w:ascii="Verdana" w:eastAsia="Verdana" w:hAnsi="Verdana" w:cs="Verdana"/>
          <w:color w:val="2F2F2F"/>
          <w:sz w:val="20"/>
          <w:szCs w:val="20"/>
        </w:rPr>
        <w:t>energía eléctrica en el Sistema Eléctrico Nacional, y mantener la Seguridad de Despacho, Confiabilidad, Calidad y Continuidad del Sistema Eléctrico Nacional;</w:t>
      </w:r>
    </w:p>
    <w:p w14:paraId="00000028" w14:textId="77777777" w:rsidR="003430C4" w:rsidRDefault="00022343">
      <w:pPr>
        <w:shd w:val="clear" w:color="auto" w:fill="FFFFFF"/>
        <w:spacing w:after="100"/>
        <w:ind w:left="1600" w:hanging="440"/>
        <w:jc w:val="both"/>
        <w:rPr>
          <w:rFonts w:ascii="Verdana" w:eastAsia="Verdana" w:hAnsi="Verdana" w:cs="Verdana"/>
          <w:color w:val="2F2F2F"/>
          <w:sz w:val="20"/>
          <w:szCs w:val="20"/>
        </w:rPr>
      </w:pPr>
      <w:r>
        <w:rPr>
          <w:rFonts w:ascii="Verdana" w:eastAsia="Verdana" w:hAnsi="Verdana" w:cs="Verdana"/>
          <w:b/>
          <w:color w:val="2F2F2F"/>
          <w:sz w:val="20"/>
          <w:szCs w:val="20"/>
        </w:rPr>
        <w:t>VI.</w:t>
      </w:r>
      <w:r>
        <w:rPr>
          <w:rFonts w:ascii="Verdana" w:eastAsia="Verdana" w:hAnsi="Verdana" w:cs="Verdana"/>
          <w:color w:val="2F2F2F"/>
          <w:sz w:val="20"/>
          <w:szCs w:val="20"/>
        </w:rPr>
        <w:t xml:space="preserve">    Recibir las ofertas y calcular los precios de energía eléctrica y Productos Asociados que d</w:t>
      </w:r>
      <w:r>
        <w:rPr>
          <w:rFonts w:ascii="Verdana" w:eastAsia="Verdana" w:hAnsi="Verdana" w:cs="Verdana"/>
          <w:color w:val="2F2F2F"/>
          <w:sz w:val="20"/>
          <w:szCs w:val="20"/>
        </w:rPr>
        <w:t>erivan del Mercado Eléctrico Mayorista, y recibir los programas de generación y consumo asociados a</w:t>
      </w:r>
    </w:p>
    <w:p w14:paraId="00000029" w14:textId="77777777" w:rsidR="003430C4" w:rsidRDefault="00022343">
      <w:pPr>
        <w:shd w:val="clear" w:color="auto" w:fill="FFFFFF"/>
        <w:spacing w:after="100"/>
        <w:ind w:left="1160"/>
        <w:jc w:val="both"/>
        <w:rPr>
          <w:rFonts w:ascii="Verdana" w:eastAsia="Verdana" w:hAnsi="Verdana" w:cs="Verdana"/>
          <w:color w:val="2F2F2F"/>
          <w:sz w:val="20"/>
          <w:szCs w:val="20"/>
        </w:rPr>
      </w:pPr>
      <w:r>
        <w:rPr>
          <w:rFonts w:ascii="Verdana" w:eastAsia="Verdana" w:hAnsi="Verdana" w:cs="Verdana"/>
          <w:color w:val="2F2F2F"/>
          <w:sz w:val="20"/>
          <w:szCs w:val="20"/>
        </w:rPr>
        <w:t>los Contratos de Cobertura con compromisos de entrega física, de conformidad con las Reglas del Mercado;</w:t>
      </w:r>
    </w:p>
    <w:p w14:paraId="0000002A" w14:textId="77777777" w:rsidR="003430C4" w:rsidRDefault="00022343">
      <w:pPr>
        <w:shd w:val="clear" w:color="auto" w:fill="FFFFFF"/>
        <w:spacing w:after="100"/>
        <w:ind w:left="280" w:firstLine="440"/>
        <w:jc w:val="both"/>
        <w:rPr>
          <w:rFonts w:ascii="Verdana" w:eastAsia="Verdana" w:hAnsi="Verdana" w:cs="Verdana"/>
          <w:b/>
          <w:color w:val="2F2F2F"/>
          <w:sz w:val="20"/>
          <w:szCs w:val="20"/>
        </w:rPr>
      </w:pPr>
      <w:r>
        <w:rPr>
          <w:rFonts w:ascii="Verdana" w:eastAsia="Verdana" w:hAnsi="Verdana" w:cs="Verdana"/>
          <w:b/>
          <w:color w:val="2F2F2F"/>
          <w:sz w:val="20"/>
          <w:szCs w:val="20"/>
        </w:rPr>
        <w:t>VII.</w:t>
      </w:r>
      <w:r>
        <w:rPr>
          <w:rFonts w:ascii="Verdana" w:eastAsia="Verdana" w:hAnsi="Verdana" w:cs="Verdana"/>
          <w:color w:val="2F2F2F"/>
          <w:sz w:val="20"/>
          <w:szCs w:val="20"/>
        </w:rPr>
        <w:t xml:space="preserve"> a </w:t>
      </w:r>
      <w:r>
        <w:rPr>
          <w:rFonts w:ascii="Verdana" w:eastAsia="Verdana" w:hAnsi="Verdana" w:cs="Verdana"/>
          <w:b/>
          <w:color w:val="2F2F2F"/>
          <w:sz w:val="20"/>
          <w:szCs w:val="20"/>
        </w:rPr>
        <w:t>XXXIV.</w:t>
      </w:r>
      <w:r>
        <w:rPr>
          <w:rFonts w:ascii="Verdana" w:eastAsia="Verdana" w:hAnsi="Verdana" w:cs="Verdana"/>
          <w:color w:val="2F2F2F"/>
          <w:sz w:val="20"/>
          <w:szCs w:val="20"/>
        </w:rPr>
        <w:t xml:space="preserve"> </w:t>
      </w:r>
      <w:r>
        <w:rPr>
          <w:rFonts w:ascii="Verdana" w:eastAsia="Verdana" w:hAnsi="Verdana" w:cs="Verdana"/>
          <w:b/>
          <w:color w:val="2F2F2F"/>
          <w:sz w:val="20"/>
          <w:szCs w:val="20"/>
        </w:rPr>
        <w:t>...</w:t>
      </w:r>
    </w:p>
    <w:p w14:paraId="0000002B" w14:textId="77777777" w:rsidR="003430C4" w:rsidRDefault="00022343">
      <w:pPr>
        <w:shd w:val="clear" w:color="auto" w:fill="FFFFFF"/>
        <w:spacing w:after="100"/>
        <w:ind w:left="280" w:firstLine="440"/>
        <w:jc w:val="both"/>
        <w:rPr>
          <w:rFonts w:ascii="Verdana" w:eastAsia="Verdana" w:hAnsi="Verdana" w:cs="Verdana"/>
          <w:b/>
          <w:color w:val="2F2F2F"/>
          <w:sz w:val="20"/>
          <w:szCs w:val="20"/>
        </w:rPr>
      </w:pPr>
      <w:r>
        <w:rPr>
          <w:rFonts w:ascii="Verdana" w:eastAsia="Verdana" w:hAnsi="Verdana" w:cs="Verdana"/>
          <w:b/>
          <w:color w:val="2F2F2F"/>
          <w:sz w:val="20"/>
          <w:szCs w:val="20"/>
        </w:rPr>
        <w:t>Artículo 126.-</w:t>
      </w:r>
      <w:r>
        <w:rPr>
          <w:rFonts w:ascii="Verdana" w:eastAsia="Verdana" w:hAnsi="Verdana" w:cs="Verdana"/>
          <w:color w:val="2F2F2F"/>
          <w:sz w:val="20"/>
          <w:szCs w:val="20"/>
        </w:rPr>
        <w:t xml:space="preserve"> </w:t>
      </w:r>
      <w:r>
        <w:rPr>
          <w:rFonts w:ascii="Verdana" w:eastAsia="Verdana" w:hAnsi="Verdana" w:cs="Verdana"/>
          <w:b/>
          <w:color w:val="2F2F2F"/>
          <w:sz w:val="20"/>
          <w:szCs w:val="20"/>
        </w:rPr>
        <w:t>...</w:t>
      </w:r>
    </w:p>
    <w:p w14:paraId="0000002C" w14:textId="77777777" w:rsidR="003430C4" w:rsidRDefault="00022343">
      <w:pPr>
        <w:shd w:val="clear" w:color="auto" w:fill="FFFFFF"/>
        <w:spacing w:after="100"/>
        <w:ind w:left="280" w:firstLine="440"/>
        <w:jc w:val="both"/>
        <w:rPr>
          <w:rFonts w:ascii="Verdana" w:eastAsia="Verdana" w:hAnsi="Verdana" w:cs="Verdana"/>
          <w:b/>
          <w:color w:val="2F2F2F"/>
          <w:sz w:val="20"/>
          <w:szCs w:val="20"/>
        </w:rPr>
      </w:pPr>
      <w:r>
        <w:rPr>
          <w:rFonts w:ascii="Verdana" w:eastAsia="Verdana" w:hAnsi="Verdana" w:cs="Verdana"/>
          <w:b/>
          <w:color w:val="2F2F2F"/>
          <w:sz w:val="20"/>
          <w:szCs w:val="20"/>
        </w:rPr>
        <w:t>I.</w:t>
      </w:r>
      <w:r>
        <w:rPr>
          <w:rFonts w:ascii="Verdana" w:eastAsia="Verdana" w:hAnsi="Verdana" w:cs="Verdana"/>
          <w:color w:val="2F2F2F"/>
          <w:sz w:val="20"/>
          <w:szCs w:val="20"/>
        </w:rPr>
        <w:t xml:space="preserve"> </w:t>
      </w:r>
      <w:r>
        <w:rPr>
          <w:rFonts w:ascii="Verdana" w:eastAsia="Verdana" w:hAnsi="Verdana" w:cs="Verdana"/>
          <w:b/>
          <w:color w:val="2F2F2F"/>
          <w:sz w:val="20"/>
          <w:szCs w:val="20"/>
        </w:rPr>
        <w:t>...</w:t>
      </w:r>
    </w:p>
    <w:p w14:paraId="0000002D" w14:textId="77777777" w:rsidR="003430C4" w:rsidRDefault="00022343">
      <w:pPr>
        <w:shd w:val="clear" w:color="auto" w:fill="FFFFFF"/>
        <w:spacing w:after="100"/>
        <w:ind w:left="1600" w:hanging="440"/>
        <w:jc w:val="both"/>
        <w:rPr>
          <w:rFonts w:ascii="Verdana" w:eastAsia="Verdana" w:hAnsi="Verdana" w:cs="Verdana"/>
          <w:color w:val="2F2F2F"/>
          <w:sz w:val="20"/>
          <w:szCs w:val="20"/>
        </w:rPr>
      </w:pPr>
      <w:r>
        <w:rPr>
          <w:rFonts w:ascii="Verdana" w:eastAsia="Verdana" w:hAnsi="Verdana" w:cs="Verdana"/>
          <w:b/>
          <w:color w:val="2F2F2F"/>
          <w:sz w:val="20"/>
          <w:szCs w:val="20"/>
        </w:rPr>
        <w:t>II.</w:t>
      </w:r>
      <w:r>
        <w:rPr>
          <w:rFonts w:ascii="Verdana" w:eastAsia="Verdana" w:hAnsi="Verdana" w:cs="Verdana"/>
          <w:color w:val="2F2F2F"/>
          <w:sz w:val="20"/>
          <w:szCs w:val="20"/>
        </w:rPr>
        <w:t xml:space="preserve">    </w:t>
      </w:r>
      <w:r>
        <w:rPr>
          <w:rFonts w:ascii="Verdana" w:eastAsia="Verdana" w:hAnsi="Verdana" w:cs="Verdana"/>
          <w:color w:val="2F2F2F"/>
          <w:sz w:val="20"/>
          <w:szCs w:val="20"/>
        </w:rPr>
        <w:t xml:space="preserve"> La Secretaría establecerá los criterios para su otorgamiento en favor de los Generadores y Generadores Exentos que produzcan energía eléctrica a partir de Energías Limpias. El otorgamiento de los Certificados de Energías Limpias a Centrales Eléctricas, no</w:t>
      </w:r>
      <w:r>
        <w:rPr>
          <w:rFonts w:ascii="Verdana" w:eastAsia="Verdana" w:hAnsi="Verdana" w:cs="Verdana"/>
          <w:color w:val="2F2F2F"/>
          <w:sz w:val="20"/>
          <w:szCs w:val="20"/>
        </w:rPr>
        <w:t xml:space="preserve"> dependerá ni de la propiedad, ni de la fecha de inicio de operación comercial de las mismas;</w:t>
      </w:r>
    </w:p>
    <w:p w14:paraId="0000002E" w14:textId="77777777" w:rsidR="003430C4" w:rsidRDefault="00022343">
      <w:pPr>
        <w:shd w:val="clear" w:color="auto" w:fill="FFFFFF"/>
        <w:spacing w:after="100"/>
        <w:ind w:left="280" w:firstLine="440"/>
        <w:jc w:val="both"/>
        <w:rPr>
          <w:rFonts w:ascii="Verdana" w:eastAsia="Verdana" w:hAnsi="Verdana" w:cs="Verdana"/>
          <w:b/>
          <w:color w:val="2F2F2F"/>
          <w:sz w:val="20"/>
          <w:szCs w:val="20"/>
        </w:rPr>
      </w:pPr>
      <w:r>
        <w:rPr>
          <w:rFonts w:ascii="Verdana" w:eastAsia="Verdana" w:hAnsi="Verdana" w:cs="Verdana"/>
          <w:b/>
          <w:color w:val="2F2F2F"/>
          <w:sz w:val="20"/>
          <w:szCs w:val="20"/>
        </w:rPr>
        <w:t>III.</w:t>
      </w:r>
      <w:r>
        <w:rPr>
          <w:rFonts w:ascii="Verdana" w:eastAsia="Verdana" w:hAnsi="Verdana" w:cs="Verdana"/>
          <w:color w:val="2F2F2F"/>
          <w:sz w:val="20"/>
          <w:szCs w:val="20"/>
        </w:rPr>
        <w:t xml:space="preserve"> a </w:t>
      </w:r>
      <w:r>
        <w:rPr>
          <w:rFonts w:ascii="Verdana" w:eastAsia="Verdana" w:hAnsi="Verdana" w:cs="Verdana"/>
          <w:b/>
          <w:color w:val="2F2F2F"/>
          <w:sz w:val="20"/>
          <w:szCs w:val="20"/>
        </w:rPr>
        <w:t>V.</w:t>
      </w:r>
      <w:r>
        <w:rPr>
          <w:rFonts w:ascii="Verdana" w:eastAsia="Verdana" w:hAnsi="Verdana" w:cs="Verdana"/>
          <w:color w:val="2F2F2F"/>
          <w:sz w:val="20"/>
          <w:szCs w:val="20"/>
        </w:rPr>
        <w:t xml:space="preserve"> </w:t>
      </w:r>
      <w:r>
        <w:rPr>
          <w:rFonts w:ascii="Verdana" w:eastAsia="Verdana" w:hAnsi="Verdana" w:cs="Verdana"/>
          <w:b/>
          <w:color w:val="2F2F2F"/>
          <w:sz w:val="20"/>
          <w:szCs w:val="20"/>
        </w:rPr>
        <w:t>...</w:t>
      </w:r>
    </w:p>
    <w:p w14:paraId="0000002F" w14:textId="77777777" w:rsidR="003430C4" w:rsidRDefault="00022343">
      <w:pPr>
        <w:shd w:val="clear" w:color="auto" w:fill="FFFFFF"/>
        <w:spacing w:before="100" w:after="100"/>
        <w:jc w:val="center"/>
        <w:rPr>
          <w:rFonts w:ascii="Verdana" w:eastAsia="Verdana" w:hAnsi="Verdana" w:cs="Verdana"/>
          <w:b/>
          <w:color w:val="2F2F2F"/>
          <w:sz w:val="20"/>
          <w:szCs w:val="20"/>
        </w:rPr>
      </w:pPr>
      <w:r>
        <w:rPr>
          <w:rFonts w:ascii="Verdana" w:eastAsia="Verdana" w:hAnsi="Verdana" w:cs="Verdana"/>
          <w:b/>
          <w:color w:val="2F2F2F"/>
          <w:sz w:val="20"/>
          <w:szCs w:val="20"/>
        </w:rPr>
        <w:t>Transitorios</w:t>
      </w:r>
    </w:p>
    <w:p w14:paraId="00000030" w14:textId="77777777" w:rsidR="003430C4" w:rsidRDefault="00022343">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b/>
          <w:color w:val="2F2F2F"/>
          <w:sz w:val="20"/>
          <w:szCs w:val="20"/>
        </w:rPr>
        <w:t xml:space="preserve">Primero. </w:t>
      </w:r>
      <w:r>
        <w:rPr>
          <w:rFonts w:ascii="Verdana" w:eastAsia="Verdana" w:hAnsi="Verdana" w:cs="Verdana"/>
          <w:color w:val="2F2F2F"/>
          <w:sz w:val="20"/>
          <w:szCs w:val="20"/>
        </w:rPr>
        <w:t>El presente Decreto entrará en vigor el día siguiente al de su publicación en el Diario Oficial de la Federación.</w:t>
      </w:r>
    </w:p>
    <w:p w14:paraId="00000031" w14:textId="77777777" w:rsidR="003430C4" w:rsidRDefault="00022343">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b/>
          <w:color w:val="2F2F2F"/>
          <w:sz w:val="20"/>
          <w:szCs w:val="20"/>
        </w:rPr>
        <w:t xml:space="preserve">Segundo. </w:t>
      </w:r>
      <w:r>
        <w:rPr>
          <w:rFonts w:ascii="Verdana" w:eastAsia="Verdana" w:hAnsi="Verdana" w:cs="Verdana"/>
          <w:color w:val="2F2F2F"/>
          <w:sz w:val="20"/>
          <w:szCs w:val="20"/>
        </w:rPr>
        <w:t xml:space="preserve">Se </w:t>
      </w:r>
      <w:r>
        <w:rPr>
          <w:rFonts w:ascii="Verdana" w:eastAsia="Verdana" w:hAnsi="Verdana" w:cs="Verdana"/>
          <w:color w:val="2F2F2F"/>
          <w:sz w:val="20"/>
          <w:szCs w:val="20"/>
        </w:rPr>
        <w:t>derogan todas las disposiciones que se opongan a lo dispuesto en este Decreto.</w:t>
      </w:r>
    </w:p>
    <w:p w14:paraId="00000032" w14:textId="77777777" w:rsidR="003430C4" w:rsidRDefault="00022343">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b/>
          <w:color w:val="2F2F2F"/>
          <w:sz w:val="20"/>
          <w:szCs w:val="20"/>
        </w:rPr>
        <w:t xml:space="preserve">Tercero. </w:t>
      </w:r>
      <w:r>
        <w:rPr>
          <w:rFonts w:ascii="Verdana" w:eastAsia="Verdana" w:hAnsi="Verdana" w:cs="Verdana"/>
          <w:color w:val="2F2F2F"/>
          <w:sz w:val="20"/>
          <w:szCs w:val="20"/>
        </w:rPr>
        <w:t xml:space="preserve">La Secretaría de Energía, la Comisión Reguladora de Energía y el Centro Nacional de Control de Energía, dentro del ámbito de su competencia, dispondrán de un </w:t>
      </w:r>
      <w:r>
        <w:rPr>
          <w:rFonts w:ascii="Verdana" w:eastAsia="Verdana" w:hAnsi="Verdana" w:cs="Verdana"/>
          <w:color w:val="2F2F2F"/>
          <w:sz w:val="20"/>
          <w:szCs w:val="20"/>
        </w:rPr>
        <w:lastRenderedPageBreak/>
        <w:t>plazo máximo de 180 días naturales, contados a partir de la entrada en vigor del presente Decreto,</w:t>
      </w:r>
      <w:r>
        <w:rPr>
          <w:rFonts w:ascii="Verdana" w:eastAsia="Verdana" w:hAnsi="Verdana" w:cs="Verdana"/>
          <w:color w:val="2F2F2F"/>
          <w:sz w:val="20"/>
          <w:szCs w:val="20"/>
        </w:rPr>
        <w:t xml:space="preserve"> para realizar las modificaciones que sean necesarias a todos los acuerdos, resoluciones, lineamientos, políticas, criterios, manuales y demás instrumentos regulatorios expedidos en materia de energía eléctrica, con el fin de alinearlos a lo previsto en el</w:t>
      </w:r>
      <w:r>
        <w:rPr>
          <w:rFonts w:ascii="Verdana" w:eastAsia="Verdana" w:hAnsi="Verdana" w:cs="Verdana"/>
          <w:color w:val="2F2F2F"/>
          <w:sz w:val="20"/>
          <w:szCs w:val="20"/>
        </w:rPr>
        <w:t xml:space="preserve"> presente Decreto.</w:t>
      </w:r>
    </w:p>
    <w:p w14:paraId="00000033" w14:textId="77777777" w:rsidR="003430C4" w:rsidRDefault="00022343">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b/>
          <w:color w:val="2F2F2F"/>
          <w:sz w:val="20"/>
          <w:szCs w:val="20"/>
        </w:rPr>
        <w:t xml:space="preserve">Cuarto. </w:t>
      </w:r>
      <w:r>
        <w:rPr>
          <w:rFonts w:ascii="Verdana" w:eastAsia="Verdana" w:hAnsi="Verdana" w:cs="Verdana"/>
          <w:color w:val="2F2F2F"/>
          <w:sz w:val="20"/>
          <w:szCs w:val="20"/>
        </w:rPr>
        <w:t>Los permisos de autoabastecimiento, con sus modificaciones respectivas, otorgados o tramitados al amparo de la Ley del Servicio Público de Energía Eléctrica, que continúen surtiendo sus efectos jurídicos, obtenidos en fraude a la</w:t>
      </w:r>
      <w:r>
        <w:rPr>
          <w:rFonts w:ascii="Verdana" w:eastAsia="Verdana" w:hAnsi="Verdana" w:cs="Verdana"/>
          <w:color w:val="2F2F2F"/>
          <w:sz w:val="20"/>
          <w:szCs w:val="20"/>
        </w:rPr>
        <w:t xml:space="preserve"> ley, deberán ser revocados por la Comisión Reguladora de Energía mediante el procedimiento administrativo correspondiente. En su caso, los permisionarios podrán tramitar un permiso de generación, conforme a lo previsto en la Ley de la Industria Eléctrica.</w:t>
      </w:r>
    </w:p>
    <w:p w14:paraId="00000034" w14:textId="77777777" w:rsidR="003430C4" w:rsidRDefault="00022343">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b/>
          <w:color w:val="2F2F2F"/>
          <w:sz w:val="20"/>
          <w:szCs w:val="20"/>
        </w:rPr>
        <w:t xml:space="preserve">Quinto. </w:t>
      </w:r>
      <w:r>
        <w:rPr>
          <w:rFonts w:ascii="Verdana" w:eastAsia="Verdana" w:hAnsi="Verdana" w:cs="Verdana"/>
          <w:color w:val="2F2F2F"/>
          <w:sz w:val="20"/>
          <w:szCs w:val="20"/>
        </w:rPr>
        <w:t>Los Contratos de Compromiso de Capacidad de Generación de Energía Eléctrica y Compraventa de Energía Eléctrica suscritos con productores independientes de energía al amparo de la Ley del Servicio Público de Energía Eléctrica, deberán ser revisados</w:t>
      </w:r>
      <w:r>
        <w:rPr>
          <w:rFonts w:ascii="Verdana" w:eastAsia="Verdana" w:hAnsi="Verdana" w:cs="Verdana"/>
          <w:color w:val="2F2F2F"/>
          <w:sz w:val="20"/>
          <w:szCs w:val="20"/>
        </w:rPr>
        <w:t xml:space="preserve"> a fin de garantizar su legalidad y el cumplimiento del requisito de rentabilidad para el Gobierno Federal establecido en los artículos 74, fracción IV, de la Constitución Política de los Estados Unidos Mexicanos, 32 de la Ley Federal de Presupuesto y Resp</w:t>
      </w:r>
      <w:r>
        <w:rPr>
          <w:rFonts w:ascii="Verdana" w:eastAsia="Verdana" w:hAnsi="Verdana" w:cs="Verdana"/>
          <w:color w:val="2F2F2F"/>
          <w:sz w:val="20"/>
          <w:szCs w:val="20"/>
        </w:rPr>
        <w:t>onsabilidad Hacendaria y 18 de la Ley Federal de Deuda Pública. En su caso, dichos contratos deberán ser renegociados o terminados en forma anticipada.</w:t>
      </w:r>
    </w:p>
    <w:p w14:paraId="00000035" w14:textId="77777777" w:rsidR="003430C4" w:rsidRDefault="00022343">
      <w:pPr>
        <w:shd w:val="clear" w:color="auto" w:fill="FFFFFF"/>
        <w:spacing w:after="100"/>
        <w:ind w:firstLine="280"/>
        <w:jc w:val="both"/>
        <w:rPr>
          <w:rFonts w:ascii="Verdana" w:eastAsia="Verdana" w:hAnsi="Verdana" w:cs="Verdana"/>
          <w:b/>
          <w:color w:val="2F2F2F"/>
          <w:sz w:val="20"/>
          <w:szCs w:val="20"/>
        </w:rPr>
      </w:pPr>
      <w:r>
        <w:rPr>
          <w:rFonts w:ascii="Verdana" w:eastAsia="Verdana" w:hAnsi="Verdana" w:cs="Verdana"/>
          <w:b/>
          <w:color w:val="2F2F2F"/>
          <w:sz w:val="20"/>
          <w:szCs w:val="20"/>
        </w:rPr>
        <w:t>Ciudad de México, a 2 de marzo de 2021</w:t>
      </w:r>
      <w:r>
        <w:rPr>
          <w:rFonts w:ascii="Verdana" w:eastAsia="Verdana" w:hAnsi="Verdana" w:cs="Verdana"/>
          <w:color w:val="2F2F2F"/>
          <w:sz w:val="20"/>
          <w:szCs w:val="20"/>
        </w:rPr>
        <w:t xml:space="preserve">.- </w:t>
      </w:r>
      <w:proofErr w:type="spellStart"/>
      <w:r>
        <w:rPr>
          <w:rFonts w:ascii="Verdana" w:eastAsia="Verdana" w:hAnsi="Verdana" w:cs="Verdana"/>
          <w:color w:val="2F2F2F"/>
          <w:sz w:val="20"/>
          <w:szCs w:val="20"/>
        </w:rPr>
        <w:t>Dip</w:t>
      </w:r>
      <w:proofErr w:type="spellEnd"/>
      <w:r>
        <w:rPr>
          <w:rFonts w:ascii="Verdana" w:eastAsia="Verdana" w:hAnsi="Verdana" w:cs="Verdana"/>
          <w:color w:val="2F2F2F"/>
          <w:sz w:val="20"/>
          <w:szCs w:val="20"/>
        </w:rPr>
        <w:t xml:space="preserve">. </w:t>
      </w:r>
      <w:r>
        <w:rPr>
          <w:rFonts w:ascii="Verdana" w:eastAsia="Verdana" w:hAnsi="Verdana" w:cs="Verdana"/>
          <w:b/>
          <w:color w:val="2F2F2F"/>
          <w:sz w:val="20"/>
          <w:szCs w:val="20"/>
        </w:rPr>
        <w:t xml:space="preserve">Dulce María Sauri </w:t>
      </w:r>
      <w:proofErr w:type="spellStart"/>
      <w:r>
        <w:rPr>
          <w:rFonts w:ascii="Verdana" w:eastAsia="Verdana" w:hAnsi="Verdana" w:cs="Verdana"/>
          <w:b/>
          <w:color w:val="2F2F2F"/>
          <w:sz w:val="20"/>
          <w:szCs w:val="20"/>
        </w:rPr>
        <w:t>Riancho</w:t>
      </w:r>
      <w:proofErr w:type="spellEnd"/>
      <w:r>
        <w:rPr>
          <w:rFonts w:ascii="Verdana" w:eastAsia="Verdana" w:hAnsi="Verdana" w:cs="Verdana"/>
          <w:color w:val="2F2F2F"/>
          <w:sz w:val="20"/>
          <w:szCs w:val="20"/>
        </w:rPr>
        <w:t xml:space="preserve">, Presidenta.- Sen. </w:t>
      </w:r>
      <w:r>
        <w:rPr>
          <w:rFonts w:ascii="Verdana" w:eastAsia="Verdana" w:hAnsi="Verdana" w:cs="Verdana"/>
          <w:b/>
          <w:color w:val="2F2F2F"/>
          <w:sz w:val="20"/>
          <w:szCs w:val="20"/>
        </w:rPr>
        <w:t>Oscar Eduardo Ramírez Aguilar</w:t>
      </w:r>
      <w:r>
        <w:rPr>
          <w:rFonts w:ascii="Verdana" w:eastAsia="Verdana" w:hAnsi="Verdana" w:cs="Verdana"/>
          <w:color w:val="2F2F2F"/>
          <w:sz w:val="20"/>
          <w:szCs w:val="20"/>
        </w:rPr>
        <w:t xml:space="preserve">, Presidente.- </w:t>
      </w:r>
      <w:proofErr w:type="spellStart"/>
      <w:r>
        <w:rPr>
          <w:rFonts w:ascii="Verdana" w:eastAsia="Verdana" w:hAnsi="Verdana" w:cs="Verdana"/>
          <w:color w:val="2F2F2F"/>
          <w:sz w:val="20"/>
          <w:szCs w:val="20"/>
        </w:rPr>
        <w:t>Dip</w:t>
      </w:r>
      <w:proofErr w:type="spellEnd"/>
      <w:r>
        <w:rPr>
          <w:rFonts w:ascii="Verdana" w:eastAsia="Verdana" w:hAnsi="Verdana" w:cs="Verdana"/>
          <w:color w:val="2F2F2F"/>
          <w:sz w:val="20"/>
          <w:szCs w:val="20"/>
        </w:rPr>
        <w:t xml:space="preserve">. </w:t>
      </w:r>
      <w:r>
        <w:rPr>
          <w:rFonts w:ascii="Verdana" w:eastAsia="Verdana" w:hAnsi="Verdana" w:cs="Verdana"/>
          <w:b/>
          <w:color w:val="2F2F2F"/>
          <w:sz w:val="20"/>
          <w:szCs w:val="20"/>
        </w:rPr>
        <w:t>María Guadalupe Díaz Avilez</w:t>
      </w:r>
      <w:r>
        <w:rPr>
          <w:rFonts w:ascii="Verdana" w:eastAsia="Verdana" w:hAnsi="Verdana" w:cs="Verdana"/>
          <w:color w:val="2F2F2F"/>
          <w:sz w:val="20"/>
          <w:szCs w:val="20"/>
        </w:rPr>
        <w:t xml:space="preserve">, Secretaria.- Sen. </w:t>
      </w:r>
      <w:r>
        <w:rPr>
          <w:rFonts w:ascii="Verdana" w:eastAsia="Verdana" w:hAnsi="Verdana" w:cs="Verdana"/>
          <w:b/>
          <w:color w:val="2F2F2F"/>
          <w:sz w:val="20"/>
          <w:szCs w:val="20"/>
        </w:rPr>
        <w:t>Lilia Margarita Valdez Martínez</w:t>
      </w:r>
      <w:r>
        <w:rPr>
          <w:rFonts w:ascii="Verdana" w:eastAsia="Verdana" w:hAnsi="Verdana" w:cs="Verdana"/>
          <w:color w:val="2F2F2F"/>
          <w:sz w:val="20"/>
          <w:szCs w:val="20"/>
        </w:rPr>
        <w:t>, Secretaria.- Rúbricas.</w:t>
      </w:r>
      <w:r>
        <w:rPr>
          <w:rFonts w:ascii="Verdana" w:eastAsia="Verdana" w:hAnsi="Verdana" w:cs="Verdana"/>
          <w:b/>
          <w:color w:val="2F2F2F"/>
          <w:sz w:val="20"/>
          <w:szCs w:val="20"/>
        </w:rPr>
        <w:t>"</w:t>
      </w:r>
    </w:p>
    <w:p w14:paraId="00000036" w14:textId="77777777" w:rsidR="003430C4" w:rsidRDefault="00022343">
      <w:pPr>
        <w:shd w:val="clear" w:color="auto" w:fill="FFFFFF"/>
        <w:spacing w:after="100"/>
        <w:ind w:firstLine="280"/>
        <w:jc w:val="both"/>
        <w:rPr>
          <w:rFonts w:ascii="Verdana" w:eastAsia="Verdana" w:hAnsi="Verdana" w:cs="Verdana"/>
          <w:color w:val="2F2F2F"/>
          <w:sz w:val="20"/>
          <w:szCs w:val="20"/>
        </w:rPr>
      </w:pPr>
      <w:r>
        <w:rPr>
          <w:rFonts w:ascii="Verdana" w:eastAsia="Verdana" w:hAnsi="Verdana" w:cs="Verdana"/>
          <w:color w:val="2F2F2F"/>
          <w:sz w:val="20"/>
          <w:szCs w:val="20"/>
        </w:rPr>
        <w:t>En cumplimiento de lo dispuesto por la fracción I del Artículo 89 de la Constitución Política de los Es</w:t>
      </w:r>
      <w:r>
        <w:rPr>
          <w:rFonts w:ascii="Verdana" w:eastAsia="Verdana" w:hAnsi="Verdana" w:cs="Verdana"/>
          <w:color w:val="2F2F2F"/>
          <w:sz w:val="20"/>
          <w:szCs w:val="20"/>
        </w:rPr>
        <w:t xml:space="preserve">tados Unidos Mexicanos, y para su debida publicación y observancia, expido el presente Decreto en la Residencia del Poder Ejecutivo Federal, en la Ciudad de México, a 9 de marzo de 2021.- </w:t>
      </w:r>
      <w:r>
        <w:rPr>
          <w:rFonts w:ascii="Verdana" w:eastAsia="Verdana" w:hAnsi="Verdana" w:cs="Verdana"/>
          <w:b/>
          <w:color w:val="2F2F2F"/>
          <w:sz w:val="20"/>
          <w:szCs w:val="20"/>
        </w:rPr>
        <w:t>Andrés Manuel López Obrador</w:t>
      </w:r>
      <w:r>
        <w:rPr>
          <w:rFonts w:ascii="Verdana" w:eastAsia="Verdana" w:hAnsi="Verdana" w:cs="Verdana"/>
          <w:color w:val="2F2F2F"/>
          <w:sz w:val="20"/>
          <w:szCs w:val="20"/>
        </w:rPr>
        <w:t>.- Rúbrica.- La Secretaria de Gobernación</w:t>
      </w:r>
      <w:r>
        <w:rPr>
          <w:rFonts w:ascii="Verdana" w:eastAsia="Verdana" w:hAnsi="Verdana" w:cs="Verdana"/>
          <w:color w:val="2F2F2F"/>
          <w:sz w:val="20"/>
          <w:szCs w:val="20"/>
        </w:rPr>
        <w:t>, Dra.</w:t>
      </w:r>
      <w:r>
        <w:rPr>
          <w:rFonts w:ascii="Verdana" w:eastAsia="Verdana" w:hAnsi="Verdana" w:cs="Verdana"/>
          <w:b/>
          <w:color w:val="2F2F2F"/>
          <w:sz w:val="20"/>
          <w:szCs w:val="20"/>
        </w:rPr>
        <w:t xml:space="preserve"> Olga María del Carmen Sánchez Cordero Dávila</w:t>
      </w:r>
      <w:r>
        <w:rPr>
          <w:rFonts w:ascii="Verdana" w:eastAsia="Verdana" w:hAnsi="Verdana" w:cs="Verdana"/>
          <w:color w:val="2F2F2F"/>
          <w:sz w:val="20"/>
          <w:szCs w:val="20"/>
        </w:rPr>
        <w:t>.- Rúbrica.</w:t>
      </w:r>
    </w:p>
    <w:p w14:paraId="00000037" w14:textId="77777777" w:rsidR="003430C4" w:rsidRDefault="00022343">
      <w:pPr>
        <w:shd w:val="clear" w:color="auto" w:fill="FFFFFF"/>
        <w:spacing w:after="200"/>
        <w:jc w:val="both"/>
        <w:rPr>
          <w:rFonts w:ascii="Verdana" w:eastAsia="Verdana" w:hAnsi="Verdana" w:cs="Verdana"/>
          <w:color w:val="2F2F2F"/>
          <w:sz w:val="20"/>
          <w:szCs w:val="20"/>
        </w:rPr>
      </w:pPr>
      <w:r>
        <w:rPr>
          <w:rFonts w:ascii="Verdana" w:eastAsia="Verdana" w:hAnsi="Verdana" w:cs="Verdana"/>
          <w:color w:val="2F2F2F"/>
          <w:sz w:val="20"/>
          <w:szCs w:val="20"/>
        </w:rPr>
        <w:t xml:space="preserve"> </w:t>
      </w:r>
    </w:p>
    <w:p w14:paraId="00000038" w14:textId="77777777" w:rsidR="003430C4" w:rsidRDefault="003430C4"/>
    <w:sectPr w:rsidR="003430C4">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30C4"/>
    <w:rsid w:val="00022343"/>
    <w:rsid w:val="003430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B852C"/>
  <w15:docId w15:val="{BCDE1B88-EB52-4993-B8DD-55EFA799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1491</Words>
  <Characters>8206</Characters>
  <Application>Microsoft Office Word</Application>
  <DocSecurity>0</DocSecurity>
  <Lines>68</Lines>
  <Paragraphs>19</Paragraphs>
  <ScaleCrop>false</ScaleCrop>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Imelda Zaribel Orozco Rodriguez</cp:lastModifiedBy>
  <cp:revision>2</cp:revision>
  <dcterms:created xsi:type="dcterms:W3CDTF">2021-03-10T14:19:00Z</dcterms:created>
  <dcterms:modified xsi:type="dcterms:W3CDTF">2021-03-10T14:19:00Z</dcterms:modified>
</cp:coreProperties>
</file>