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A33" w:rsidRPr="00841D9A" w:rsidRDefault="00EF5A33" w:rsidP="00EF5A33">
      <w:pPr>
        <w:jc w:val="center"/>
        <w:rPr>
          <w:rFonts w:ascii="Verdana" w:eastAsia="Verdana" w:hAnsi="Verdana" w:cs="Verdana"/>
          <w:b/>
          <w:color w:val="0000FF"/>
          <w:sz w:val="24"/>
          <w:szCs w:val="24"/>
        </w:rPr>
      </w:pPr>
      <w:r w:rsidRPr="00EF5A33">
        <w:rPr>
          <w:rFonts w:ascii="Verdana" w:eastAsia="Verdana" w:hAnsi="Verdana" w:cs="Verdana"/>
          <w:b/>
          <w:color w:val="0000FF"/>
          <w:sz w:val="24"/>
          <w:szCs w:val="24"/>
        </w:rPr>
        <w:t>NOTA Aclaratoria al Convenio de Coordinación para el otorgamiento de recursos disponibles del subsidio para la Tercera Etapa de Implementación de la Reforma al Sistema de Justicia Laboral, que celebran la Secretaría del Trabajo y Previsión Social y el Estado de Veracruz de Ignacio de la Llave, publicado el 28 de octubre de 2022.</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30</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B45658" w:rsidRDefault="00EF5A33" w:rsidP="00EF5A33">
      <w:pPr>
        <w:jc w:val="both"/>
        <w:rPr>
          <w:rFonts w:ascii="Arial" w:hAnsi="Arial" w:cs="Arial"/>
          <w:b/>
          <w:color w:val="2F2F2F"/>
          <w:sz w:val="18"/>
          <w:szCs w:val="18"/>
          <w:shd w:val="clear" w:color="auto" w:fill="FFFFFF"/>
        </w:rPr>
      </w:pPr>
      <w:r w:rsidRPr="00EF5A33">
        <w:rPr>
          <w:rFonts w:ascii="Arial" w:hAnsi="Arial" w:cs="Arial"/>
          <w:b/>
          <w:color w:val="2F2F2F"/>
          <w:sz w:val="18"/>
          <w:szCs w:val="18"/>
          <w:shd w:val="clear" w:color="auto" w:fill="FFFFFF"/>
        </w:rPr>
        <w:t>Al margen un sello con el Escudo Nacional, que dice: Estados Unidos Mexicanos.- TRABAJO.- Secretaría del Trabajo y Previsión Social.</w:t>
      </w:r>
    </w:p>
    <w:p w:rsidR="00EF5A33" w:rsidRPr="00EF5A33" w:rsidRDefault="00EF5A33" w:rsidP="00EF5A33">
      <w:pPr>
        <w:shd w:val="clear" w:color="auto" w:fill="FFFFFF"/>
        <w:spacing w:after="26" w:line="240" w:lineRule="auto"/>
        <w:ind w:firstLine="288"/>
        <w:jc w:val="both"/>
        <w:rPr>
          <w:rFonts w:ascii="Arial" w:eastAsia="Times New Roman" w:hAnsi="Arial" w:cs="Arial"/>
          <w:color w:val="2F2F2F"/>
          <w:sz w:val="16"/>
          <w:szCs w:val="16"/>
          <w:lang w:eastAsia="es-MX"/>
        </w:rPr>
      </w:pPr>
      <w:r w:rsidRPr="00EF5A33">
        <w:rPr>
          <w:rFonts w:ascii="Arial" w:eastAsia="Times New Roman" w:hAnsi="Arial" w:cs="Arial"/>
          <w:color w:val="2F2F2F"/>
          <w:sz w:val="16"/>
          <w:szCs w:val="16"/>
          <w:lang w:eastAsia="es-MX"/>
        </w:rPr>
        <w:t>NOTA ACLARATORIA AL CONVENIO DE COORDINACIÓN PARA EL OTORGAMIENTO DE RECURSOS DISPONIBLES DEL SUBSIDIO PARA LA TERCERA ETAPA DE IMPLEMENTACIÓN DE LA REFORMA AL SISTEMA DE JUSTICIA LABORAL, QUE CELEBRAN LA SECRETARÍA DEL TRABAJO Y PREVISIÓN SOCIAL Y EL ESTADO DE VERACRUZ DE IGNACIO DE LA LLAVE, PUBLICADO EL 28 DE OCTUBRE DE 2022.</w:t>
      </w:r>
    </w:p>
    <w:p w:rsidR="00EF5A33" w:rsidRPr="00EF5A33" w:rsidRDefault="00EF5A33" w:rsidP="00EF5A33">
      <w:pPr>
        <w:shd w:val="clear" w:color="auto" w:fill="FFFFFF"/>
        <w:spacing w:after="26" w:line="240" w:lineRule="auto"/>
        <w:ind w:firstLine="288"/>
        <w:jc w:val="both"/>
        <w:rPr>
          <w:rFonts w:ascii="Arial" w:eastAsia="Times New Roman" w:hAnsi="Arial" w:cs="Arial"/>
          <w:color w:val="2F2F2F"/>
          <w:sz w:val="18"/>
          <w:szCs w:val="18"/>
          <w:lang w:eastAsia="es-MX"/>
        </w:rPr>
      </w:pPr>
      <w:r w:rsidRPr="00EF5A33">
        <w:rPr>
          <w:rFonts w:ascii="Arial" w:eastAsia="Times New Roman" w:hAnsi="Arial" w:cs="Arial"/>
          <w:color w:val="2F2F2F"/>
          <w:sz w:val="18"/>
          <w:szCs w:val="18"/>
          <w:lang w:eastAsia="es-MX"/>
        </w:rPr>
        <w:t>Con fundamento en lo dispuesto por los artículos 3, fracciones I, III, VII, VIII y XIV; del Acuerdo por el que se crea la Unidad de Enlace para la Reforma al Sistema de Justicia Laboral de la Secretaría del Trabajo y Previsión Social, publicado en el Diario Oficial de la Federación el 17 de marzo de 2020; 7, fracciones XIV y XXII, del Reglamento Interior de la Secretaría del Trabajo y Previsión Social, así como, los artículos 1, 5, 15 fracciones XXXV, XXXVI y LXX del Reglamento Interior de la Secretaría de Gobierno de Estado de Veracruz, el Acuerdo por el que se autoriza al Titular de la Secretaría de Gobierno, a celebrar acuerdos y convenios en el ámbito de su competencia, publicado en la Gaceta Oficial, Órgano del Gobierno del Estado de Veracruz de Ignacio de la Llave, con fecha 12 de diciembre de 2018, bajo el número extraordinario 496; artículos 1, 4 y 5 fracciones X, XI y XXVIII del Reglamento Interior de la Secretaría de Trabajo, Previsión Social y Productividad del Estado de Veracruz de Ignacio de la Llave, el Acuerdo por el que se autoriza al Titular de la Secretaría de Trabajo, Previsión Social y Productividad, a celebrar acuerdos y convenios en el ámbito de su competencia, publicado en la Gaceta Oficial, Órgano del Gobierno del Estado de Veracruz de Ignacio de la Llave, bajo el número extraordinario 138, de fecha 05 de abril de 2019; artículos 1, 5 y 14 fracciones XXX, XXXI y XLV del Reglamento Interior de la Secretaría de Finanzas y Planeación del Estado de Veracruz, y el Acuerdo por el que se autoriza al Titular de la Secretaría de Finanzas y Planeación, a celebrar Acuerdos y Convenios en el ámbito de su competencia, publicado en la Gaceta Oficial, Órgano del Gobierno del Estado de Veracruz de Ignacio de la Llave con fecha 06 de diciembre de 2018, bajo el número extraordinario 488, se expide la siguiente:</w:t>
      </w:r>
    </w:p>
    <w:p w:rsidR="00EF5A33" w:rsidRPr="00EF5A33" w:rsidRDefault="00EF5A33" w:rsidP="00EF5A33">
      <w:pPr>
        <w:shd w:val="clear" w:color="auto" w:fill="FFFFFF"/>
        <w:spacing w:after="26" w:line="240" w:lineRule="auto"/>
        <w:jc w:val="center"/>
        <w:rPr>
          <w:rFonts w:ascii="Times New Roman" w:eastAsia="Times New Roman" w:hAnsi="Times New Roman" w:cs="Times New Roman"/>
          <w:b/>
          <w:bCs/>
          <w:color w:val="2F2F2F"/>
          <w:sz w:val="18"/>
          <w:szCs w:val="18"/>
          <w:lang w:eastAsia="es-MX"/>
        </w:rPr>
      </w:pPr>
      <w:r w:rsidRPr="00EF5A33">
        <w:rPr>
          <w:rFonts w:ascii="Times" w:eastAsia="Times New Roman" w:hAnsi="Times" w:cs="Times"/>
          <w:b/>
          <w:bCs/>
          <w:color w:val="2F2F2F"/>
          <w:sz w:val="18"/>
          <w:szCs w:val="18"/>
          <w:lang w:eastAsia="es-MX"/>
        </w:rPr>
        <w:t>NOTA ACLARATORIA</w:t>
      </w:r>
    </w:p>
    <w:p w:rsidR="00EF5A33" w:rsidRPr="00EF5A33" w:rsidRDefault="00EF5A33" w:rsidP="00EF5A33">
      <w:pPr>
        <w:shd w:val="clear" w:color="auto" w:fill="FFFFFF"/>
        <w:spacing w:after="26" w:line="240" w:lineRule="auto"/>
        <w:ind w:firstLine="288"/>
        <w:jc w:val="both"/>
        <w:rPr>
          <w:rFonts w:ascii="Arial" w:eastAsia="Times New Roman" w:hAnsi="Arial" w:cs="Arial"/>
          <w:color w:val="2F2F2F"/>
          <w:sz w:val="18"/>
          <w:szCs w:val="18"/>
          <w:lang w:eastAsia="es-MX"/>
        </w:rPr>
      </w:pPr>
      <w:r w:rsidRPr="00EF5A33">
        <w:rPr>
          <w:rFonts w:ascii="Arial" w:eastAsia="Times New Roman" w:hAnsi="Arial" w:cs="Arial"/>
          <w:color w:val="2F2F2F"/>
          <w:sz w:val="18"/>
          <w:szCs w:val="18"/>
          <w:lang w:eastAsia="es-MX"/>
        </w:rPr>
        <w:t>Del CONVENIO de Coordinación para el otorgamiento de recursos disponibles del subsidio para la Tercera Etapa de Implementación de la Reforma al Sistema de Justicia Laboral, que celebran la Secretaría del Trabajo y Previsión Social y el Estado de Veracruz de Ignacio de la Llave, publicado el 28 de octubre de 2022.</w:t>
      </w:r>
    </w:p>
    <w:p w:rsidR="00EF5A33" w:rsidRPr="00EF5A33" w:rsidRDefault="00EF5A33" w:rsidP="00EF5A33">
      <w:pPr>
        <w:shd w:val="clear" w:color="auto" w:fill="FFFFFF"/>
        <w:spacing w:after="26" w:line="240" w:lineRule="auto"/>
        <w:ind w:firstLine="288"/>
        <w:jc w:val="both"/>
        <w:rPr>
          <w:rFonts w:ascii="Arial" w:eastAsia="Times New Roman" w:hAnsi="Arial" w:cs="Arial"/>
          <w:color w:val="2F2F2F"/>
          <w:sz w:val="18"/>
          <w:szCs w:val="18"/>
          <w:lang w:eastAsia="es-MX"/>
        </w:rPr>
      </w:pPr>
      <w:r w:rsidRPr="00EF5A33">
        <w:rPr>
          <w:rFonts w:ascii="Arial" w:eastAsia="Times New Roman" w:hAnsi="Arial" w:cs="Arial"/>
          <w:b/>
          <w:bCs/>
          <w:color w:val="2F2F2F"/>
          <w:sz w:val="18"/>
          <w:szCs w:val="18"/>
          <w:lang w:eastAsia="es-MX"/>
        </w:rPr>
        <w:t>DICE:</w:t>
      </w:r>
    </w:p>
    <w:p w:rsidR="00EF5A33" w:rsidRPr="00EF5A33" w:rsidRDefault="00EF5A33" w:rsidP="00EF5A33">
      <w:pPr>
        <w:shd w:val="clear" w:color="auto" w:fill="FFFFFF"/>
        <w:spacing w:after="26" w:line="240" w:lineRule="auto"/>
        <w:ind w:firstLine="288"/>
        <w:jc w:val="both"/>
        <w:rPr>
          <w:rFonts w:ascii="Arial" w:eastAsia="Times New Roman" w:hAnsi="Arial" w:cs="Arial"/>
          <w:color w:val="2F2F2F"/>
          <w:sz w:val="18"/>
          <w:szCs w:val="18"/>
          <w:lang w:eastAsia="es-MX"/>
        </w:rPr>
      </w:pPr>
      <w:r w:rsidRPr="00EF5A33">
        <w:rPr>
          <w:rFonts w:ascii="Arial" w:eastAsia="Times New Roman" w:hAnsi="Arial" w:cs="Arial"/>
          <w:color w:val="2F2F2F"/>
          <w:sz w:val="18"/>
          <w:szCs w:val="18"/>
          <w:lang w:eastAsia="es-MX"/>
        </w:rPr>
        <w:t>En la Cláusula Segunda, "Asignación de Recursos":</w:t>
      </w:r>
    </w:p>
    <w:p w:rsidR="00EF5A33" w:rsidRPr="00EF5A33" w:rsidRDefault="00EF5A33" w:rsidP="00EF5A33">
      <w:pPr>
        <w:shd w:val="clear" w:color="auto" w:fill="FFFFFF"/>
        <w:spacing w:after="26" w:line="240" w:lineRule="auto"/>
        <w:ind w:firstLine="288"/>
        <w:jc w:val="both"/>
        <w:rPr>
          <w:rFonts w:ascii="Arial" w:eastAsia="Times New Roman" w:hAnsi="Arial" w:cs="Arial"/>
          <w:color w:val="2F2F2F"/>
          <w:sz w:val="18"/>
          <w:szCs w:val="18"/>
          <w:lang w:eastAsia="es-MX"/>
        </w:rPr>
      </w:pPr>
      <w:r w:rsidRPr="00EF5A33">
        <w:rPr>
          <w:rFonts w:ascii="Arial" w:eastAsia="Times New Roman" w:hAnsi="Arial" w:cs="Arial"/>
          <w:color w:val="2F2F2F"/>
          <w:sz w:val="18"/>
          <w:szCs w:val="18"/>
          <w:lang w:eastAsia="es-MX"/>
        </w:rPr>
        <w:t>Asimismo, conforme a lo que dispone el numeral Tercero de los Lineamientos, el Centro de Conciliación Laboral de la Entidad Federativa será beneficiario de los recursos otorgados cuando se haya presentado un Proyecto para la creación de Centros de Conciliación. Por lo anterior, la Secretaría de Finanzas Públicas del Estado se compromete a transferir al Poder Judicial del Estado, la cantidad requerida en un plazo máximo de 5 días hábiles, en la cuenta que aperturó conforme a lo que establece el numeral Vigésimo segundo, inciso b, y que se identifica con los siguientes datos:</w:t>
      </w:r>
    </w:p>
    <w:p w:rsidR="00EF5A33" w:rsidRPr="00EF5A33" w:rsidRDefault="00EF5A33" w:rsidP="00EF5A33">
      <w:pPr>
        <w:shd w:val="clear" w:color="auto" w:fill="FFFFFF"/>
        <w:spacing w:after="26" w:line="240" w:lineRule="auto"/>
        <w:ind w:firstLine="288"/>
        <w:jc w:val="both"/>
        <w:rPr>
          <w:rFonts w:ascii="Arial" w:eastAsia="Times New Roman" w:hAnsi="Arial" w:cs="Arial"/>
          <w:color w:val="2F2F2F"/>
          <w:sz w:val="18"/>
          <w:szCs w:val="18"/>
          <w:lang w:eastAsia="es-MX"/>
        </w:rPr>
      </w:pPr>
      <w:r w:rsidRPr="00EF5A33">
        <w:rPr>
          <w:rFonts w:ascii="Arial" w:eastAsia="Times New Roman" w:hAnsi="Arial" w:cs="Arial"/>
          <w:b/>
          <w:bCs/>
          <w:color w:val="2F2F2F"/>
          <w:sz w:val="18"/>
          <w:szCs w:val="18"/>
          <w:lang w:eastAsia="es-MX"/>
        </w:rPr>
        <w:t>DEBE DECIR:</w:t>
      </w:r>
    </w:p>
    <w:p w:rsidR="00EF5A33" w:rsidRPr="00EF5A33" w:rsidRDefault="00EF5A33" w:rsidP="00EF5A33">
      <w:pPr>
        <w:shd w:val="clear" w:color="auto" w:fill="FFFFFF"/>
        <w:spacing w:after="26" w:line="240" w:lineRule="auto"/>
        <w:ind w:firstLine="288"/>
        <w:jc w:val="both"/>
        <w:rPr>
          <w:rFonts w:ascii="Arial" w:eastAsia="Times New Roman" w:hAnsi="Arial" w:cs="Arial"/>
          <w:color w:val="2F2F2F"/>
          <w:sz w:val="18"/>
          <w:szCs w:val="18"/>
          <w:lang w:eastAsia="es-MX"/>
        </w:rPr>
      </w:pPr>
      <w:r w:rsidRPr="00EF5A33">
        <w:rPr>
          <w:rFonts w:ascii="Arial" w:eastAsia="Times New Roman" w:hAnsi="Arial" w:cs="Arial"/>
          <w:color w:val="2F2F2F"/>
          <w:sz w:val="18"/>
          <w:szCs w:val="18"/>
          <w:lang w:eastAsia="es-MX"/>
        </w:rPr>
        <w:t>En la Cláusula Segunda, "Asignación de Recursos":</w:t>
      </w:r>
    </w:p>
    <w:p w:rsidR="00EF5A33" w:rsidRPr="00EF5A33" w:rsidRDefault="00EF5A33" w:rsidP="00EF5A33">
      <w:pPr>
        <w:shd w:val="clear" w:color="auto" w:fill="FFFFFF"/>
        <w:spacing w:after="26" w:line="240" w:lineRule="auto"/>
        <w:ind w:firstLine="288"/>
        <w:jc w:val="both"/>
        <w:rPr>
          <w:rFonts w:ascii="Arial" w:eastAsia="Times New Roman" w:hAnsi="Arial" w:cs="Arial"/>
          <w:color w:val="2F2F2F"/>
          <w:sz w:val="18"/>
          <w:szCs w:val="18"/>
          <w:lang w:eastAsia="es-MX"/>
        </w:rPr>
      </w:pPr>
      <w:r w:rsidRPr="00EF5A33">
        <w:rPr>
          <w:rFonts w:ascii="Arial" w:eastAsia="Times New Roman" w:hAnsi="Arial" w:cs="Arial"/>
          <w:color w:val="2F2F2F"/>
          <w:sz w:val="18"/>
          <w:szCs w:val="18"/>
          <w:lang w:eastAsia="es-MX"/>
        </w:rPr>
        <w:t>Asimismo, conforme a lo que dispone el numeral Tercero de los Lineamientos, el Centro de Conciliación Laboral de la Entidad Federativa será beneficiario de los recursos otorgados cuando se haya presentado un Proyecto para la creación de Centros de Conciliación. Por lo anterior, la Secretaría de Finanzas Públicas del Estado se compromete a transferir al Centro de Conciliación Laboral del Estado, la cantidad requerida en un plazo máximo de 5 días hábiles, en la cuenta que aperturó conforme a lo que establece el numeral Vigésimo segundo, inciso b, y que se identifica con los datos siguientes:</w:t>
      </w:r>
    </w:p>
    <w:p w:rsidR="00EF5A33" w:rsidRPr="00EF5A33" w:rsidRDefault="00EF5A33" w:rsidP="00EF5A33">
      <w:pPr>
        <w:shd w:val="clear" w:color="auto" w:fill="FFFFFF"/>
        <w:spacing w:after="26" w:line="240" w:lineRule="auto"/>
        <w:jc w:val="center"/>
        <w:rPr>
          <w:rFonts w:ascii="Times New Roman" w:eastAsia="Times New Roman" w:hAnsi="Times New Roman" w:cs="Times New Roman"/>
          <w:b/>
          <w:bCs/>
          <w:color w:val="2F2F2F"/>
          <w:sz w:val="18"/>
          <w:szCs w:val="18"/>
          <w:lang w:eastAsia="es-MX"/>
        </w:rPr>
      </w:pPr>
      <w:r w:rsidRPr="00EF5A33">
        <w:rPr>
          <w:rFonts w:ascii="Times" w:eastAsia="Times New Roman" w:hAnsi="Times" w:cs="Times"/>
          <w:b/>
          <w:bCs/>
          <w:color w:val="2F2F2F"/>
          <w:sz w:val="18"/>
          <w:szCs w:val="18"/>
          <w:lang w:eastAsia="es-MX"/>
        </w:rPr>
        <w:t>TRANSITORIO</w:t>
      </w:r>
    </w:p>
    <w:p w:rsidR="00EF5A33" w:rsidRPr="00EF5A33" w:rsidRDefault="00EF5A33" w:rsidP="00EF5A33">
      <w:pPr>
        <w:shd w:val="clear" w:color="auto" w:fill="FFFFFF"/>
        <w:spacing w:after="26" w:line="240" w:lineRule="auto"/>
        <w:ind w:firstLine="288"/>
        <w:jc w:val="both"/>
        <w:rPr>
          <w:rFonts w:ascii="Arial" w:eastAsia="Times New Roman" w:hAnsi="Arial" w:cs="Arial"/>
          <w:color w:val="2F2F2F"/>
          <w:sz w:val="18"/>
          <w:szCs w:val="18"/>
          <w:lang w:eastAsia="es-MX"/>
        </w:rPr>
      </w:pPr>
      <w:r w:rsidRPr="00EF5A33">
        <w:rPr>
          <w:rFonts w:ascii="Arial" w:eastAsia="Times New Roman" w:hAnsi="Arial" w:cs="Arial"/>
          <w:b/>
          <w:bCs/>
          <w:color w:val="2F2F2F"/>
          <w:sz w:val="18"/>
          <w:szCs w:val="18"/>
          <w:lang w:eastAsia="es-MX"/>
        </w:rPr>
        <w:t>ÚNICO.-</w:t>
      </w:r>
      <w:r w:rsidRPr="00EF5A33">
        <w:rPr>
          <w:rFonts w:ascii="Arial" w:eastAsia="Times New Roman" w:hAnsi="Arial" w:cs="Arial"/>
          <w:color w:val="2F2F2F"/>
          <w:sz w:val="18"/>
          <w:szCs w:val="18"/>
          <w:lang w:eastAsia="es-MX"/>
        </w:rPr>
        <w:t> La presente Nota Aclaratoria entrará en vigor al día siguiente de su publicación en el Diario Oficial de la Federación.</w:t>
      </w:r>
    </w:p>
    <w:p w:rsidR="00EF5A33" w:rsidRPr="00EF5A33" w:rsidRDefault="00EF5A33" w:rsidP="00EF5A33">
      <w:pPr>
        <w:shd w:val="clear" w:color="auto" w:fill="FFFFFF"/>
        <w:spacing w:after="26" w:line="240" w:lineRule="auto"/>
        <w:ind w:firstLine="288"/>
        <w:jc w:val="both"/>
        <w:rPr>
          <w:rFonts w:ascii="Arial" w:eastAsia="Times New Roman" w:hAnsi="Arial" w:cs="Arial"/>
          <w:color w:val="2F2F2F"/>
          <w:sz w:val="18"/>
          <w:szCs w:val="18"/>
          <w:lang w:eastAsia="es-MX"/>
        </w:rPr>
      </w:pPr>
      <w:r w:rsidRPr="00EF5A33">
        <w:rPr>
          <w:rFonts w:ascii="Arial" w:eastAsia="Times New Roman" w:hAnsi="Arial" w:cs="Arial"/>
          <w:color w:val="2F2F2F"/>
          <w:sz w:val="18"/>
          <w:szCs w:val="18"/>
          <w:lang w:eastAsia="es-MX"/>
        </w:rPr>
        <w:lastRenderedPageBreak/>
        <w:t>Leído y ratificado el presente instrumento jurídico de su contenido, alcance y fuerza legal, se suscribe en 6 tantos en la Ciudad de México, a los 21 días del mes de diciembre de dos mil veintidós.- Por la Secretaría: Titular de la Unidad de Enlace para la Reforma al Sistema de Justicia Laboral, </w:t>
      </w:r>
      <w:r w:rsidRPr="00EF5A33">
        <w:rPr>
          <w:rFonts w:ascii="Arial" w:eastAsia="Times New Roman" w:hAnsi="Arial" w:cs="Arial"/>
          <w:b/>
          <w:bCs/>
          <w:color w:val="2F2F2F"/>
          <w:sz w:val="18"/>
          <w:szCs w:val="18"/>
          <w:lang w:eastAsia="es-MX"/>
        </w:rPr>
        <w:t>Esteban Martínez Mejía</w:t>
      </w:r>
      <w:r w:rsidRPr="00EF5A33">
        <w:rPr>
          <w:rFonts w:ascii="Arial" w:eastAsia="Times New Roman" w:hAnsi="Arial" w:cs="Arial"/>
          <w:color w:val="2F2F2F"/>
          <w:sz w:val="18"/>
          <w:szCs w:val="18"/>
          <w:lang w:eastAsia="es-MX"/>
        </w:rPr>
        <w:t>.- Rúbrica.- Titular de la Unidad de Administración y Finanzas, </w:t>
      </w:r>
      <w:r w:rsidRPr="00EF5A33">
        <w:rPr>
          <w:rFonts w:ascii="Arial" w:eastAsia="Times New Roman" w:hAnsi="Arial" w:cs="Arial"/>
          <w:b/>
          <w:bCs/>
          <w:color w:val="2F2F2F"/>
          <w:sz w:val="18"/>
          <w:szCs w:val="18"/>
          <w:lang w:eastAsia="es-MX"/>
        </w:rPr>
        <w:t>Marco Antonio Hernández Martínez</w:t>
      </w:r>
      <w:r w:rsidRPr="00EF5A33">
        <w:rPr>
          <w:rFonts w:ascii="Arial" w:eastAsia="Times New Roman" w:hAnsi="Arial" w:cs="Arial"/>
          <w:color w:val="2F2F2F"/>
          <w:sz w:val="18"/>
          <w:szCs w:val="18"/>
          <w:lang w:eastAsia="es-MX"/>
        </w:rPr>
        <w:t>.- Rúbrica.- Por el Gobierno del Estado: Secretario de Gobierno, </w:t>
      </w:r>
      <w:r w:rsidRPr="00EF5A33">
        <w:rPr>
          <w:rFonts w:ascii="Arial" w:eastAsia="Times New Roman" w:hAnsi="Arial" w:cs="Arial"/>
          <w:b/>
          <w:bCs/>
          <w:color w:val="2F2F2F"/>
          <w:sz w:val="18"/>
          <w:szCs w:val="18"/>
          <w:lang w:eastAsia="es-MX"/>
        </w:rPr>
        <w:t>Eric Patrocinio Cisneros Burgos</w:t>
      </w:r>
      <w:r w:rsidRPr="00EF5A33">
        <w:rPr>
          <w:rFonts w:ascii="Arial" w:eastAsia="Times New Roman" w:hAnsi="Arial" w:cs="Arial"/>
          <w:color w:val="2F2F2F"/>
          <w:sz w:val="18"/>
          <w:szCs w:val="18"/>
          <w:lang w:eastAsia="es-MX"/>
        </w:rPr>
        <w:t>.- Rúbrica.- Secretaria de Trabajo, Previsión Social y Productividad e Instancia Estatal Responsable del Proyecto, </w:t>
      </w:r>
      <w:r w:rsidRPr="00EF5A33">
        <w:rPr>
          <w:rFonts w:ascii="Arial" w:eastAsia="Times New Roman" w:hAnsi="Arial" w:cs="Arial"/>
          <w:b/>
          <w:bCs/>
          <w:color w:val="2F2F2F"/>
          <w:sz w:val="18"/>
          <w:szCs w:val="18"/>
          <w:lang w:eastAsia="es-MX"/>
        </w:rPr>
        <w:t>Dorheny García Cayetano</w:t>
      </w:r>
      <w:r w:rsidRPr="00EF5A33">
        <w:rPr>
          <w:rFonts w:ascii="Arial" w:eastAsia="Times New Roman" w:hAnsi="Arial" w:cs="Arial"/>
          <w:color w:val="2F2F2F"/>
          <w:sz w:val="18"/>
          <w:szCs w:val="18"/>
          <w:lang w:eastAsia="es-MX"/>
        </w:rPr>
        <w:t>.- Rúbrica.- Secretario de Finanzas y Planeación, </w:t>
      </w:r>
      <w:r w:rsidRPr="00EF5A33">
        <w:rPr>
          <w:rFonts w:ascii="Arial" w:eastAsia="Times New Roman" w:hAnsi="Arial" w:cs="Arial"/>
          <w:b/>
          <w:bCs/>
          <w:color w:val="2F2F2F"/>
          <w:sz w:val="18"/>
          <w:szCs w:val="18"/>
          <w:lang w:eastAsia="es-MX"/>
        </w:rPr>
        <w:t>José Luis Lima Franco</w:t>
      </w:r>
      <w:r w:rsidRPr="00EF5A33">
        <w:rPr>
          <w:rFonts w:ascii="Arial" w:eastAsia="Times New Roman" w:hAnsi="Arial" w:cs="Arial"/>
          <w:color w:val="2F2F2F"/>
          <w:sz w:val="18"/>
          <w:szCs w:val="18"/>
          <w:lang w:eastAsia="es-MX"/>
        </w:rPr>
        <w:t>.- Rúbrica.</w:t>
      </w:r>
    </w:p>
    <w:p w:rsidR="00EF5A33" w:rsidRDefault="00EF5A33" w:rsidP="00EF5A33">
      <w:pPr>
        <w:jc w:val="both"/>
      </w:pPr>
    </w:p>
    <w:sectPr w:rsidR="00EF5A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A33"/>
    <w:rsid w:val="00B45658"/>
    <w:rsid w:val="00EF5A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A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A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785038">
      <w:bodyDiv w:val="1"/>
      <w:marLeft w:val="0"/>
      <w:marRight w:val="0"/>
      <w:marTop w:val="0"/>
      <w:marBottom w:val="0"/>
      <w:divBdr>
        <w:top w:val="none" w:sz="0" w:space="0" w:color="auto"/>
        <w:left w:val="none" w:sz="0" w:space="0" w:color="auto"/>
        <w:bottom w:val="none" w:sz="0" w:space="0" w:color="auto"/>
        <w:right w:val="none" w:sz="0" w:space="0" w:color="auto"/>
      </w:divBdr>
      <w:divsChild>
        <w:div w:id="46952572">
          <w:marLeft w:val="0"/>
          <w:marRight w:val="0"/>
          <w:marTop w:val="0"/>
          <w:marBottom w:val="26"/>
          <w:divBdr>
            <w:top w:val="none" w:sz="0" w:space="0" w:color="auto"/>
            <w:left w:val="none" w:sz="0" w:space="0" w:color="auto"/>
            <w:bottom w:val="none" w:sz="0" w:space="0" w:color="auto"/>
            <w:right w:val="none" w:sz="0" w:space="0" w:color="auto"/>
          </w:divBdr>
        </w:div>
        <w:div w:id="1901667625">
          <w:marLeft w:val="0"/>
          <w:marRight w:val="0"/>
          <w:marTop w:val="0"/>
          <w:marBottom w:val="26"/>
          <w:divBdr>
            <w:top w:val="none" w:sz="0" w:space="0" w:color="auto"/>
            <w:left w:val="none" w:sz="0" w:space="0" w:color="auto"/>
            <w:bottom w:val="none" w:sz="0" w:space="0" w:color="auto"/>
            <w:right w:val="none" w:sz="0" w:space="0" w:color="auto"/>
          </w:divBdr>
        </w:div>
        <w:div w:id="958102062">
          <w:marLeft w:val="0"/>
          <w:marRight w:val="0"/>
          <w:marTop w:val="101"/>
          <w:marBottom w:val="26"/>
          <w:divBdr>
            <w:top w:val="none" w:sz="0" w:space="0" w:color="auto"/>
            <w:left w:val="none" w:sz="0" w:space="0" w:color="auto"/>
            <w:bottom w:val="none" w:sz="0" w:space="0" w:color="auto"/>
            <w:right w:val="none" w:sz="0" w:space="0" w:color="auto"/>
          </w:divBdr>
        </w:div>
        <w:div w:id="1786458158">
          <w:marLeft w:val="0"/>
          <w:marRight w:val="0"/>
          <w:marTop w:val="0"/>
          <w:marBottom w:val="26"/>
          <w:divBdr>
            <w:top w:val="none" w:sz="0" w:space="0" w:color="auto"/>
            <w:left w:val="none" w:sz="0" w:space="0" w:color="auto"/>
            <w:bottom w:val="none" w:sz="0" w:space="0" w:color="auto"/>
            <w:right w:val="none" w:sz="0" w:space="0" w:color="auto"/>
          </w:divBdr>
        </w:div>
        <w:div w:id="1633748643">
          <w:marLeft w:val="0"/>
          <w:marRight w:val="0"/>
          <w:marTop w:val="0"/>
          <w:marBottom w:val="26"/>
          <w:divBdr>
            <w:top w:val="none" w:sz="0" w:space="0" w:color="auto"/>
            <w:left w:val="none" w:sz="0" w:space="0" w:color="auto"/>
            <w:bottom w:val="none" w:sz="0" w:space="0" w:color="auto"/>
            <w:right w:val="none" w:sz="0" w:space="0" w:color="auto"/>
          </w:divBdr>
        </w:div>
        <w:div w:id="860431865">
          <w:marLeft w:val="0"/>
          <w:marRight w:val="0"/>
          <w:marTop w:val="0"/>
          <w:marBottom w:val="26"/>
          <w:divBdr>
            <w:top w:val="none" w:sz="0" w:space="0" w:color="auto"/>
            <w:left w:val="none" w:sz="0" w:space="0" w:color="auto"/>
            <w:bottom w:val="none" w:sz="0" w:space="0" w:color="auto"/>
            <w:right w:val="none" w:sz="0" w:space="0" w:color="auto"/>
          </w:divBdr>
        </w:div>
        <w:div w:id="1101141024">
          <w:marLeft w:val="0"/>
          <w:marRight w:val="0"/>
          <w:marTop w:val="0"/>
          <w:marBottom w:val="26"/>
          <w:divBdr>
            <w:top w:val="none" w:sz="0" w:space="0" w:color="auto"/>
            <w:left w:val="none" w:sz="0" w:space="0" w:color="auto"/>
            <w:bottom w:val="none" w:sz="0" w:space="0" w:color="auto"/>
            <w:right w:val="none" w:sz="0" w:space="0" w:color="auto"/>
          </w:divBdr>
        </w:div>
        <w:div w:id="639267922">
          <w:marLeft w:val="0"/>
          <w:marRight w:val="0"/>
          <w:marTop w:val="0"/>
          <w:marBottom w:val="26"/>
          <w:divBdr>
            <w:top w:val="none" w:sz="0" w:space="0" w:color="auto"/>
            <w:left w:val="none" w:sz="0" w:space="0" w:color="auto"/>
            <w:bottom w:val="none" w:sz="0" w:space="0" w:color="auto"/>
            <w:right w:val="none" w:sz="0" w:space="0" w:color="auto"/>
          </w:divBdr>
        </w:div>
        <w:div w:id="261960110">
          <w:marLeft w:val="0"/>
          <w:marRight w:val="0"/>
          <w:marTop w:val="0"/>
          <w:marBottom w:val="26"/>
          <w:divBdr>
            <w:top w:val="none" w:sz="0" w:space="0" w:color="auto"/>
            <w:left w:val="none" w:sz="0" w:space="0" w:color="auto"/>
            <w:bottom w:val="none" w:sz="0" w:space="0" w:color="auto"/>
            <w:right w:val="none" w:sz="0" w:space="0" w:color="auto"/>
          </w:divBdr>
        </w:div>
        <w:div w:id="129983180">
          <w:marLeft w:val="0"/>
          <w:marRight w:val="0"/>
          <w:marTop w:val="0"/>
          <w:marBottom w:val="26"/>
          <w:divBdr>
            <w:top w:val="none" w:sz="0" w:space="0" w:color="auto"/>
            <w:left w:val="none" w:sz="0" w:space="0" w:color="auto"/>
            <w:bottom w:val="none" w:sz="0" w:space="0" w:color="auto"/>
            <w:right w:val="none" w:sz="0" w:space="0" w:color="auto"/>
          </w:divBdr>
        </w:div>
        <w:div w:id="1603033481">
          <w:marLeft w:val="0"/>
          <w:marRight w:val="0"/>
          <w:marTop w:val="101"/>
          <w:marBottom w:val="26"/>
          <w:divBdr>
            <w:top w:val="none" w:sz="0" w:space="0" w:color="auto"/>
            <w:left w:val="none" w:sz="0" w:space="0" w:color="auto"/>
            <w:bottom w:val="none" w:sz="0" w:space="0" w:color="auto"/>
            <w:right w:val="none" w:sz="0" w:space="0" w:color="auto"/>
          </w:divBdr>
        </w:div>
        <w:div w:id="307789161">
          <w:marLeft w:val="0"/>
          <w:marRight w:val="0"/>
          <w:marTop w:val="0"/>
          <w:marBottom w:val="26"/>
          <w:divBdr>
            <w:top w:val="none" w:sz="0" w:space="0" w:color="auto"/>
            <w:left w:val="none" w:sz="0" w:space="0" w:color="auto"/>
            <w:bottom w:val="none" w:sz="0" w:space="0" w:color="auto"/>
            <w:right w:val="none" w:sz="0" w:space="0" w:color="auto"/>
          </w:divBdr>
        </w:div>
        <w:div w:id="1342394955">
          <w:marLeft w:val="0"/>
          <w:marRight w:val="0"/>
          <w:marTop w:val="0"/>
          <w:marBottom w:val="2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796</Words>
  <Characters>4379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2023-01-30T14:09:00Z</dcterms:created>
  <dcterms:modified xsi:type="dcterms:W3CDTF">2023-01-30T14:11:00Z</dcterms:modified>
</cp:coreProperties>
</file>