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 la Mtra. Marlene Alejandra Guzmán Cervantes, Titular de la Jefatura de Servicios Jurídicos, como la persona que suplirá las ausencias del Dr. Jorge Martínez Torres, Titular del Órgano de Operación Administrativa Desconcentrada Estatal Nayarit</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Nayarit.</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 LA MTRA. MARLENE ALEJANDRA GUZMÁN CERVANTES, TITULAR DE LA JEFATURA DE SERVICIOS JURÍDICOS, COMO LA PERSONA QUE SUPLIRÁ LAS AUSENCIAS DEL DR. JORGE MARTÍNEZ TORRES, TITULAR DEL ÓRGANO DE OPERACIÓN ADMINISTRATIVA DESCONCENTRADA ESTATAL NAYARIT.</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Organismos Descentralizados, con sede en el Estado de Nayarit,</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142 fracciones I, II y III, 144, 155 fracción XVIII inciso a) del Reglamento Interior del Instituto Mexicano del Seguro Social, en ejercicio de las facultades del Titular del Órgano de Operación Administrativa Desconcentrada Estatal Nayarit, conforme a la designación que el H. Consejo Técnico del propio Instituto hiciera en mi favor, mediante Acuerdo ACDO.DN.HCT.150120/18.P.DG de fecha 15 de enero del 2020 y, para los efectos del artículo 158 del Reglamento Interior del Instituto Mexicano del Seguro Social, comunico que he designado a la Mtra. Marlene Alejandra Guzmán Cervantes,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Estatal Nayarit.</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Tepic, Nayarit, a 24 de febrero de 2020.- Establecido en el artículo 138 y en la fracción XVIII del artículo 155, en relación con el artículo 2, fracción IV, inciso a), del Reglamento Interior del Instituto Mexicano del Seguro Social, el Titular del Órgano de Operación Administrativa Desconcentrada Estatal Nayarit, </w:t>
      </w:r>
      <w:r w:rsidDel="00000000" w:rsidR="00000000" w:rsidRPr="00000000">
        <w:rPr>
          <w:rFonts w:ascii="Verdana" w:cs="Verdana" w:eastAsia="Verdana" w:hAnsi="Verdana"/>
          <w:b w:val="1"/>
          <w:color w:val="2f2f2f"/>
          <w:sz w:val="20"/>
          <w:szCs w:val="20"/>
          <w:rtl w:val="0"/>
        </w:rPr>
        <w:t xml:space="preserve">Jorge Martínez Torres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