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30" w:rsidRPr="001D1130" w:rsidRDefault="001D1130" w:rsidP="001D1130">
      <w:pPr>
        <w:jc w:val="center"/>
        <w:rPr>
          <w:rFonts w:ascii="Verdana" w:hAnsi="Verdana"/>
          <w:b/>
          <w:bCs/>
          <w:color w:val="0070C0"/>
          <w:sz w:val="24"/>
        </w:rPr>
      </w:pPr>
      <w:r w:rsidRPr="001D1130">
        <w:rPr>
          <w:rFonts w:ascii="Verdana" w:hAnsi="Verdana"/>
          <w:b/>
          <w:bCs/>
          <w:color w:val="0070C0"/>
          <w:sz w:val="24"/>
        </w:rPr>
        <w:t>Segunda Resolución de Modificaciones a la Resoluc</w:t>
      </w:r>
      <w:r>
        <w:rPr>
          <w:rFonts w:ascii="Verdana" w:hAnsi="Verdana"/>
          <w:b/>
          <w:bCs/>
          <w:color w:val="0070C0"/>
          <w:sz w:val="24"/>
        </w:rPr>
        <w:t>ión Miscelánea Fiscal para 2018</w:t>
      </w:r>
    </w:p>
    <w:p w:rsidR="00D5401C" w:rsidRDefault="001D1130" w:rsidP="001D1130">
      <w:pPr>
        <w:jc w:val="center"/>
        <w:rPr>
          <w:rFonts w:ascii="Verdana" w:hAnsi="Verdana"/>
          <w:b/>
          <w:bCs/>
          <w:color w:val="0070C0"/>
          <w:sz w:val="24"/>
        </w:rPr>
      </w:pPr>
      <w:r w:rsidRPr="001D1130">
        <w:rPr>
          <w:rFonts w:ascii="Verdana" w:hAnsi="Verdana"/>
          <w:b/>
          <w:bCs/>
          <w:color w:val="0070C0"/>
          <w:sz w:val="24"/>
        </w:rPr>
        <w:t xml:space="preserve"> </w:t>
      </w:r>
      <w:r w:rsidR="00D5401C">
        <w:rPr>
          <w:rFonts w:ascii="Verdana" w:hAnsi="Verdana"/>
          <w:b/>
          <w:bCs/>
          <w:color w:val="0070C0"/>
          <w:sz w:val="24"/>
        </w:rPr>
        <w:t>(DOF del 11 de julio de 2018)</w:t>
      </w:r>
    </w:p>
    <w:p w:rsidR="001D1130" w:rsidRPr="001D1130" w:rsidRDefault="001D1130" w:rsidP="001D1130">
      <w:pPr>
        <w:jc w:val="both"/>
        <w:rPr>
          <w:rFonts w:ascii="Verdana" w:hAnsi="Verdana"/>
          <w:b/>
          <w:bCs/>
          <w:sz w:val="20"/>
        </w:rPr>
      </w:pPr>
      <w:r w:rsidRPr="001D1130">
        <w:rPr>
          <w:rFonts w:ascii="Verdana" w:hAnsi="Verdana"/>
          <w:b/>
          <w:bCs/>
          <w:sz w:val="20"/>
        </w:rPr>
        <w:t>Al margen un sello con el Escudo Nacional, que dice: Estados Unidos Mexicanos.- Secretaría de Hacienda y Crédito Público.- Servicio de Administración Tributaria.</w:t>
      </w:r>
    </w:p>
    <w:p w:rsidR="001D1130" w:rsidRPr="001D1130" w:rsidRDefault="001D1130" w:rsidP="001D1130">
      <w:pPr>
        <w:jc w:val="both"/>
        <w:rPr>
          <w:rFonts w:ascii="Verdana" w:hAnsi="Verdana"/>
          <w:bCs/>
          <w:sz w:val="20"/>
        </w:rPr>
      </w:pPr>
      <w:r w:rsidRPr="001D1130">
        <w:rPr>
          <w:rFonts w:ascii="Verdana" w:hAnsi="Verdana"/>
          <w:b/>
          <w:bCs/>
          <w:sz w:val="20"/>
        </w:rPr>
        <w:t>SEGUNDA RESOLUCIÓN DE MODIFICACIONES A LA RESOLUCIÓN MISCELÁNEA FISCAL PARA 2018 Y SUS</w:t>
      </w:r>
      <w:r w:rsidRPr="001D1130">
        <w:rPr>
          <w:rFonts w:ascii="Verdana" w:hAnsi="Verdana"/>
          <w:bCs/>
          <w:sz w:val="20"/>
        </w:rPr>
        <w:br/>
      </w:r>
      <w:r w:rsidRPr="001D1130">
        <w:rPr>
          <w:rFonts w:ascii="Verdana" w:hAnsi="Verdana"/>
          <w:b/>
          <w:bCs/>
          <w:sz w:val="20"/>
        </w:rPr>
        <w:t>ANEXOS 1, 1-A, 9, 11, 14, 15, 23 y 24</w:t>
      </w:r>
    </w:p>
    <w:p w:rsidR="001D1130" w:rsidRPr="001D1130" w:rsidRDefault="001D1130" w:rsidP="001D1130">
      <w:pPr>
        <w:jc w:val="both"/>
        <w:rPr>
          <w:rFonts w:ascii="Verdana" w:hAnsi="Verdana"/>
          <w:bCs/>
          <w:sz w:val="20"/>
        </w:rPr>
      </w:pPr>
      <w:r w:rsidRPr="001D1130">
        <w:rPr>
          <w:rFonts w:ascii="Verdana" w:hAnsi="Verdana"/>
          <w:bCs/>
          <w:sz w:val="20"/>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1D1130" w:rsidRPr="001D1130" w:rsidRDefault="001D1130" w:rsidP="001D1130">
      <w:pPr>
        <w:jc w:val="both"/>
        <w:rPr>
          <w:rFonts w:ascii="Verdana" w:hAnsi="Verdana"/>
          <w:bCs/>
          <w:sz w:val="20"/>
        </w:rPr>
      </w:pPr>
      <w:r w:rsidRPr="001D1130">
        <w:rPr>
          <w:rFonts w:ascii="Verdana" w:hAnsi="Verdana"/>
          <w:b/>
          <w:bCs/>
          <w:sz w:val="20"/>
        </w:rPr>
        <w:t>PRIMERO. Se reforman</w:t>
      </w:r>
      <w:r w:rsidRPr="001D1130">
        <w:rPr>
          <w:rFonts w:ascii="Verdana" w:hAnsi="Verdana"/>
          <w:bCs/>
          <w:sz w:val="20"/>
        </w:rPr>
        <w:t> las reglas 1.9., fracciones X, XVII, XVIII, XXVI y XXXIII; 2.3.2., segundo párrafo, fracción II, segundo y tercer párrafos, así como quinto párrafo; 2.3.13.; 2.7.1.24., primer párrafo, tercer párrafo, fracción III, inciso b), numeral 3 y último párrafo, así como referencias; 2.7.1.34.; 2.7.1.38., sexto párrafo; 2.7.5.5.; 2.14.5., fracciones II y III; 2.21.7., fracción III; 3.2.12., primer y segundo párrafos; 3.3.1.8. en epígrafe; 3.3.1.9.; 3.3.1.10., fracciones II y III, así como en referencias; 3.3.1.12., fracción IV y en referencias; 3.3.1.17., epígrafe y sexto párrafo; 3.3.1.18.; 3.3.1.19., fracción IV, primer párrafo y referencias; 3.3.1.21., en referencias; 3.3.1.47., primer párrafo y segundo párrafo, numeral 1, segundo párrafo, así como numeral 4; 3.3.1.48., primer párrafo, segundo párrafo, numeral 1, segundo párrafo y numeral 4; 3.3.1.50., apartado A, primer párrafo; 3.9.3.; 3.9.18.; 3.9.1.1.; 3.9.1.2.; 3.9.1.3.; 3.9.1.4.; 3.10.11., segundo y tercer párrafos, así como referencias; 3.10.13., primer párrafo y referencias; 3.11.3., primer y cuarto párrafos, así como referencias; 3.11.7., primer y cuarto párrafos, así como referencias; 3.15.14.; 3.20.6.; 3.20.8., fracción III; 5.2.8., tercer párrafo y tabla; 5.2.31., fracción II; 10.6., primer párrafo; 10.21., penúltimo párrafo; 11.1.1.; 11.1.9.; 11.8.1., fracciones II, primer párrafo, III, incisos a), b), c), d) y f), numeral 2, así como referencias; </w:t>
      </w:r>
      <w:r w:rsidRPr="001D1130">
        <w:rPr>
          <w:rFonts w:ascii="Verdana" w:hAnsi="Verdana"/>
          <w:b/>
          <w:bCs/>
          <w:sz w:val="20"/>
        </w:rPr>
        <w:t>seadicionan </w:t>
      </w:r>
      <w:r w:rsidRPr="001D1130">
        <w:rPr>
          <w:rFonts w:ascii="Verdana" w:hAnsi="Verdana"/>
          <w:bCs/>
          <w:sz w:val="20"/>
        </w:rPr>
        <w:t xml:space="preserve">las reglas 2.1.54.; 2.2.15.; 2.3.13., con un segundo párrafo; 2.5.21.; 2.7.1.30., fracción I, con los numerales 6 y 9; 2.7.1.38., con un último párrafo; 2.14.5., fracción II, con un segundo párrafo y con un último párrafo; 3.1.20.; 3.1.21.; 3.3.1.10., con una fracción XIII; 3.3.1.12., con una fracción XIII; 3.3.1.19., fracción V, con un segundo y tercer párrafos, pasando el actual segundo párrafo a ser cuarto párrafo, así como fracción XII; 3.3.1.21., con una fracción XIII; 3.3.1.47., con un segundo párrafo, pasando los actuales segundo y tercero párrafos ser tercero y cuarto párrafos; 3.3.1.48. con un segundo párrafo pasando los actuales segundo y tercero párrafos a ser tercero y cuarto párrafos; 3.5.25.; 3.6.7.; 3.9.1.5.; 3.10.28.; 3.10.29.; 3.10.30.; 3.20.8.,con un último párrafo; 3.21.3.10.; 4.2.7.; 10.6., con un segundo párrafo; 10.10., con un último párrafo; 11.8.1., fracción III, con un </w:t>
      </w:r>
      <w:r w:rsidRPr="001D1130">
        <w:rPr>
          <w:rFonts w:ascii="Verdana" w:hAnsi="Verdana"/>
          <w:bCs/>
          <w:sz w:val="20"/>
        </w:rPr>
        <w:lastRenderedPageBreak/>
        <w:t>último párrafo y </w:t>
      </w:r>
      <w:r w:rsidRPr="001D1130">
        <w:rPr>
          <w:rFonts w:ascii="Verdana" w:hAnsi="Verdana"/>
          <w:b/>
          <w:bCs/>
          <w:sz w:val="20"/>
        </w:rPr>
        <w:t>se derogan </w:t>
      </w:r>
      <w:r w:rsidRPr="001D1130">
        <w:rPr>
          <w:rFonts w:ascii="Verdana" w:hAnsi="Verdana"/>
          <w:bCs/>
          <w:sz w:val="20"/>
        </w:rPr>
        <w:t>las reglas 2.4.8.; 2.7.1.30., fracción V; 3.9.4.; 3.17.13., de la Resolución Miscelánea Fiscal para 2018, para quedar de la siguiente manera: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"Anexos de la RMF</w:t>
      </w:r>
    </w:p>
    <w:p w:rsidR="001D1130" w:rsidRPr="001D1130" w:rsidRDefault="001D1130" w:rsidP="001D1130">
      <w:pPr>
        <w:jc w:val="both"/>
        <w:rPr>
          <w:rFonts w:ascii="Verdana" w:hAnsi="Verdana"/>
          <w:bCs/>
          <w:sz w:val="20"/>
        </w:rPr>
      </w:pPr>
      <w:r w:rsidRPr="001D1130">
        <w:rPr>
          <w:rFonts w:ascii="Verdana" w:hAnsi="Verdana"/>
          <w:b/>
          <w:bCs/>
          <w:sz w:val="20"/>
        </w:rPr>
        <w:t>1.9.</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X.</w:t>
      </w:r>
      <w:r w:rsidRPr="001D1130">
        <w:rPr>
          <w:rFonts w:ascii="Verdana" w:hAnsi="Verdana"/>
          <w:bCs/>
          <w:sz w:val="20"/>
        </w:rPr>
        <w:t>         Anexo 9, por el que se da a conocer la "Tabla a que se refiere la regla 3.15.1. de la Resolución Miscelánea Fiscal para 2018, para la opción de actualización de deducciones que señala el artículo 121 de la Ley del ISR".</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XVII.</w:t>
      </w:r>
      <w:r w:rsidRPr="001D1130">
        <w:rPr>
          <w:rFonts w:ascii="Verdana" w:hAnsi="Verdana"/>
          <w:bCs/>
          <w:sz w:val="20"/>
        </w:rPr>
        <w:t>     Anexo 16, que contiene los instructivos de integración y de características, los formatos guía para la presentación del dictamen de estados financieros para efectos fiscales emitido por contador público inscrito, y de los cuestionarios relativos a la revisión efectuada por el contador público, por el ejercicio fiscal de 2017, utilizando el sistema de presentación del dictamen 2017 (SIPRED 2017).</w:t>
      </w:r>
    </w:p>
    <w:p w:rsidR="001D1130" w:rsidRPr="001D1130" w:rsidRDefault="001D1130" w:rsidP="001D1130">
      <w:pPr>
        <w:jc w:val="both"/>
        <w:rPr>
          <w:rFonts w:ascii="Verdana" w:hAnsi="Verdana"/>
          <w:bCs/>
          <w:sz w:val="20"/>
        </w:rPr>
      </w:pPr>
      <w:r w:rsidRPr="001D1130">
        <w:rPr>
          <w:rFonts w:ascii="Verdana" w:hAnsi="Verdana"/>
          <w:b/>
          <w:bCs/>
          <w:sz w:val="20"/>
        </w:rPr>
        <w:t>XVIII.</w:t>
      </w:r>
      <w:r w:rsidRPr="001D1130">
        <w:rPr>
          <w:rFonts w:ascii="Verdana" w:hAnsi="Verdana"/>
          <w:bCs/>
          <w:sz w:val="20"/>
        </w:rPr>
        <w:t>     Anexo 16-A, que contiene los instructivos de integración y de características, los formatos guía para la presentación del dictamen de estados financieros para efectos fiscales emitido por contador público inscrito, por el ejercicio fiscal de 2017, utilizando el sistema de presentación del dictamen 2017(SIPRED 2017).</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XXVI.</w:t>
      </w:r>
      <w:r w:rsidRPr="001D1130">
        <w:rPr>
          <w:rFonts w:ascii="Verdana" w:hAnsi="Verdana"/>
          <w:bCs/>
          <w:sz w:val="20"/>
        </w:rPr>
        <w:t>    Anexo 24, que se refiere a la Contabilidad en Medios Electrónicos.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XXXIII.</w:t>
      </w:r>
      <w:r w:rsidRPr="001D1130">
        <w:rPr>
          <w:rFonts w:ascii="Verdana" w:hAnsi="Verdana"/>
          <w:bCs/>
          <w:sz w:val="20"/>
        </w:rPr>
        <w:t>   Anexo 29, que contiene las conductas que se configuran en incumplimientos de las especificaciones tecnológicas determinadas por el SAT, al enviar CFDI a dicho órgano desconcentrado a que se refieren los artículos 81, fracción XLIII y 82, fracción XL del CFF.</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28, 31, 32, 33, 35, 81, 82, LISR 5, 121, 178, RCFF 45, RMF 2018 3.5.8., 3.15.1.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Transmisión de activos y pasivos de un establecimiento permanente en el extranjero</w:t>
      </w:r>
    </w:p>
    <w:p w:rsidR="001D1130" w:rsidRPr="001D1130" w:rsidRDefault="001D1130" w:rsidP="001D1130">
      <w:pPr>
        <w:jc w:val="both"/>
        <w:rPr>
          <w:rFonts w:ascii="Verdana" w:hAnsi="Verdana"/>
          <w:bCs/>
          <w:sz w:val="20"/>
        </w:rPr>
      </w:pPr>
      <w:r w:rsidRPr="001D1130">
        <w:rPr>
          <w:rFonts w:ascii="Verdana" w:hAnsi="Verdana"/>
          <w:b/>
          <w:bCs/>
          <w:sz w:val="20"/>
        </w:rPr>
        <w:t>2.1.54.</w:t>
      </w:r>
      <w:r w:rsidRPr="001D1130">
        <w:rPr>
          <w:rFonts w:ascii="Verdana" w:hAnsi="Verdana"/>
          <w:bCs/>
          <w:sz w:val="20"/>
        </w:rPr>
        <w:t xml:space="preserve">          Para efectos del artículo 14 del CFF, las personas morales residentes en el país que sean contribuyentes del Título II de la Ley del ISR, que realicen actividades </w:t>
      </w:r>
      <w:r w:rsidRPr="001D1130">
        <w:rPr>
          <w:rFonts w:ascii="Verdana" w:hAnsi="Verdana"/>
          <w:bCs/>
          <w:sz w:val="20"/>
        </w:rPr>
        <w:lastRenderedPageBreak/>
        <w:t>empresariales en el extranjero y que por ellas constituyan un establecimiento permanente, podrán transmitir la totalidad de los activos y pasivos que conforman el patrimonio afecto a las actividades del establecimiento permanente, a otra persona moral residente en México que forme parte del mismo grupo de sociedades, definido en los términos del artículo 24 de la Ley del ISR, sin considerar que se realiza la enajenación de los mismos, siempre que obtengan autorización de las autoridades fiscales de conformidad con la ficha de trámite 273/CFF "Solicitud de autorización para transmitir activos y pasivos de un establecimiento permanente en el extranjero", contenida en el Anexo 1-A y cumplan con los siguientes requisitos: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Que la transmisión se realice por la totalidad de los activos y pasivos afectos a la actividad del establecimiento permanente, como consecuencia de una reestructuración corporativa entre empresas y negociaciones pertenecientes al mismo grupo.</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Que los activos fijos afectos a la actividad que realice el establecimiento permanente en el extranjero, permanezcan en propiedad directa de la persona moral del mismo grupo que los adquiera, por un plazo no menor a 3 años a partir de la autorización de transmisión y siempre que dichos activos hayan estado afectos a la actividad por un periodo no menor a 1 año antes de la solicitud. Asimismo, la persona moral adquirente deberá permanecer dentro del grupo los tres ejercicios siguientes a aquél en el que se emita la autorización.</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Las inversiones, inventarios y activos fijos transmitidos tendrán para la sociedad adquirente el mismo saldo pendiente de depreciar y el mismo costo de adquisición que tenían en la sociedad enajenante. Para estos efectos, los activos fijos e inversiones que concluyan su vida útil podrán ser enajenados considerando como saldo pendiente de depreciar un peso.</w:t>
      </w:r>
    </w:p>
    <w:p w:rsidR="001D1130" w:rsidRPr="001D1130" w:rsidRDefault="001D1130" w:rsidP="001D1130">
      <w:pPr>
        <w:jc w:val="both"/>
        <w:rPr>
          <w:rFonts w:ascii="Verdana" w:hAnsi="Verdana"/>
          <w:bCs/>
          <w:sz w:val="20"/>
        </w:rPr>
      </w:pPr>
      <w:r w:rsidRPr="001D1130">
        <w:rPr>
          <w:rFonts w:ascii="Verdana" w:hAnsi="Verdana"/>
          <w:bCs/>
          <w:sz w:val="20"/>
        </w:rPr>
        <w:t>            El adquirente de las inversiones y los activos fijos deberá registrarlos en su contabilidad con un monto de inversión pendiente de deducir equivalente al saldo pendiente de deducir que tenía registrado la enajenante a la fecha de la autorización y dicho valor se deducirá en el número de años que quedabanpendientes para la enajenante.</w:t>
      </w:r>
    </w:p>
    <w:p w:rsidR="001D1130" w:rsidRPr="001D1130" w:rsidRDefault="001D1130" w:rsidP="001D1130">
      <w:pPr>
        <w:jc w:val="both"/>
        <w:rPr>
          <w:rFonts w:ascii="Verdana" w:hAnsi="Verdana"/>
          <w:bCs/>
          <w:sz w:val="20"/>
        </w:rPr>
      </w:pPr>
      <w:r w:rsidRPr="001D1130">
        <w:rPr>
          <w:rFonts w:ascii="Verdana" w:hAnsi="Verdana"/>
          <w:bCs/>
          <w:sz w:val="20"/>
        </w:rPr>
        <w:t>            Los saldos pendientes de deducir relacionados con bienes con trato diferencial en México, se sujetarán a las limitantes establecidas en la Ley del ISR.</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Si la transmisión del patrimonio afecto al establecimiento permanente da lugar al pago del ISR en el extranjero por el ingreso correspondiente a la enajenación del mismo, la sociedad enajenante deberá renunciar expresamente a su acreditamiento en la solicitud correspondiente.</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xml:space="preserve">         Que la contraprestación que se pague por el patrimonio transmitido, consista únicamente en acciones emitidas por la sociedad adquirente del mismo. Las acciones que reciba el enajenante por el patrimonio transmitido, o el incremento de valor de las mismas que esto genere, no tendrán efecto alguno en la determinación del costo promedio por acción para los efectos de los artículos 22 y 23 </w:t>
      </w:r>
      <w:r w:rsidRPr="001D1130">
        <w:rPr>
          <w:rFonts w:ascii="Verdana" w:hAnsi="Verdana"/>
          <w:bCs/>
          <w:sz w:val="20"/>
        </w:rPr>
        <w:lastRenderedPageBreak/>
        <w:t>de la Ley del ISR. Para estos efectos, a la aportación del patrimonio del establecimiento permanente se le dará el mismo tratamiento que a la capitalización de utilidades retenidas en la sociedad adquirente de conformidad con el artículo 78 de la Ley del ISR.</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Las acciones que emita el adquirente deberán ser equivalentes al valor para efectos contables del patrimonio afecto al establecimiento permanente.</w:t>
      </w:r>
    </w:p>
    <w:p w:rsidR="001D1130" w:rsidRPr="001D1130" w:rsidRDefault="001D1130" w:rsidP="001D1130">
      <w:pPr>
        <w:jc w:val="both"/>
        <w:rPr>
          <w:rFonts w:ascii="Verdana" w:hAnsi="Verdana"/>
          <w:bCs/>
          <w:sz w:val="20"/>
        </w:rPr>
      </w:pPr>
      <w:r w:rsidRPr="001D1130">
        <w:rPr>
          <w:rFonts w:ascii="Verdana" w:hAnsi="Verdana"/>
          <w:bCs/>
          <w:sz w:val="20"/>
        </w:rPr>
        <w:t>            En el caso de que el valor contable de los pasivos sea superior al valor contable total de los activos que se transmitan, la diferencia se considerará como ingreso</w:t>
      </w:r>
    </w:p>
    <w:p w:rsidR="001D1130" w:rsidRPr="001D1130" w:rsidRDefault="001D1130" w:rsidP="001D1130">
      <w:pPr>
        <w:jc w:val="both"/>
        <w:rPr>
          <w:rFonts w:ascii="Verdana" w:hAnsi="Verdana"/>
          <w:bCs/>
          <w:sz w:val="20"/>
        </w:rPr>
      </w:pPr>
      <w:r w:rsidRPr="001D1130">
        <w:rPr>
          <w:rFonts w:ascii="Verdana" w:hAnsi="Verdana"/>
          <w:bCs/>
          <w:sz w:val="20"/>
        </w:rPr>
        <w:t>acumulable; asimismo, en el caso que al momento de su transmisión se realice un ajuste al valor contable de los pasivos, el mismo se considerará como ingreso acumulable para la persona que los transmita.</w:t>
      </w:r>
    </w:p>
    <w:p w:rsidR="001D1130" w:rsidRPr="001D1130" w:rsidRDefault="001D1130" w:rsidP="001D1130">
      <w:pPr>
        <w:jc w:val="both"/>
        <w:rPr>
          <w:rFonts w:ascii="Verdana" w:hAnsi="Verdana"/>
          <w:bCs/>
          <w:sz w:val="20"/>
        </w:rPr>
      </w:pPr>
      <w:r w:rsidRPr="001D1130">
        <w:rPr>
          <w:rFonts w:ascii="Verdana" w:hAnsi="Verdana"/>
          <w:bCs/>
          <w:sz w:val="20"/>
        </w:rPr>
        <w:t>            Para estos efectos, se entiende que activos consisten en la totalidad de las inversiones, activos fijos, inventarios, activos monetarios y en general cualquier bien o derecho afecto al patrimonio del establecimiento permanente.</w:t>
      </w:r>
    </w:p>
    <w:p w:rsidR="001D1130" w:rsidRPr="001D1130" w:rsidRDefault="001D1130" w:rsidP="001D1130">
      <w:pPr>
        <w:jc w:val="both"/>
        <w:rPr>
          <w:rFonts w:ascii="Verdana" w:hAnsi="Verdana"/>
          <w:bCs/>
          <w:sz w:val="20"/>
        </w:rPr>
      </w:pPr>
      <w:r w:rsidRPr="001D1130">
        <w:rPr>
          <w:rFonts w:ascii="Verdana" w:hAnsi="Verdana"/>
          <w:bCs/>
          <w:sz w:val="20"/>
        </w:rPr>
        <w:t>            Si posterior a su trasmisión, los pasivos a que se refiere esta fracción se capitalizan, estos no generarán un costo comprobado de adquisición y no se considerarán para efectos de la Cuenta de Capital de Aportación para efectos de los artículos 22 y 78 de la Ley del ISR y demás disposiciones fiscales.</w:t>
      </w:r>
    </w:p>
    <w:p w:rsidR="001D1130" w:rsidRPr="001D1130" w:rsidRDefault="001D1130" w:rsidP="001D1130">
      <w:pPr>
        <w:jc w:val="both"/>
        <w:rPr>
          <w:rFonts w:ascii="Verdana" w:hAnsi="Verdana"/>
          <w:bCs/>
          <w:sz w:val="20"/>
        </w:rPr>
      </w:pPr>
      <w:r w:rsidRPr="001D1130">
        <w:rPr>
          <w:rFonts w:ascii="Verdana" w:hAnsi="Verdana"/>
          <w:b/>
          <w:bCs/>
          <w:sz w:val="20"/>
        </w:rPr>
        <w:t>VII.</w:t>
      </w:r>
      <w:r w:rsidRPr="001D1130">
        <w:rPr>
          <w:rFonts w:ascii="Verdana" w:hAnsi="Verdana"/>
          <w:bCs/>
          <w:sz w:val="20"/>
        </w:rPr>
        <w:t>       El adquirente considerará un incremento en el capital social equivalente al valor neto del patrimonio adquirido, aunque éste no genere efectos en el costo fiscal de las acciones para efectos del ISR. El incremento deberá protocolizarse ante notario público, haciendo constar en dicha acta el origen de dicha operación y los datos de la autorización correspondiente.</w:t>
      </w:r>
    </w:p>
    <w:p w:rsidR="001D1130" w:rsidRPr="001D1130" w:rsidRDefault="001D1130" w:rsidP="001D1130">
      <w:pPr>
        <w:jc w:val="both"/>
        <w:rPr>
          <w:rFonts w:ascii="Verdana" w:hAnsi="Verdana"/>
          <w:bCs/>
          <w:sz w:val="20"/>
        </w:rPr>
      </w:pPr>
      <w:r w:rsidRPr="001D1130">
        <w:rPr>
          <w:rFonts w:ascii="Verdana" w:hAnsi="Verdana"/>
          <w:b/>
          <w:bCs/>
          <w:sz w:val="20"/>
        </w:rPr>
        <w:t>VIII.</w:t>
      </w:r>
      <w:r w:rsidRPr="001D1130">
        <w:rPr>
          <w:rFonts w:ascii="Verdana" w:hAnsi="Verdana"/>
          <w:bCs/>
          <w:sz w:val="20"/>
        </w:rPr>
        <w:t>      Que el establecimiento permanente se ubique en un país con el que México tenga celebrado un tratado para evitar la doble tributación, un tratado de intercambio de información o un tratado de asistencia en el cobro de créditos fiscales.</w:t>
      </w:r>
    </w:p>
    <w:p w:rsidR="001D1130" w:rsidRPr="001D1130" w:rsidRDefault="001D1130" w:rsidP="001D1130">
      <w:pPr>
        <w:jc w:val="both"/>
        <w:rPr>
          <w:rFonts w:ascii="Verdana" w:hAnsi="Verdana"/>
          <w:bCs/>
          <w:sz w:val="20"/>
        </w:rPr>
      </w:pPr>
      <w:r w:rsidRPr="001D1130">
        <w:rPr>
          <w:rFonts w:ascii="Verdana" w:hAnsi="Verdana"/>
          <w:b/>
          <w:bCs/>
          <w:sz w:val="20"/>
        </w:rPr>
        <w:t>IX.</w:t>
      </w:r>
      <w:r w:rsidRPr="001D1130">
        <w:rPr>
          <w:rFonts w:ascii="Verdana" w:hAnsi="Verdana"/>
          <w:bCs/>
          <w:sz w:val="20"/>
        </w:rPr>
        <w:t>        Que el establecimiento permanente haya tributado como tal en el país en el que se realizaron las actividades por un periodo no menor a 3 años anteriores a la fecha en la que se presente la solicitud.</w:t>
      </w:r>
    </w:p>
    <w:p w:rsidR="001D1130" w:rsidRPr="001D1130" w:rsidRDefault="001D1130" w:rsidP="001D1130">
      <w:pPr>
        <w:jc w:val="both"/>
        <w:rPr>
          <w:rFonts w:ascii="Verdana" w:hAnsi="Verdana"/>
          <w:bCs/>
          <w:sz w:val="20"/>
        </w:rPr>
      </w:pPr>
      <w:r w:rsidRPr="001D1130">
        <w:rPr>
          <w:rFonts w:ascii="Verdana" w:hAnsi="Verdana"/>
          <w:b/>
          <w:bCs/>
          <w:sz w:val="20"/>
        </w:rPr>
        <w:t>X.</w:t>
      </w:r>
      <w:r w:rsidRPr="001D1130">
        <w:rPr>
          <w:rFonts w:ascii="Verdana" w:hAnsi="Verdana"/>
          <w:bCs/>
          <w:sz w:val="20"/>
        </w:rPr>
        <w:t>         Que la adquirente realice a través del establecimiento permanente las mismas actividades que se realizaban antes de la solicitud de autorización.</w:t>
      </w:r>
    </w:p>
    <w:p w:rsidR="001D1130" w:rsidRPr="001D1130" w:rsidRDefault="001D1130" w:rsidP="001D1130">
      <w:pPr>
        <w:jc w:val="both"/>
        <w:rPr>
          <w:rFonts w:ascii="Verdana" w:hAnsi="Verdana"/>
          <w:bCs/>
          <w:sz w:val="20"/>
        </w:rPr>
      </w:pPr>
      <w:r w:rsidRPr="001D1130">
        <w:rPr>
          <w:rFonts w:ascii="Verdana" w:hAnsi="Verdana"/>
          <w:b/>
          <w:bCs/>
          <w:sz w:val="20"/>
        </w:rPr>
        <w:t>XI.</w:t>
      </w:r>
      <w:r w:rsidRPr="001D1130">
        <w:rPr>
          <w:rFonts w:ascii="Verdana" w:hAnsi="Verdana"/>
          <w:bCs/>
          <w:sz w:val="20"/>
        </w:rPr>
        <w:t>        En caso de que, al momento de realizarse la transmisión del patrimonio afecto al establecimiento permanente, la adquirente tenga pendiente de amortizar pérdidas fiscales sufridas en ejercicios anteriores, dichas pérdidas sufridas con anterioridad no podrán aplicarse en contra de los ingresos o las ganancias que genere el establecimiento.</w:t>
      </w:r>
    </w:p>
    <w:p w:rsidR="001D1130" w:rsidRPr="001D1130" w:rsidRDefault="001D1130" w:rsidP="001D1130">
      <w:pPr>
        <w:jc w:val="both"/>
        <w:rPr>
          <w:rFonts w:ascii="Verdana" w:hAnsi="Verdana"/>
          <w:bCs/>
          <w:sz w:val="20"/>
        </w:rPr>
      </w:pPr>
      <w:r w:rsidRPr="001D1130">
        <w:rPr>
          <w:rFonts w:ascii="Verdana" w:hAnsi="Verdana"/>
          <w:bCs/>
          <w:sz w:val="20"/>
        </w:rPr>
        <w:lastRenderedPageBreak/>
        <w:t>                   Adicionalmente, las personas morales que realicen las operaciones al amparo de la presente regla deberán dictaminarlas por contador público inscrito y presentar los dictámenes respectivos ante las autoridades fiscales de conformidad con la ficha de trámite 274/CFF "Presentación del dictamen por la transmisión de activos y pasivos de un establecimiento permanente en el extranjero", contenida en el Anexo 1-A.</w:t>
      </w:r>
    </w:p>
    <w:p w:rsidR="001D1130" w:rsidRPr="001D1130" w:rsidRDefault="001D1130" w:rsidP="001D1130">
      <w:pPr>
        <w:jc w:val="both"/>
        <w:rPr>
          <w:rFonts w:ascii="Verdana" w:hAnsi="Verdana"/>
          <w:bCs/>
          <w:sz w:val="20"/>
        </w:rPr>
      </w:pPr>
      <w:r w:rsidRPr="001D1130">
        <w:rPr>
          <w:rFonts w:ascii="Verdana" w:hAnsi="Verdana"/>
          <w:bCs/>
          <w:sz w:val="20"/>
        </w:rPr>
        <w:t>                   No obstante que se haya cumplido con el requisito establecido en la fracción I de esta regla, cualquier activo fijo que sea enajenado antes de concluir el plazo de 3 años a que se refiere la fracción II, tendrá un costo fiscal cero y para su enajenación se considerará el valor de mercado del mismo como ingreso acumulable. Si por dicha enajenación se paga ISR en el país en el que se encuentra afecto a la actividad, el impuesto correspondiente no será acreditable en México.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14, LISR 22, 23, 24, 78</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Requisitos para la solicitud del certificado de e.firma y solicitud de renovación del Certificado de e.firma</w:t>
      </w:r>
    </w:p>
    <w:p w:rsidR="001D1130" w:rsidRPr="001D1130" w:rsidRDefault="001D1130" w:rsidP="001D1130">
      <w:pPr>
        <w:jc w:val="both"/>
        <w:rPr>
          <w:rFonts w:ascii="Verdana" w:hAnsi="Verdana"/>
          <w:bCs/>
          <w:sz w:val="20"/>
        </w:rPr>
      </w:pPr>
      <w:r w:rsidRPr="001D1130">
        <w:rPr>
          <w:rFonts w:ascii="Verdana" w:hAnsi="Verdana"/>
          <w:b/>
          <w:bCs/>
          <w:sz w:val="20"/>
        </w:rPr>
        <w:t>2.2.15.</w:t>
      </w:r>
      <w:r w:rsidRPr="001D1130">
        <w:rPr>
          <w:rFonts w:ascii="Verdana" w:hAnsi="Verdana"/>
          <w:bCs/>
          <w:sz w:val="20"/>
        </w:rPr>
        <w:t>          Para los efectos del artículo 17-D del CFF, el SAT proporcionará el Certificado de e.firma a las personas que lo soliciten, siempre que proporcionen la información relacionada con su identidad, domicilio y, en general sobre su situación fiscal, dicho certificado contendrá los requisitos señalados en la regla 2.2.3.</w:t>
      </w:r>
    </w:p>
    <w:p w:rsidR="001D1130" w:rsidRPr="001D1130" w:rsidRDefault="001D1130" w:rsidP="001D1130">
      <w:pPr>
        <w:jc w:val="both"/>
        <w:rPr>
          <w:rFonts w:ascii="Verdana" w:hAnsi="Verdana"/>
          <w:bCs/>
          <w:sz w:val="20"/>
        </w:rPr>
      </w:pPr>
      <w:r w:rsidRPr="001D1130">
        <w:rPr>
          <w:rFonts w:ascii="Verdana" w:hAnsi="Verdana"/>
          <w:bCs/>
          <w:sz w:val="20"/>
        </w:rPr>
        <w:t>                   En caso de que los solicitantes, no acrediten su identidad, domicilio y, en general su situación fiscal, el SAT informará a los solicitantes, sobre las inconsistencias encontradas, entregando, el "Acuse de presentación con información inconclusa de la solicitud del Certificado de e.firma y solicitud de la renovación del Certificado de e.firma".</w:t>
      </w:r>
    </w:p>
    <w:p w:rsidR="001D1130" w:rsidRPr="001D1130" w:rsidRDefault="001D1130" w:rsidP="001D1130">
      <w:pPr>
        <w:jc w:val="both"/>
        <w:rPr>
          <w:rFonts w:ascii="Verdana" w:hAnsi="Verdana"/>
          <w:bCs/>
          <w:sz w:val="20"/>
        </w:rPr>
      </w:pPr>
      <w:r w:rsidRPr="001D1130">
        <w:rPr>
          <w:rFonts w:ascii="Verdana" w:hAnsi="Verdana"/>
          <w:bCs/>
          <w:sz w:val="20"/>
        </w:rPr>
        <w:t>                   Los solicitantes que se ubiquen en el supuesto señalado en el párrafo anterior, contarán con un plazo de seis días contados a partir del día siguiente al de la presentación de la solicitud del Certificado de e.firma, para que aclaren y exhiban de conformidad con la ficha de trámite 197/CFF "Aclaración a la solicitud del Certificado de e.firma y solicitud de la renovación del</w:t>
      </w:r>
    </w:p>
    <w:p w:rsidR="001D1130" w:rsidRPr="001D1130" w:rsidRDefault="001D1130" w:rsidP="001D1130">
      <w:pPr>
        <w:jc w:val="both"/>
        <w:rPr>
          <w:rFonts w:ascii="Verdana" w:hAnsi="Verdana"/>
          <w:bCs/>
          <w:sz w:val="20"/>
        </w:rPr>
      </w:pPr>
      <w:r w:rsidRPr="001D1130">
        <w:rPr>
          <w:rFonts w:ascii="Verdana" w:hAnsi="Verdana"/>
          <w:bCs/>
          <w:sz w:val="20"/>
        </w:rPr>
        <w:t>Certificado de e.firma", contenida en el Anexo 1-A, en la ADSC en la que inició el citado trámite, la documentación para la conclusión del trámite.</w:t>
      </w:r>
    </w:p>
    <w:p w:rsidR="001D1130" w:rsidRPr="001D1130" w:rsidRDefault="001D1130" w:rsidP="001D1130">
      <w:pPr>
        <w:jc w:val="both"/>
        <w:rPr>
          <w:rFonts w:ascii="Verdana" w:hAnsi="Verdana"/>
          <w:bCs/>
          <w:sz w:val="20"/>
        </w:rPr>
      </w:pPr>
      <w:r w:rsidRPr="001D1130">
        <w:rPr>
          <w:rFonts w:ascii="Verdana" w:hAnsi="Verdana"/>
          <w:bCs/>
          <w:sz w:val="20"/>
        </w:rPr>
        <w:t>                   En caso de que en el plazo previsto no se realice la aclaración, se tendrá por no presentada la solicitud del Certificado de e.firma.</w:t>
      </w:r>
    </w:p>
    <w:p w:rsidR="001D1130" w:rsidRPr="001D1130" w:rsidRDefault="001D1130" w:rsidP="001D1130">
      <w:pPr>
        <w:jc w:val="both"/>
        <w:rPr>
          <w:rFonts w:ascii="Verdana" w:hAnsi="Verdana"/>
          <w:bCs/>
          <w:sz w:val="20"/>
        </w:rPr>
      </w:pPr>
      <w:r w:rsidRPr="001D1130">
        <w:rPr>
          <w:rFonts w:ascii="Verdana" w:hAnsi="Verdana"/>
          <w:bCs/>
          <w:sz w:val="20"/>
        </w:rPr>
        <w:t>                   En la aclaración el solicitante deberá manifestar bajo protesta de decir verdad los aspectos siguientes: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Que el domicilio manifestado en el momento de la inscripción en el RFC o último cambio de domicilio, se considera domicilio fiscal al ubicarse en cualquiera de los supuestos previstos en el artículo 10 del CFF.</w:t>
      </w:r>
    </w:p>
    <w:p w:rsidR="001D1130" w:rsidRPr="001D1130" w:rsidRDefault="001D1130" w:rsidP="001D1130">
      <w:pPr>
        <w:jc w:val="both"/>
        <w:rPr>
          <w:rFonts w:ascii="Verdana" w:hAnsi="Verdana"/>
          <w:bCs/>
          <w:sz w:val="20"/>
        </w:rPr>
      </w:pPr>
      <w:r w:rsidRPr="001D1130">
        <w:rPr>
          <w:rFonts w:ascii="Verdana" w:hAnsi="Verdana"/>
          <w:b/>
          <w:bCs/>
          <w:sz w:val="20"/>
        </w:rPr>
        <w:lastRenderedPageBreak/>
        <w:t>II.</w:t>
      </w:r>
      <w:r w:rsidRPr="001D1130">
        <w:rPr>
          <w:rFonts w:ascii="Verdana" w:hAnsi="Verdana"/>
          <w:bCs/>
          <w:sz w:val="20"/>
        </w:rPr>
        <w:t>         En caso de no tratarse de un inmueble propio, la relación contractual por virtud de la cual se encuentra en posesión del mismo para el desarrollo de sus actividades.</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Cuando el domicilio coincida con el de otros contribuyentes, deberá señalar el tipo de relación existente entre el solicitante y dichos contribuyentes, así como su nombre y clave en el RFC, o bien, que no existe ninguna relación entre el solicitante y los contribuyentes.</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En el caso de personas morales, la relación que tiene el apoderado o representante legal con la persona moral de la cual pretende obtener el Certificado de e.firma, señalando su propia clave en el RFC, si su desempeño como representante se trata de una relación de trabajo subordinada o le presta servicios profesionales independientes, así como si los socios o accionistas de la persona moral de la que se pretende obtener el Certificado de e.firma, son socios o accionistas o tienen alguna relación con contribuyentes publicados por el SAT en el listado a que se refiere el artículo 69-B, tercer párrafo del CFF.</w:t>
      </w:r>
    </w:p>
    <w:p w:rsidR="001D1130" w:rsidRPr="001D1130" w:rsidRDefault="001D1130" w:rsidP="001D1130">
      <w:pPr>
        <w:jc w:val="both"/>
        <w:rPr>
          <w:rFonts w:ascii="Verdana" w:hAnsi="Verdana"/>
          <w:bCs/>
          <w:sz w:val="20"/>
        </w:rPr>
      </w:pPr>
      <w:r w:rsidRPr="001D1130">
        <w:rPr>
          <w:rFonts w:ascii="Verdana" w:hAnsi="Verdana"/>
          <w:bCs/>
          <w:sz w:val="20"/>
        </w:rPr>
        <w:t>                   La ADSC resolverá la aclaración en un plazo de diez días hábiles contados a partir del día hábil siguiente a aquél a que se recibió la misma. Para conocer la respuesta, el solicitante acudirá a la ADSC en la que presentó su trámite de aclaración.</w:t>
      </w:r>
    </w:p>
    <w:p w:rsidR="001D1130" w:rsidRPr="001D1130" w:rsidRDefault="001D1130" w:rsidP="001D1130">
      <w:pPr>
        <w:jc w:val="both"/>
        <w:rPr>
          <w:rFonts w:ascii="Verdana" w:hAnsi="Verdana"/>
          <w:bCs/>
          <w:sz w:val="20"/>
        </w:rPr>
      </w:pPr>
      <w:r w:rsidRPr="001D1130">
        <w:rPr>
          <w:rFonts w:ascii="Verdana" w:hAnsi="Verdana"/>
          <w:bCs/>
          <w:sz w:val="20"/>
        </w:rPr>
        <w:t>                   Cuando del análisis de la solicitud de aclaración y de la documentación que hubiera anexado, la aclaración haya sido procedente, la ADSC proporcionará el Certificado de e.firma, en caso contrario, se tendrá por no presentada la solicitud, dejando a salvo el derecho del contribuyente para volver a presentar el trámite.</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10, 17-D, 69-B, RMF 2018 2.2.3</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Saldos a favor del ISR de personas físicas</w:t>
      </w:r>
    </w:p>
    <w:p w:rsidR="001D1130" w:rsidRPr="001D1130" w:rsidRDefault="001D1130" w:rsidP="001D1130">
      <w:pPr>
        <w:jc w:val="both"/>
        <w:rPr>
          <w:rFonts w:ascii="Verdana" w:hAnsi="Verdana"/>
          <w:bCs/>
          <w:sz w:val="20"/>
        </w:rPr>
      </w:pPr>
      <w:r w:rsidRPr="001D1130">
        <w:rPr>
          <w:rFonts w:ascii="Verdana" w:hAnsi="Verdana"/>
          <w:b/>
          <w:bCs/>
          <w:sz w:val="20"/>
        </w:rPr>
        <w:t>2.3.2.</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El resultado que se obtenga de la declaración que hubiere ingresado a la facilidad administrativa, estará a su disposición ingresando al buzón tributario y en caso de contribuyentes no obligados a contar con dicho buzón, o que promovieron algún medio de defensa en el que se les haya otorgado la suspensión respecto del uso de éste como medio de comunicación podrán verificar el resultado en el apartado de "Trámites" disponible en el Portal del SAT.</w:t>
      </w:r>
    </w:p>
    <w:p w:rsidR="001D1130" w:rsidRPr="001D1130" w:rsidRDefault="001D1130" w:rsidP="001D1130">
      <w:pPr>
        <w:jc w:val="both"/>
        <w:rPr>
          <w:rFonts w:ascii="Verdana" w:hAnsi="Verdana"/>
          <w:bCs/>
          <w:sz w:val="20"/>
        </w:rPr>
      </w:pPr>
      <w:r w:rsidRPr="001D1130">
        <w:rPr>
          <w:rFonts w:ascii="Verdana" w:hAnsi="Verdana"/>
          <w:bCs/>
          <w:sz w:val="20"/>
        </w:rPr>
        <w:t>            Cuando el resultado que se obtenga no conlleve a la devolución total o parcial del saldo declarado, el contribuyente podrá solventar las inconsistencias detectadas en el momento de realizar la consulta del resultado, cuando se habilite la opción "solventar inconsistencias", para lo cual deberá contar con su clave en el RFC, la Contraseña para el acceso al portal y certificado de e.firma vigente o la e.firmaportable, generándose automáticamente su solicitud de devolución vía FED.</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p>
    <w:p w:rsidR="001D1130" w:rsidRPr="001D1130" w:rsidRDefault="001D1130" w:rsidP="001D1130">
      <w:pPr>
        <w:jc w:val="both"/>
        <w:rPr>
          <w:rFonts w:ascii="Verdana" w:hAnsi="Verdana"/>
          <w:bCs/>
          <w:sz w:val="20"/>
        </w:rPr>
      </w:pPr>
      <w:r w:rsidRPr="001D1130">
        <w:rPr>
          <w:rFonts w:ascii="Verdana" w:hAnsi="Verdana"/>
          <w:bCs/>
          <w:sz w:val="20"/>
        </w:rPr>
        <w:t>                   Los contribuyentes que no se ubiquen en los supuestos para aplicar la facilidad prevista en la presente regla o cuando el resultado que obtenga de su solicitud no conlleve a la devolución total del saldo declarado y no hubieren optado por "solventar las inconsistencias"</w:t>
      </w:r>
    </w:p>
    <w:p w:rsidR="001D1130" w:rsidRPr="001D1130" w:rsidRDefault="001D1130" w:rsidP="001D1130">
      <w:pPr>
        <w:jc w:val="both"/>
        <w:rPr>
          <w:rFonts w:ascii="Verdana" w:hAnsi="Verdana"/>
          <w:bCs/>
          <w:sz w:val="20"/>
        </w:rPr>
      </w:pPr>
      <w:r w:rsidRPr="001D1130">
        <w:rPr>
          <w:rFonts w:ascii="Verdana" w:hAnsi="Verdana"/>
          <w:bCs/>
          <w:sz w:val="20"/>
        </w:rPr>
        <w:t>al consultar el resultado de la devolución automática, podrán solicitar la devolución de su saldo a favor o del remanente no autorizado según corresponda a través del FED; ingresando al "Buzón Tributario" o a través del apartado de "Trámites" disponible en el Portal del SAT, para lo cual deberán contar con su clave en el RFC, la Contraseña para el acceso al portal y certificado de e.firma vigente o la e.firma portable para realizar su envío.</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18, 22, 22-A, 22-B, 23, LISR 97, 98, 151, RMF 2018 2.3.6.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Cumplimiento de la obligación de presentar aviso de compensación</w:t>
      </w:r>
    </w:p>
    <w:p w:rsidR="001D1130" w:rsidRPr="001D1130" w:rsidRDefault="001D1130" w:rsidP="001D1130">
      <w:pPr>
        <w:jc w:val="both"/>
        <w:rPr>
          <w:rFonts w:ascii="Verdana" w:hAnsi="Verdana"/>
          <w:bCs/>
          <w:sz w:val="20"/>
        </w:rPr>
      </w:pPr>
      <w:r w:rsidRPr="001D1130">
        <w:rPr>
          <w:rFonts w:ascii="Verdana" w:hAnsi="Verdana"/>
          <w:b/>
          <w:bCs/>
          <w:sz w:val="20"/>
        </w:rPr>
        <w:t>2.3.13.</w:t>
      </w:r>
      <w:r w:rsidRPr="001D1130">
        <w:rPr>
          <w:rFonts w:ascii="Verdana" w:hAnsi="Verdana"/>
          <w:bCs/>
          <w:sz w:val="20"/>
        </w:rPr>
        <w:t>          Los contribuyentes que presenten sus declaraciones de pagos provisionales, definitivos o anuales a través del "Servicio de Declaraciones y Pagos" a que se refiere el Capítulo 2.9. y la Sección 2.8.5., en las que les resulte saldo a cargo y opten por pagarlo mediante compensación de saldos a favor manifestados en declaraciones de pagos provisionales, definitivos o anuales presentados de igual forma a través del "Servicio de Declaraciones yPagos", tendrán por cumplida la obligación de presentar el aviso de compensación, así como los anexos a que se refiere la regla 2.3.10.</w:t>
      </w:r>
    </w:p>
    <w:p w:rsidR="001D1130" w:rsidRPr="001D1130" w:rsidRDefault="001D1130" w:rsidP="001D1130">
      <w:pPr>
        <w:jc w:val="both"/>
        <w:rPr>
          <w:rFonts w:ascii="Verdana" w:hAnsi="Verdana"/>
          <w:bCs/>
          <w:sz w:val="20"/>
        </w:rPr>
      </w:pPr>
      <w:r w:rsidRPr="001D1130">
        <w:rPr>
          <w:rFonts w:ascii="Verdana" w:hAnsi="Verdana"/>
          <w:bCs/>
          <w:sz w:val="20"/>
        </w:rPr>
        <w:t>                   No obstante lo anterior, tratándose de contribuyentes personas físicas que tributan en el Título IV, Capítulo II, Sección II de la Ley del ISR, deberán presentar la información que señala la regla 2.3.10., fracción II.</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23, 31, 32-A, RMF 2018 2.3.10., 2.8.5., 2.9.</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Requisitos para la solicitud de inscripción en el RFC</w:t>
      </w:r>
    </w:p>
    <w:p w:rsidR="001D1130" w:rsidRPr="001D1130" w:rsidRDefault="001D1130" w:rsidP="001D1130">
      <w:pPr>
        <w:jc w:val="both"/>
        <w:rPr>
          <w:rFonts w:ascii="Verdana" w:hAnsi="Verdana"/>
          <w:bCs/>
          <w:sz w:val="20"/>
        </w:rPr>
      </w:pPr>
      <w:r w:rsidRPr="001D1130">
        <w:rPr>
          <w:rFonts w:ascii="Verdana" w:hAnsi="Verdana"/>
          <w:b/>
          <w:bCs/>
          <w:sz w:val="20"/>
        </w:rPr>
        <w:t>2.4.8.</w:t>
      </w:r>
      <w:r w:rsidRPr="001D1130">
        <w:rPr>
          <w:rFonts w:ascii="Verdana" w:hAnsi="Verdana"/>
          <w:bCs/>
          <w:sz w:val="20"/>
        </w:rPr>
        <w:t>           </w:t>
      </w:r>
      <w:r w:rsidRPr="001D1130">
        <w:rPr>
          <w:rFonts w:ascii="Verdana" w:hAnsi="Verdana"/>
          <w:b/>
          <w:bCs/>
          <w:sz w:val="20"/>
        </w:rPr>
        <w:t>(Se deroga)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Contribuyentes relevados de presentar el aviso de inicio de liquidación y el de cancelación en el RFC por liquidación total del activo</w:t>
      </w:r>
    </w:p>
    <w:p w:rsidR="001D1130" w:rsidRPr="001D1130" w:rsidRDefault="001D1130" w:rsidP="001D1130">
      <w:pPr>
        <w:jc w:val="both"/>
        <w:rPr>
          <w:rFonts w:ascii="Verdana" w:hAnsi="Verdana"/>
          <w:bCs/>
          <w:sz w:val="20"/>
        </w:rPr>
      </w:pPr>
      <w:r w:rsidRPr="001D1130">
        <w:rPr>
          <w:rFonts w:ascii="Verdana" w:hAnsi="Verdana"/>
          <w:b/>
          <w:bCs/>
          <w:sz w:val="20"/>
        </w:rPr>
        <w:t>2.5.21.</w:t>
      </w:r>
      <w:r w:rsidRPr="001D1130">
        <w:rPr>
          <w:rFonts w:ascii="Verdana" w:hAnsi="Verdana"/>
          <w:bCs/>
          <w:sz w:val="20"/>
        </w:rPr>
        <w:t xml:space="preserve">          Para los efectos del artículo 27, primer y décimo primer párrafos del CFF, en relación con los artículos 29, fracciones X y XIV, y 30, fracciones VII y XI de su Reglamento, cuando las personas morales lleven a cabo su disolución y liquidación a través del Portal www.gob.mx/Tuempresa resultando procedente con base en la información con que cuente la Secretaría de Economía, y una vez que el SAT verifique </w:t>
      </w:r>
      <w:r w:rsidRPr="001D1130">
        <w:rPr>
          <w:rFonts w:ascii="Verdana" w:hAnsi="Verdana"/>
          <w:bCs/>
          <w:sz w:val="20"/>
        </w:rPr>
        <w:lastRenderedPageBreak/>
        <w:t>que dichas personas se encuentren al corriente en el cumplimiento de sus obligaciones fiscales, se ajusten a la normatividad fiscalaplicable, no se encuentren en facultades de comprobación por la autoridad fiscal y hayan indicado en el mencionado Portal que su domicilio fiscal es el mismo que se encuentra registrado en el SAT, podrán quedar relevados de presentar tanto el aviso de inicio de liquidación como el de cancelación en el RFC por liquidación total de activo.</w:t>
      </w:r>
    </w:p>
    <w:p w:rsidR="001D1130" w:rsidRPr="001D1130" w:rsidRDefault="001D1130" w:rsidP="001D1130">
      <w:pPr>
        <w:jc w:val="both"/>
        <w:rPr>
          <w:rFonts w:ascii="Verdana" w:hAnsi="Verdana"/>
          <w:bCs/>
          <w:sz w:val="20"/>
        </w:rPr>
      </w:pPr>
      <w:r w:rsidRPr="001D1130">
        <w:rPr>
          <w:rFonts w:ascii="Verdana" w:hAnsi="Verdana"/>
          <w:bCs/>
          <w:sz w:val="20"/>
        </w:rPr>
        <w:t>                   Una vez cumplido lo que establece el párrafo primero de la presente regla, el SAT, a través del buzón tributario podrá notificar al contribuyente sobre la procedencia de haber quedado relevado o no de presentar el aviso de inicio de liquidación. Posteriormente, se notificará al contribuyente sobre quedar relevado o no de presentar el aviso de cancelación en el RFC por liquidación total del activo dentro del plazo de diez días hábiles contado a partir del día hábil siguiente a aquél en el que la Secretaría de Economía haya avisado al SAT que realizó la inscripción de la cancelación del folio de la sociedad en el Registro Público de Comercio.</w:t>
      </w:r>
    </w:p>
    <w:p w:rsidR="001D1130" w:rsidRPr="001D1130" w:rsidRDefault="001D1130" w:rsidP="001D1130">
      <w:pPr>
        <w:jc w:val="both"/>
        <w:rPr>
          <w:rFonts w:ascii="Verdana" w:hAnsi="Verdana"/>
          <w:bCs/>
          <w:sz w:val="20"/>
        </w:rPr>
      </w:pPr>
      <w:r w:rsidRPr="001D1130">
        <w:rPr>
          <w:rFonts w:ascii="Verdana" w:hAnsi="Verdana"/>
          <w:bCs/>
          <w:sz w:val="20"/>
        </w:rPr>
        <w:t>                   En el caso de que las personas morales decidan no concluir su liquidación en el Portal www.gob.mx/Tuempresa, el SAT no tendrá por presentados los avisos de inicio de liquidación, y el de cancelación en el RFC por liquidación total de activo, por lo que tendrá que acudir a la ADSC y cumplir con la normatividad fiscal aplicable para tal efecto.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27, RCFF 29, 30</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Expedición de comprobantes en operaciones con el público en general</w:t>
      </w:r>
    </w:p>
    <w:p w:rsidR="001D1130" w:rsidRPr="001D1130" w:rsidRDefault="001D1130" w:rsidP="001D1130">
      <w:pPr>
        <w:jc w:val="both"/>
        <w:rPr>
          <w:rFonts w:ascii="Verdana" w:hAnsi="Verdana"/>
          <w:bCs/>
          <w:sz w:val="20"/>
        </w:rPr>
      </w:pPr>
      <w:r w:rsidRPr="001D1130">
        <w:rPr>
          <w:rFonts w:ascii="Verdana" w:hAnsi="Verdana"/>
          <w:b/>
          <w:bCs/>
          <w:sz w:val="20"/>
        </w:rPr>
        <w:t>2.7.1.24.</w:t>
      </w:r>
      <w:r w:rsidRPr="001D1130">
        <w:rPr>
          <w:rFonts w:ascii="Verdana" w:hAnsi="Verdana"/>
          <w:bCs/>
          <w:sz w:val="20"/>
        </w:rPr>
        <w:t>       Para los efectos de los artículos 29 y 29-A, fracción IV, segundo párrafo del CFF y 39 del Reglamento del CFF, los contribuyentes podrán elaborar un CFDI diario, semanal o mensual donde consten los importes correspondientes a cada una de las operaciones</w:t>
      </w:r>
    </w:p>
    <w:p w:rsidR="001D1130" w:rsidRPr="001D1130" w:rsidRDefault="001D1130" w:rsidP="001D1130">
      <w:pPr>
        <w:jc w:val="both"/>
        <w:rPr>
          <w:rFonts w:ascii="Verdana" w:hAnsi="Verdana"/>
          <w:bCs/>
          <w:sz w:val="20"/>
        </w:rPr>
      </w:pPr>
      <w:r w:rsidRPr="001D1130">
        <w:rPr>
          <w:rFonts w:ascii="Verdana" w:hAnsi="Verdana"/>
          <w:bCs/>
          <w:sz w:val="20"/>
        </w:rPr>
        <w:t>realizadas con el público en general del periodo al que corresponda y el número de folio o de operación de los comprobantes de operaciones con el público en general que se hubieran emitido, utilizando para ello la clave genérica en el RFC a que se refiere la regla 2.7.1.26. Los contribuyentes que tributen en el RIF podrán elaborar el CFDI de referencia de forma bimestral a través de la aplicación electrónica "Mis cuentas", incluyendo únicamente el monto total de las operaciones del bimestre y el periodo correspondiente.</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Que los equipos para el registro de las operaciones con el público en general cumplan con los siguientes requisitos:</w:t>
      </w:r>
    </w:p>
    <w:p w:rsidR="001D1130" w:rsidRPr="001D1130" w:rsidRDefault="001D1130" w:rsidP="001D1130">
      <w:pPr>
        <w:jc w:val="both"/>
        <w:rPr>
          <w:rFonts w:ascii="Verdana" w:hAnsi="Verdana"/>
          <w:bCs/>
          <w:sz w:val="20"/>
        </w:rPr>
      </w:pPr>
      <w:r w:rsidRPr="001D1130">
        <w:rPr>
          <w:rFonts w:ascii="Verdana" w:hAnsi="Verdana"/>
          <w:bCs/>
          <w:sz w:val="20"/>
        </w:rPr>
        <w:t>.....................................................................................................</w:t>
      </w:r>
    </w:p>
    <w:p w:rsidR="001D1130" w:rsidRPr="001D1130" w:rsidRDefault="001D1130" w:rsidP="001D1130">
      <w:pPr>
        <w:jc w:val="both"/>
        <w:rPr>
          <w:rFonts w:ascii="Verdana" w:hAnsi="Verdana"/>
          <w:bCs/>
          <w:sz w:val="20"/>
        </w:rPr>
      </w:pPr>
      <w:r w:rsidRPr="001D1130">
        <w:rPr>
          <w:rFonts w:ascii="Verdana" w:hAnsi="Verdana"/>
          <w:b/>
          <w:bCs/>
          <w:sz w:val="20"/>
        </w:rPr>
        <w:lastRenderedPageBreak/>
        <w:t>3.</w:t>
      </w:r>
      <w:r w:rsidRPr="001D1130">
        <w:rPr>
          <w:rFonts w:ascii="Verdana" w:hAnsi="Verdana"/>
          <w:bCs/>
          <w:sz w:val="20"/>
        </w:rPr>
        <w:t>     Contar con la capacidad de emitir comprobantes que reúnan los requisitos a que se refiere el inciso a) de la presente fracción.</w:t>
      </w:r>
    </w:p>
    <w:p w:rsidR="001D1130" w:rsidRPr="001D1130" w:rsidRDefault="001D1130" w:rsidP="001D1130">
      <w:pPr>
        <w:jc w:val="both"/>
        <w:rPr>
          <w:rFonts w:ascii="Verdana" w:hAnsi="Verdana"/>
          <w:bCs/>
          <w:sz w:val="20"/>
        </w:rPr>
      </w:pPr>
      <w:r w:rsidRPr="001D1130">
        <w:rPr>
          <w:rFonts w:ascii="Verdana" w:hAnsi="Verdana"/>
          <w:bCs/>
          <w:sz w:val="20"/>
        </w:rPr>
        <w:t>.....................................................................................................</w:t>
      </w:r>
    </w:p>
    <w:p w:rsidR="001D1130" w:rsidRPr="001D1130" w:rsidRDefault="001D1130" w:rsidP="001D1130">
      <w:pPr>
        <w:jc w:val="both"/>
        <w:rPr>
          <w:rFonts w:ascii="Verdana" w:hAnsi="Verdana"/>
          <w:bCs/>
          <w:sz w:val="20"/>
        </w:rPr>
      </w:pPr>
      <w:r w:rsidRPr="001D1130">
        <w:rPr>
          <w:rFonts w:ascii="Verdana" w:hAnsi="Verdana"/>
          <w:bCs/>
          <w:sz w:val="20"/>
        </w:rPr>
        <w:t>                   Cuando los adquirentes de los bienes o receptores de los servicios no soliciten comprobantes de operaciones realizadas con el público en general, los contribuyentes no estarán obligados a expedirlos por operaciones celebradas con el público en general, cuyo importe sea inferior a $100.00 (cien pesos 00/100 M.N.), o bien, inferior a $250.00 (doscientos cincuenta pesos 00/100 M.N.) tratándose de contribuyentes que tributen en elRIF, acorde a lo dispuesto en el artículo 112, fracción IV, segundo párrafo de la Ley del ISR.</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 29-A, RCFF 39, LISR 112, RMF 2018 2.7.1.26., 2.8.1.5.</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Integración de la clave vehicular</w:t>
      </w:r>
    </w:p>
    <w:p w:rsidR="001D1130" w:rsidRPr="001D1130" w:rsidRDefault="001D1130" w:rsidP="001D1130">
      <w:pPr>
        <w:jc w:val="both"/>
        <w:rPr>
          <w:rFonts w:ascii="Verdana" w:hAnsi="Verdana"/>
          <w:bCs/>
          <w:sz w:val="20"/>
        </w:rPr>
      </w:pPr>
      <w:r w:rsidRPr="001D1130">
        <w:rPr>
          <w:rFonts w:ascii="Verdana" w:hAnsi="Verdana"/>
          <w:b/>
          <w:bCs/>
          <w:sz w:val="20"/>
        </w:rPr>
        <w:t>2.7.1.30.</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6     Vehículos híbridos. Tratándose de automóviles, camionetas y camiones.</w:t>
      </w:r>
    </w:p>
    <w:p w:rsidR="001D1130" w:rsidRPr="001D1130" w:rsidRDefault="001D1130" w:rsidP="001D1130">
      <w:pPr>
        <w:jc w:val="both"/>
        <w:rPr>
          <w:rFonts w:ascii="Verdana" w:hAnsi="Verdana"/>
          <w:bCs/>
          <w:sz w:val="20"/>
        </w:rPr>
      </w:pPr>
      <w:r w:rsidRPr="001D1130">
        <w:rPr>
          <w:rFonts w:ascii="Verdana" w:hAnsi="Verdana"/>
          <w:bCs/>
          <w:sz w:val="20"/>
        </w:rPr>
        <w:t>9     Vehículos eléctricos. Tratándose de automóviles, camionetas y camiones.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w:t>
      </w:r>
      <w:r w:rsidRPr="001D1130">
        <w:rPr>
          <w:rFonts w:ascii="Verdana" w:hAnsi="Verdana"/>
          <w:b/>
          <w:bCs/>
          <w:sz w:val="20"/>
        </w:rPr>
        <w:t>(Se deroga)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29-A, RMF 2018 8.7.</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Facilidad para emitir CFDI sin mencionar los datos del pedimento de importación</w:t>
      </w:r>
    </w:p>
    <w:p w:rsidR="001D1130" w:rsidRPr="001D1130" w:rsidRDefault="001D1130" w:rsidP="001D1130">
      <w:pPr>
        <w:jc w:val="both"/>
        <w:rPr>
          <w:rFonts w:ascii="Verdana" w:hAnsi="Verdana"/>
          <w:bCs/>
          <w:sz w:val="20"/>
        </w:rPr>
      </w:pPr>
      <w:r w:rsidRPr="001D1130">
        <w:rPr>
          <w:rFonts w:ascii="Verdana" w:hAnsi="Verdana"/>
          <w:b/>
          <w:bCs/>
          <w:sz w:val="20"/>
        </w:rPr>
        <w:t>2.7.1.34.</w:t>
      </w:r>
      <w:r w:rsidRPr="001D1130">
        <w:rPr>
          <w:rFonts w:ascii="Verdana" w:hAnsi="Verdana"/>
          <w:bCs/>
          <w:sz w:val="20"/>
        </w:rPr>
        <w:t>       Para los efectos del artículo 29-A, fracción VIII del CFF, los contribuyentes que importen o exporten mercancías por medio de tuberías o cables, así como aquéllos que promuevan el despacho de las mercancías mediante pedimentos consolidados en términos de la regla 3.7.33. de las Reglas Generales de Comercio Exterior para 2018, quedarán relevados de señalar en los CFDI que expidan, el número y la fecha del documento aduanero a que hace referencia la fracción</w:t>
      </w:r>
      <w:r w:rsidRPr="001D1130">
        <w:rPr>
          <w:rFonts w:ascii="Verdana" w:hAnsi="Verdana"/>
          <w:b/>
          <w:bCs/>
          <w:sz w:val="20"/>
        </w:rPr>
        <w:t> </w:t>
      </w:r>
      <w:r w:rsidRPr="001D1130">
        <w:rPr>
          <w:rFonts w:ascii="Verdana" w:hAnsi="Verdana"/>
          <w:bCs/>
          <w:sz w:val="20"/>
        </w:rPr>
        <w:t>citada, exclusivamente respecto de tales importaciones o exportaciones.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29-A, LA 84, Reglas Generales de Comercio Exterior 2018 3.7.33.</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Aceptación del receptor para la cancelación del CFDI</w:t>
      </w:r>
    </w:p>
    <w:p w:rsidR="001D1130" w:rsidRPr="001D1130" w:rsidRDefault="001D1130" w:rsidP="001D1130">
      <w:pPr>
        <w:jc w:val="both"/>
        <w:rPr>
          <w:rFonts w:ascii="Verdana" w:hAnsi="Verdana"/>
          <w:bCs/>
          <w:sz w:val="20"/>
        </w:rPr>
      </w:pPr>
      <w:r w:rsidRPr="001D1130">
        <w:rPr>
          <w:rFonts w:ascii="Verdana" w:hAnsi="Verdana"/>
          <w:b/>
          <w:bCs/>
          <w:sz w:val="20"/>
        </w:rPr>
        <w:t>2.7.1.38.</w:t>
      </w:r>
      <w:r w:rsidRPr="001D1130">
        <w:rPr>
          <w:rFonts w:ascii="Verdana" w:hAnsi="Verdana"/>
          <w:bCs/>
          <w:sz w:val="20"/>
        </w:rPr>
        <w:t xml:space="preserve">       Para los efectos de los artículos 29-A, cuarto y quinto párrafos del CFF y Sexto, fracción I de las Disposiciones Transitorias del CFF, previsto en el "Decreto por el que se reforman, adicionan y derogan diversas disposiciones de la Ley del </w:t>
      </w:r>
      <w:r w:rsidRPr="001D1130">
        <w:rPr>
          <w:rFonts w:ascii="Verdana" w:hAnsi="Verdana"/>
          <w:bCs/>
          <w:sz w:val="20"/>
        </w:rPr>
        <w:lastRenderedPageBreak/>
        <w:t>Impuesto sobre la Renta, de la Ley del Impuesto al Valor Agregado, del Código Fiscal de la Federación y de la Ley Federal del Impuesto Sobre Automóviles Nuevos" publicado en el DOF el 30 de noviembre de 2016, cuando el emisor de un CFDI requiera cancelarlo, podrá solicitar la cancelación a través delPortal del SAT en Internet.</w:t>
      </w:r>
    </w:p>
    <w:p w:rsidR="001D1130" w:rsidRPr="001D1130" w:rsidRDefault="001D1130" w:rsidP="001D1130">
      <w:pPr>
        <w:jc w:val="both"/>
        <w:rPr>
          <w:rFonts w:ascii="Verdana" w:hAnsi="Verdana"/>
          <w:bCs/>
          <w:sz w:val="20"/>
        </w:rPr>
      </w:pPr>
      <w:r w:rsidRPr="001D1130">
        <w:rPr>
          <w:rFonts w:ascii="Verdana" w:hAnsi="Verdana"/>
          <w:bCs/>
          <w:sz w:val="20"/>
        </w:rPr>
        <w:t>                   El receptor del comprobante fiscal, recibirá un mensaje a través del buzón tributario indicándole que tiene una solicitud de cancelación de un CFDI, por lo que deberá manifestar a través del Portal del SAT, a más tardar dentro de los tres días siguientes contados a partir</w:t>
      </w:r>
    </w:p>
    <w:p w:rsidR="001D1130" w:rsidRPr="001D1130" w:rsidRDefault="001D1130" w:rsidP="001D1130">
      <w:pPr>
        <w:jc w:val="both"/>
        <w:rPr>
          <w:rFonts w:ascii="Verdana" w:hAnsi="Verdana"/>
          <w:bCs/>
          <w:sz w:val="20"/>
        </w:rPr>
      </w:pPr>
      <w:r w:rsidRPr="001D1130">
        <w:rPr>
          <w:rFonts w:ascii="Verdana" w:hAnsi="Verdana"/>
          <w:bCs/>
          <w:sz w:val="20"/>
        </w:rPr>
        <w:t>de la recepción de la solicitud de cancelación de CFDI, la aceptación o negación de la cancelación del CFDI.</w:t>
      </w:r>
    </w:p>
    <w:p w:rsidR="001D1130" w:rsidRPr="001D1130" w:rsidRDefault="001D1130" w:rsidP="001D1130">
      <w:pPr>
        <w:jc w:val="both"/>
        <w:rPr>
          <w:rFonts w:ascii="Verdana" w:hAnsi="Verdana"/>
          <w:bCs/>
          <w:sz w:val="20"/>
        </w:rPr>
      </w:pPr>
      <w:r w:rsidRPr="001D1130">
        <w:rPr>
          <w:rFonts w:ascii="Verdana" w:hAnsi="Verdana"/>
          <w:bCs/>
          <w:sz w:val="20"/>
        </w:rPr>
        <w:t>                   El SAT considerará que el receptor acepta la cancelación del CFDI si transcurrido el plazo a que se refiere el párrafo anterior, no realiza manifestación alguna.</w:t>
      </w:r>
    </w:p>
    <w:p w:rsidR="001D1130" w:rsidRPr="001D1130" w:rsidRDefault="001D1130" w:rsidP="001D1130">
      <w:pPr>
        <w:jc w:val="both"/>
        <w:rPr>
          <w:rFonts w:ascii="Verdana" w:hAnsi="Verdana"/>
          <w:bCs/>
          <w:sz w:val="20"/>
        </w:rPr>
      </w:pPr>
      <w:r w:rsidRPr="001D1130">
        <w:rPr>
          <w:rFonts w:ascii="Verdana" w:hAnsi="Verdana"/>
          <w:bCs/>
          <w:sz w:val="20"/>
        </w:rPr>
        <w:t>                   El SAT publicará en su portal las características y especificaciones técnicas a través de las cuales los contribuyentes podrán dar trámite a las solicitudes de cancelación solicitadas a través del citado órgano desconcentrado.</w:t>
      </w:r>
    </w:p>
    <w:p w:rsidR="001D1130" w:rsidRPr="001D1130" w:rsidRDefault="001D1130" w:rsidP="001D1130">
      <w:pPr>
        <w:jc w:val="both"/>
        <w:rPr>
          <w:rFonts w:ascii="Verdana" w:hAnsi="Verdana"/>
          <w:bCs/>
          <w:sz w:val="20"/>
        </w:rPr>
      </w:pPr>
      <w:r w:rsidRPr="001D1130">
        <w:rPr>
          <w:rFonts w:ascii="Verdana" w:hAnsi="Verdana"/>
          <w:bCs/>
          <w:sz w:val="20"/>
        </w:rPr>
        <w:t>                   Cuando se cancele un CFDI que tiene relacionados otros CFDI, éstos deben cancelarse previamente. En el supuesto de que se cancele un CFDI aplicando la facilidad prevista en esta regla, pero la operación subsista emitirá un nuevo CFDI que estará relacionado con el cancelado de acuerdo con la guía de llenado de los CFDI que señala el Anexo 20.</w:t>
      </w:r>
    </w:p>
    <w:p w:rsidR="001D1130" w:rsidRPr="001D1130" w:rsidRDefault="001D1130" w:rsidP="001D1130">
      <w:pPr>
        <w:jc w:val="both"/>
        <w:rPr>
          <w:rFonts w:ascii="Verdana" w:hAnsi="Verdana"/>
          <w:bCs/>
          <w:sz w:val="20"/>
        </w:rPr>
      </w:pPr>
      <w:r w:rsidRPr="001D1130">
        <w:rPr>
          <w:rFonts w:ascii="Verdana" w:hAnsi="Verdana"/>
          <w:bCs/>
          <w:sz w:val="20"/>
        </w:rPr>
        <w:t>                   Los contribuyentes también podrán realizar la cancelación del CFDI de forma masiva, observando para ello las características y especificaciones técnicas que para ello se publiquen en el Portal del SAT, debiendo contar para tal efecto con la aceptación del receptor de los comprobantes, de conformidad con lo señalado en el segundo y tercer párrafo de esta regla.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29-A, Disposiciones Transitorias Sexto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Expedición del CFDI por concepto de nómina por contribuyentes que utilicen "Mis cuentas"</w:t>
      </w:r>
    </w:p>
    <w:p w:rsidR="001D1130" w:rsidRPr="001D1130" w:rsidRDefault="001D1130" w:rsidP="001D1130">
      <w:pPr>
        <w:jc w:val="both"/>
        <w:rPr>
          <w:rFonts w:ascii="Verdana" w:hAnsi="Verdana"/>
          <w:bCs/>
          <w:sz w:val="20"/>
        </w:rPr>
      </w:pPr>
      <w:r w:rsidRPr="001D1130">
        <w:rPr>
          <w:rFonts w:ascii="Verdana" w:hAnsi="Verdana"/>
          <w:b/>
          <w:bCs/>
          <w:sz w:val="20"/>
        </w:rPr>
        <w:t>2.7.5.5.</w:t>
      </w:r>
      <w:r w:rsidRPr="001D1130">
        <w:rPr>
          <w:rFonts w:ascii="Verdana" w:hAnsi="Verdana"/>
          <w:bCs/>
          <w:sz w:val="20"/>
        </w:rPr>
        <w:t>         Para los efectos del artículo</w:t>
      </w:r>
      <w:r w:rsidRPr="001D1130">
        <w:rPr>
          <w:rFonts w:ascii="Verdana" w:hAnsi="Verdana"/>
          <w:b/>
          <w:bCs/>
          <w:sz w:val="20"/>
        </w:rPr>
        <w:t> </w:t>
      </w:r>
      <w:r w:rsidRPr="001D1130">
        <w:rPr>
          <w:rFonts w:ascii="Verdana" w:hAnsi="Verdana"/>
          <w:bCs/>
          <w:sz w:val="20"/>
        </w:rPr>
        <w:t>29, primer párrafo del CFF, en relación con los artículos 94, fracciones IV, V y VI, 99, fracción III, 111, sexto párrafo y 112, fracciones VI y VII de la Ley del ISR, así como la regla 2.7.1.21., los contribuyentes que utilicen la herramienta electrónica disponible en el Portal del SAT "Mis Cuentas" y que tributen conforme al artículo 74, fracción III y Título IV, Capítulos II y III de la Ley del ISR, así como las Asociaciones Religiosas a que se refiere el Título III del citado ordenamiento, podrán expedir CFDI por lasremuneraciones que cubran a sus trabajadores o a quienes se asimilan a salarios, a través de "Mis Cuentas"apartado "Mi nómina" sección "Recibo de nómina" del Portal del SAT. A dichos comprobantes se les incorporará el sello digital del SAT, así como el complemento de nómina.</w:t>
      </w:r>
    </w:p>
    <w:p w:rsidR="001D1130" w:rsidRPr="001D1130" w:rsidRDefault="001D1130" w:rsidP="001D1130">
      <w:pPr>
        <w:jc w:val="both"/>
        <w:rPr>
          <w:rFonts w:ascii="Verdana" w:hAnsi="Verdana"/>
          <w:bCs/>
          <w:sz w:val="20"/>
        </w:rPr>
      </w:pPr>
      <w:r w:rsidRPr="001D1130">
        <w:rPr>
          <w:rFonts w:ascii="Verdana" w:hAnsi="Verdana"/>
          <w:bCs/>
          <w:sz w:val="20"/>
        </w:rPr>
        <w:lastRenderedPageBreak/>
        <w:t>                   La presente facilidad aplicará cuando los contribuyentes a que se refiere el párrafo anterior se apeguen a las políticas establecidas para el uso de la aplicación que estarán disponibles en "Mis Cuentas" apartado "Mi nómina" sección "Datos del patrón" en el Portal del SAT.</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 LISR 74, 94, 99, 111, 112, RMF 2018 </w:t>
      </w:r>
      <w:r w:rsidRPr="001D1130">
        <w:rPr>
          <w:rFonts w:ascii="Verdana" w:hAnsi="Verdana"/>
          <w:bCs/>
          <w:sz w:val="20"/>
        </w:rPr>
        <w:t>2.7.1.21.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Dispensa de garantizar el interés fiscal</w:t>
      </w:r>
    </w:p>
    <w:p w:rsidR="001D1130" w:rsidRPr="001D1130" w:rsidRDefault="001D1130" w:rsidP="001D1130">
      <w:pPr>
        <w:jc w:val="both"/>
        <w:rPr>
          <w:rFonts w:ascii="Verdana" w:hAnsi="Verdana"/>
          <w:bCs/>
          <w:sz w:val="20"/>
        </w:rPr>
      </w:pPr>
      <w:r w:rsidRPr="001D1130">
        <w:rPr>
          <w:rFonts w:ascii="Verdana" w:hAnsi="Verdana"/>
          <w:b/>
          <w:bCs/>
          <w:sz w:val="20"/>
        </w:rPr>
        <w:t>2.14.5.</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Cuando los contribuyentes soliciten el pago a plazos en forma diferida y éste les sea autorizado.</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Cuando los contribuyentes realicen pago en parcialidades en términos de la regla 2.14.1., siempre y cuando cumplan en tiempo y montos con todas las parcialidades a que se refiere la citada regla.</w:t>
      </w:r>
    </w:p>
    <w:p w:rsidR="001D1130" w:rsidRPr="001D1130" w:rsidRDefault="001D1130" w:rsidP="001D1130">
      <w:pPr>
        <w:jc w:val="both"/>
        <w:rPr>
          <w:rFonts w:ascii="Verdana" w:hAnsi="Verdana"/>
          <w:bCs/>
          <w:sz w:val="20"/>
        </w:rPr>
      </w:pPr>
      <w:r w:rsidRPr="001D1130">
        <w:rPr>
          <w:rFonts w:ascii="Verdana" w:hAnsi="Verdana"/>
          <w:bCs/>
          <w:sz w:val="20"/>
        </w:rPr>
        <w:t>            En caso de que el contribuyente no cumpla en tiempo y monto con dos parcialidades la autoridad fiscal exigirá la garantía del interés fiscal y si no se otorga se revocará la autorización del pago a plazos en parcialidades.</w:t>
      </w:r>
    </w:p>
    <w:p w:rsidR="001D1130" w:rsidRPr="001D1130" w:rsidRDefault="001D1130" w:rsidP="001D1130">
      <w:pPr>
        <w:jc w:val="both"/>
        <w:rPr>
          <w:rFonts w:ascii="Verdana" w:hAnsi="Verdana"/>
          <w:bCs/>
          <w:sz w:val="20"/>
        </w:rPr>
      </w:pPr>
      <w:r w:rsidRPr="001D1130">
        <w:rPr>
          <w:rFonts w:ascii="Verdana" w:hAnsi="Verdana"/>
          <w:bCs/>
          <w:sz w:val="20"/>
        </w:rPr>
        <w:t>                   La dispensa de garantizar el interés fiscal a que se refiere la presente regla no aplicará respecto de adeudos que se pretendan cubrir en parcialidades o de forma diferida, que estén relacionados, inmersos o deriven de la comisión de algún delito de carácter fiscal, por el cual se haya presentado la denuncia o querella respectiva.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66-A, LISR 150, RMF 2018 2.14.1.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De la certificación del órgano</w:t>
      </w:r>
    </w:p>
    <w:p w:rsidR="001D1130" w:rsidRPr="001D1130" w:rsidRDefault="001D1130" w:rsidP="001D1130">
      <w:pPr>
        <w:jc w:val="both"/>
        <w:rPr>
          <w:rFonts w:ascii="Verdana" w:hAnsi="Verdana"/>
          <w:bCs/>
          <w:sz w:val="20"/>
        </w:rPr>
      </w:pPr>
      <w:r w:rsidRPr="001D1130">
        <w:rPr>
          <w:rFonts w:ascii="Verdana" w:hAnsi="Verdana"/>
          <w:b/>
          <w:bCs/>
          <w:sz w:val="20"/>
        </w:rPr>
        <w:t>2.21.7.</w:t>
      </w:r>
      <w:r w:rsidRPr="001D1130">
        <w:rPr>
          <w:rFonts w:ascii="Verdana" w:hAnsi="Verdana"/>
          <w:bCs/>
          <w:sz w:val="20"/>
        </w:rPr>
        <w:t>          Para los efectos del artículo 32-I del CFF, los órganos certificadores estarán a lo siguiente:</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El resultado de la certificación tendrá una vigencia de un año contado a partir de su emisión.</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32-I, RMF 2018 2.21.6.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Transmisión de activos y pasivos resultantes de una orden proveniente de una autoridad federal</w:t>
      </w:r>
    </w:p>
    <w:p w:rsidR="001D1130" w:rsidRPr="001D1130" w:rsidRDefault="001D1130" w:rsidP="001D1130">
      <w:pPr>
        <w:jc w:val="both"/>
        <w:rPr>
          <w:rFonts w:ascii="Verdana" w:hAnsi="Verdana"/>
          <w:bCs/>
          <w:sz w:val="20"/>
        </w:rPr>
      </w:pPr>
      <w:r w:rsidRPr="001D1130">
        <w:rPr>
          <w:rFonts w:ascii="Verdana" w:hAnsi="Verdana"/>
          <w:b/>
          <w:bCs/>
          <w:sz w:val="20"/>
        </w:rPr>
        <w:t>3.1.20.</w:t>
      </w:r>
      <w:r w:rsidRPr="001D1130">
        <w:rPr>
          <w:rFonts w:ascii="Verdana" w:hAnsi="Verdana"/>
          <w:bCs/>
          <w:sz w:val="20"/>
        </w:rPr>
        <w:t xml:space="preserve">          Para efectos del Título II de la Ley del ISR, cuando por motivo de una resolución emitida por una autoridad competente con fundamento en los artículos 28, </w:t>
      </w:r>
      <w:r w:rsidRPr="001D1130">
        <w:rPr>
          <w:rFonts w:ascii="Verdana" w:hAnsi="Verdana"/>
          <w:bCs/>
          <w:sz w:val="20"/>
        </w:rPr>
        <w:lastRenderedPageBreak/>
        <w:t>párrafos décimo quinto y décimo sexto de la Constitución Política de los Estados Unidos Mexicanos, y el Octavo Transitorio, fracciones III y IV, del </w:t>
      </w:r>
      <w:r w:rsidRPr="001D1130">
        <w:rPr>
          <w:rFonts w:ascii="Verdana" w:hAnsi="Verdana"/>
          <w:bCs/>
          <w:i/>
          <w:iCs/>
          <w:sz w:val="20"/>
        </w:rPr>
        <w:t>"Decreto por el que se reforman y adicionan diversas disposiciones de los artículos 6º., 7º., 27, 28, 73, 78, 94 y 105 de la Constitución Política de los Estados Unidos Mexicanos, en materia de telecomunicaciones"</w:t>
      </w:r>
      <w:r w:rsidRPr="001D1130">
        <w:rPr>
          <w:rFonts w:ascii="Verdana" w:hAnsi="Verdana"/>
          <w:bCs/>
          <w:sz w:val="20"/>
        </w:rPr>
        <w:t>, publicado en el Diario Oficial de la Federación el 11 de junio de 2013, una persona moral esté obligada a realizar una separación contable, funcional o estructural y, como consecuencia de ello, transmita o enajene parte de sus activos y pasivos a otra persona moral residente en México, los efectos fiscales correspondientes se podrán determinar conforme a lo siguiente:</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Por lo que se refiere a la enajenación de activos en términos del artículo 14, fracción III del CFF y la transmisión de pasivos, el enajenante estará a lo siguiente:</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La enajenación de activos por motivo de la separación referida podrá realizarse a su valor fiscal. En el caso de activos fijos, gastos y cargos diferidos definidos en el artículo 32 de la Ley del ISR se considerará valor fiscal, el monto original de la inversión pendiente por deducir, debidamenteactualizado, que se tenga a la fecha de la enajenación de conformidad con las disposiciones fiscales.</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En caso de qué junto con los activos señalados en el inciso anterior, también se transmitan pasivos, estos últimos no generarán un ingreso acumulable para la persona que los transmita. En el caso que el valor contable total de los pasivos sea superior al valor contable total de los activos señalados en el inciso anterior, la diferencia se considerará como ingreso acumulable. En el caso qué al momento de su trasmisión, se realice un ajuste al valor contable de los pasivos, el mismo se considerará como ingreso acumulable para la persona que los trasmita.</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Las acciones que se emitan por motivo de las enajenaciones y transmisiones referidas en los incisos anteriores no tendrán costo comprobado de adquisición para efectos del artículo 22 de la Ley del ISR y demás disposiciones fiscales.</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Para efectos del artículo 29, fracción VI de la Ley del ISR, cuando el enajenante transmita a una persona moral, al amparo de esta fracción, bienes o recursos que forman parte de un fondo de pensiones y jubilaciones de personal, complementario a los que establece la Ley del Seguro Social, y de primas de antigüedad, cuyo destino sea otro fondo de pensiones y jubilaciones de personal y de primas de antigüedad a que se refiere dicha disposición, que haya constituido la persona moral que asume obligaciones laborales, no se considerará una disposición de los bienes para fines diversos.</w:t>
      </w:r>
    </w:p>
    <w:p w:rsidR="001D1130" w:rsidRPr="001D1130" w:rsidRDefault="001D1130" w:rsidP="001D1130">
      <w:pPr>
        <w:jc w:val="both"/>
        <w:rPr>
          <w:rFonts w:ascii="Verdana" w:hAnsi="Verdana"/>
          <w:bCs/>
          <w:sz w:val="20"/>
        </w:rPr>
      </w:pPr>
      <w:r w:rsidRPr="001D1130">
        <w:rPr>
          <w:rFonts w:ascii="Verdana" w:hAnsi="Verdana"/>
          <w:b/>
          <w:bCs/>
          <w:sz w:val="20"/>
        </w:rPr>
        <w:t>e)</w:t>
      </w:r>
      <w:r w:rsidRPr="001D1130">
        <w:rPr>
          <w:rFonts w:ascii="Verdana" w:hAnsi="Verdana"/>
          <w:bCs/>
          <w:sz w:val="20"/>
        </w:rPr>
        <w:t>    Las personas morales que realicen los actos a que se refiere esta fracción deberán de presentar, ante las autoridades fiscales, copia certificada de la resolución que les emita la autoridad competente señalada en este párrafo, de conformidad con la ficha de trámite 275/CFF "Presentación de la copia certificada de la resolución emitida por autoridad competente y dictamen por la transmisión de activos y pasivos derivada de una resolución emitida por autoridad competente", contenida en el Anexo 1-A.</w:t>
      </w:r>
    </w:p>
    <w:p w:rsidR="001D1130" w:rsidRPr="001D1130" w:rsidRDefault="001D1130" w:rsidP="001D1130">
      <w:pPr>
        <w:jc w:val="both"/>
        <w:rPr>
          <w:rFonts w:ascii="Verdana" w:hAnsi="Verdana"/>
          <w:bCs/>
          <w:sz w:val="20"/>
        </w:rPr>
      </w:pPr>
      <w:r w:rsidRPr="001D1130">
        <w:rPr>
          <w:rFonts w:ascii="Verdana" w:hAnsi="Verdana"/>
          <w:b/>
          <w:bCs/>
          <w:sz w:val="20"/>
        </w:rPr>
        <w:lastRenderedPageBreak/>
        <w:t>II.</w:t>
      </w:r>
      <w:r w:rsidRPr="001D1130">
        <w:rPr>
          <w:rFonts w:ascii="Verdana" w:hAnsi="Verdana"/>
          <w:bCs/>
          <w:sz w:val="20"/>
        </w:rPr>
        <w:t>         Por lo que se refiere a los activos enajenados y pasivos transmitidos referidos en esta regla, el adquiriente estará a lo siguiente:</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Los activos señalados en el inciso a) de la fracción I de esta regla, se registrarán al valor fiscal que haya servido de base para su enajenación. En el caso de activos fijos, gastos y cargos diferidos definidos en el artículo 32 de la Ley del ISR, el adquiriente continuará realizando su deducción en los mismos términos que lo realizaba el enajenante y considerando los mismos montos deducibles durante cada ejercicio, hasta agotar la parte pendiente por deducir que se tenía previo a la enajenación.</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Los pasivos señalados en el inciso b) de la fracción I de esta regla, se registrarán al valor contable que haya servido de base para su transmisión.</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Los activos señalados en la fracción I de esta regla que hayan sido recibidos por el adquiriente, no se considerarán para efectos de la Cuenta de Capital de Aportación a que se refiere el artículo 78 de la Ley del ISR.</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Si por motivo de la enajenación o transmisión de activos y pasivos, se enajenan acciones emitidas por el adquiriente de los activos y pasivos señalados en esta regla, dichas acciones se podrán enajenar a su costo fiscal.</w:t>
      </w:r>
    </w:p>
    <w:p w:rsidR="001D1130" w:rsidRPr="001D1130" w:rsidRDefault="001D1130" w:rsidP="001D1130">
      <w:pPr>
        <w:jc w:val="both"/>
        <w:rPr>
          <w:rFonts w:ascii="Verdana" w:hAnsi="Verdana"/>
          <w:bCs/>
          <w:sz w:val="20"/>
        </w:rPr>
      </w:pPr>
      <w:r w:rsidRPr="001D1130">
        <w:rPr>
          <w:rFonts w:ascii="Verdana" w:hAnsi="Verdana"/>
          <w:bCs/>
          <w:sz w:val="20"/>
        </w:rPr>
        <w:t>                   Si posterior a su transmisión, los pasivos referidos en el párrafo anterior se capitalizan, estos no generarán un costo comprobado de adquisición y no se considerarán para efectos de la Cuenta de Capital de Aportación para efectos de los artículos 22 y 78 de la Ley del ISR y demás disposiciones fiscales.</w:t>
      </w:r>
    </w:p>
    <w:p w:rsidR="001D1130" w:rsidRPr="001D1130" w:rsidRDefault="001D1130" w:rsidP="001D1130">
      <w:pPr>
        <w:jc w:val="both"/>
        <w:rPr>
          <w:rFonts w:ascii="Verdana" w:hAnsi="Verdana"/>
          <w:bCs/>
          <w:sz w:val="20"/>
        </w:rPr>
      </w:pPr>
      <w:r w:rsidRPr="001D1130">
        <w:rPr>
          <w:rFonts w:ascii="Verdana" w:hAnsi="Verdana"/>
          <w:bCs/>
          <w:sz w:val="20"/>
        </w:rPr>
        <w:t>                   Lo dispuesto en esta regla sólo será aplicable siempre que las enajenaciones o transmisiones señaladas en la misma, se efectúen entre personas morales que pertenezcan al mismo grupo de sociedades. Para efectos de esta regla, se entiende por grupo de sociedades al conjunto de sociedades cuyas acciones con derecho a voto, representativas de su capital social, sean propiedad directa o indirecta de las mismas personas en por lo menos 51%.</w:t>
      </w:r>
    </w:p>
    <w:p w:rsidR="001D1130" w:rsidRPr="001D1130" w:rsidRDefault="001D1130" w:rsidP="001D1130">
      <w:pPr>
        <w:jc w:val="both"/>
        <w:rPr>
          <w:rFonts w:ascii="Verdana" w:hAnsi="Verdana"/>
          <w:bCs/>
          <w:sz w:val="20"/>
        </w:rPr>
      </w:pPr>
      <w:r w:rsidRPr="001D1130">
        <w:rPr>
          <w:rFonts w:ascii="Verdana" w:hAnsi="Verdana"/>
          <w:bCs/>
          <w:sz w:val="20"/>
        </w:rPr>
        <w:t>                   Adicionalmente, las personas morales que realicen las operaciones al amparo de la presente regla deberán dictaminarlas por contador público inscrito y presentar los dictámenes respectivos ante las autoridades fiscales.</w:t>
      </w:r>
    </w:p>
    <w:p w:rsidR="001D1130" w:rsidRPr="001D1130" w:rsidRDefault="001D1130" w:rsidP="001D1130">
      <w:pPr>
        <w:jc w:val="both"/>
        <w:rPr>
          <w:rFonts w:ascii="Verdana" w:hAnsi="Verdana"/>
          <w:bCs/>
          <w:sz w:val="20"/>
        </w:rPr>
      </w:pPr>
      <w:r w:rsidRPr="001D1130">
        <w:rPr>
          <w:rFonts w:ascii="Verdana" w:hAnsi="Verdana"/>
          <w:bCs/>
          <w:sz w:val="20"/>
        </w:rPr>
        <w:t>                   El tratamiento de esta regla será aplicable siempre que las operaciones y obligaciones señaladas en la misma, se cumplan dentro de los plazos establecidos en la resolución que emita la autoridad competente señalada en el primer párrafo.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CPEUM 28, CFF 14, LISR 22, 29, 32, 78, DECRETO DOF 11/06/2013, Octavo Transitorio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Personas Morales del Régimen de Propiedad en Condominio</w:t>
      </w:r>
    </w:p>
    <w:p w:rsidR="001D1130" w:rsidRPr="001D1130" w:rsidRDefault="001D1130" w:rsidP="001D1130">
      <w:pPr>
        <w:jc w:val="both"/>
        <w:rPr>
          <w:rFonts w:ascii="Verdana" w:hAnsi="Verdana"/>
          <w:bCs/>
          <w:sz w:val="20"/>
        </w:rPr>
      </w:pPr>
      <w:r w:rsidRPr="001D1130">
        <w:rPr>
          <w:rFonts w:ascii="Verdana" w:hAnsi="Verdana"/>
          <w:b/>
          <w:bCs/>
          <w:sz w:val="20"/>
        </w:rPr>
        <w:lastRenderedPageBreak/>
        <w:t>3.1.21.</w:t>
      </w:r>
      <w:r w:rsidRPr="001D1130">
        <w:rPr>
          <w:rFonts w:ascii="Verdana" w:hAnsi="Verdana"/>
          <w:bCs/>
          <w:sz w:val="20"/>
        </w:rPr>
        <w:t>          Para los efectos del artículo 79, fracción XVIII de la Ley del ISR, las personas morales del régimen de propiedad en condominio que se ubican en las entidades federativas en las que sus legislaciones locales les reconocen personalidad jurídica, podrán tributar conforme al Título III de la Ley del ISR "Del Régimen de las Personas Morales con fines no lucrativos".</w:t>
      </w:r>
    </w:p>
    <w:p w:rsidR="001D1130" w:rsidRPr="001D1130" w:rsidRDefault="001D1130" w:rsidP="001D1130">
      <w:pPr>
        <w:jc w:val="both"/>
        <w:rPr>
          <w:rFonts w:ascii="Verdana" w:hAnsi="Verdana"/>
          <w:bCs/>
          <w:sz w:val="20"/>
        </w:rPr>
      </w:pPr>
      <w:r w:rsidRPr="001D1130">
        <w:rPr>
          <w:rFonts w:ascii="Verdana" w:hAnsi="Verdana"/>
          <w:bCs/>
          <w:sz w:val="20"/>
        </w:rPr>
        <w:t>                   En el caso de aquellas personas morales del régimen de propiedad en condominio que se ubican en las entidades federativas en las que sus legislaciones locales les reconocen personalidad jurídica que ya se encuentran inscritas en el RFC, podrán presentar un caso de aclaración a través del Portal del SAT, observando lo que para tal efecto dispone la regla 2.5.10., para el efecto de que se les reasigne la clave de actividades económicas en el RFC.</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79</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Concepto de títulos valor que se colocan entre el gran público inversionista</w:t>
      </w:r>
    </w:p>
    <w:p w:rsidR="001D1130" w:rsidRPr="001D1130" w:rsidRDefault="001D1130" w:rsidP="001D1130">
      <w:pPr>
        <w:jc w:val="both"/>
        <w:rPr>
          <w:rFonts w:ascii="Verdana" w:hAnsi="Verdana"/>
          <w:bCs/>
          <w:sz w:val="20"/>
        </w:rPr>
      </w:pPr>
      <w:r w:rsidRPr="001D1130">
        <w:rPr>
          <w:rFonts w:ascii="Verdana" w:hAnsi="Verdana"/>
          <w:b/>
          <w:bCs/>
          <w:sz w:val="20"/>
        </w:rPr>
        <w:t>3.2.12.</w:t>
      </w:r>
      <w:r w:rsidRPr="001D1130">
        <w:rPr>
          <w:rFonts w:ascii="Verdana" w:hAnsi="Verdana"/>
          <w:bCs/>
          <w:sz w:val="20"/>
        </w:rPr>
        <w:t>          Para los efectos de la Ley del ISR y su Reglamento, se consideran títulos valor que se colocan entre el gran público inversionista, aquéllos inscritos conforme a los artículos 85 y 90 de la Ley del Mercado de Valores, en el Registro Nacional de Valores a cargo de la Comisión Nacional Bancaria y de Valores; así como los valores listados en el sistema internacional de cotizaciones de la Bolsa Mexicana de Valores o de la Bolsa Institucionalde Valores.</w:t>
      </w:r>
    </w:p>
    <w:p w:rsidR="001D1130" w:rsidRPr="001D1130" w:rsidRDefault="001D1130" w:rsidP="001D1130">
      <w:pPr>
        <w:jc w:val="both"/>
        <w:rPr>
          <w:rFonts w:ascii="Verdana" w:hAnsi="Verdana"/>
          <w:bCs/>
          <w:sz w:val="20"/>
        </w:rPr>
      </w:pPr>
      <w:r w:rsidRPr="001D1130">
        <w:rPr>
          <w:rFonts w:ascii="Verdana" w:hAnsi="Verdana"/>
          <w:bCs/>
          <w:sz w:val="20"/>
        </w:rPr>
        <w:t>                   Adicionalmente, se consideran títulos valor que se colocan entre el gran público inversionista, los valores listados en alguna bolsa de valores constituida en algún Mercado</w:t>
      </w:r>
    </w:p>
    <w:p w:rsidR="001D1130" w:rsidRPr="001D1130" w:rsidRDefault="001D1130" w:rsidP="001D1130">
      <w:pPr>
        <w:jc w:val="both"/>
        <w:rPr>
          <w:rFonts w:ascii="Verdana" w:hAnsi="Verdana"/>
          <w:bCs/>
          <w:sz w:val="20"/>
        </w:rPr>
      </w:pPr>
      <w:r w:rsidRPr="001D1130">
        <w:rPr>
          <w:rFonts w:ascii="Verdana" w:hAnsi="Verdana"/>
          <w:bCs/>
          <w:sz w:val="20"/>
        </w:rPr>
        <w:t>de valores del exterior reconocido que pertenezca a Estados que formen parte del Mercado Integrado Latinoamericano, con el que la Bolsa Mexicana de Valores o de la Bolsa Institucional de Valores. tengan celebrado un acuerdo de los previstos en el artículo 244, fracción X de la Ley del Mercado de Valores, siempre que cuenten con la autorización prevista por el artículo 252 Bis de dicha Ley. Para los efectos del presente párrafo, se entenderá por Valores y Mercado de valores del exterior reconocido, lo que definan como tales las "Disposiciones de Carácter General aplicables a las Bolsas de Valores", publicadas en el DOF el 30 de mayo de 2014.</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60, 129, LMV 85, 90, 244, 252 Bis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Requisitos para solicitar autorización para emitir monederos electrónicos utilizados en la adquisición de combustibles para vehículos marítimos, aéreos y terrestres</w:t>
      </w:r>
    </w:p>
    <w:p w:rsidR="001D1130" w:rsidRPr="001D1130" w:rsidRDefault="001D1130" w:rsidP="001D1130">
      <w:pPr>
        <w:jc w:val="both"/>
        <w:rPr>
          <w:rFonts w:ascii="Verdana" w:hAnsi="Verdana"/>
          <w:bCs/>
          <w:sz w:val="20"/>
        </w:rPr>
      </w:pPr>
      <w:r w:rsidRPr="001D1130">
        <w:rPr>
          <w:rFonts w:ascii="Verdana" w:hAnsi="Verdana"/>
          <w:b/>
          <w:bCs/>
          <w:sz w:val="20"/>
        </w:rPr>
        <w:t>3.3.1.8.</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Cs/>
          <w:i/>
          <w:iCs/>
          <w:sz w:val="20"/>
        </w:rPr>
        <w:t>LISR 27, RMF 2018 3.3.1.6.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Vigencia de la autorización del emisor de monederos electrónicos utilizados en la adquisición de combustibles para vehículos marítimos, aéreos y terrestres</w:t>
      </w:r>
    </w:p>
    <w:p w:rsidR="001D1130" w:rsidRPr="001D1130" w:rsidRDefault="001D1130" w:rsidP="001D1130">
      <w:pPr>
        <w:jc w:val="both"/>
        <w:rPr>
          <w:rFonts w:ascii="Verdana" w:hAnsi="Verdana"/>
          <w:bCs/>
          <w:sz w:val="20"/>
        </w:rPr>
      </w:pPr>
      <w:r w:rsidRPr="001D1130">
        <w:rPr>
          <w:rFonts w:ascii="Verdana" w:hAnsi="Verdana"/>
          <w:b/>
          <w:bCs/>
          <w:sz w:val="20"/>
        </w:rPr>
        <w:t>3.3.1.9.</w:t>
      </w:r>
      <w:r w:rsidRPr="001D1130">
        <w:rPr>
          <w:rFonts w:ascii="Verdana" w:hAnsi="Verdana"/>
          <w:bCs/>
          <w:sz w:val="20"/>
        </w:rPr>
        <w:t>         Para los efectos del artículo 27, fracción III, segundo párrafo, de la Ley del ISR, la autorización como emisor de monederos electrónicos utilizados en la adquisición de combustibles para vehículos marítimos, aéreos y terrestres, tendrá vigencia por el ejercicio fiscal en el que se otorgue.</w:t>
      </w:r>
    </w:p>
    <w:p w:rsidR="001D1130" w:rsidRPr="001D1130" w:rsidRDefault="001D1130" w:rsidP="001D1130">
      <w:pPr>
        <w:jc w:val="both"/>
        <w:rPr>
          <w:rFonts w:ascii="Verdana" w:hAnsi="Verdana"/>
          <w:bCs/>
          <w:sz w:val="20"/>
        </w:rPr>
      </w:pPr>
      <w:r w:rsidRPr="001D1130">
        <w:rPr>
          <w:rFonts w:ascii="Verdana" w:hAnsi="Verdana"/>
          <w:bCs/>
          <w:sz w:val="20"/>
        </w:rPr>
        <w:t>                   En tanto continúen cumpliendo los requisitos y supuestos bajo los cuales se otorgó la autorización, la misma podrá ser renovada por el siguiente ejercicio fiscal siempre que los emisores autorizados presenten en el mes de octubre:</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El aviso establecido en la ficha de trámite 7/ISR "Aviso de renovación de la autorización y exhibición de la garantía para operar como emisor de monederos electrónicos de combustibles", contenida en el Anexo 1-A</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Exhiban la garantía vigente por el ejercicio fiscal de que se trate.</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Cuenten con la certificación anual favorable emitida por un órgano certificador autorizado por el SAT, de acuerdo con el artículo 32-I del CFF.</w:t>
      </w:r>
    </w:p>
    <w:p w:rsidR="001D1130" w:rsidRPr="001D1130" w:rsidRDefault="001D1130" w:rsidP="001D1130">
      <w:pPr>
        <w:jc w:val="both"/>
        <w:rPr>
          <w:rFonts w:ascii="Verdana" w:hAnsi="Verdana"/>
          <w:bCs/>
          <w:sz w:val="20"/>
        </w:rPr>
      </w:pPr>
      <w:r w:rsidRPr="001D1130">
        <w:rPr>
          <w:rFonts w:ascii="Verdana" w:hAnsi="Verdana"/>
          <w:bCs/>
          <w:sz w:val="20"/>
        </w:rPr>
        <w:t>                   Cuando no se dé cumplimiento a lo señalado en el párrafo que antecede, la autorización para emitir monederos electrónicos utilizados en la adquisición de combustibles para vehículos marítimos, aéreos y terrestres se tendrá por no renovada.</w:t>
      </w:r>
    </w:p>
    <w:p w:rsidR="001D1130" w:rsidRPr="001D1130" w:rsidRDefault="001D1130" w:rsidP="001D1130">
      <w:pPr>
        <w:jc w:val="both"/>
        <w:rPr>
          <w:rFonts w:ascii="Verdana" w:hAnsi="Verdana"/>
          <w:bCs/>
          <w:sz w:val="20"/>
        </w:rPr>
      </w:pPr>
      <w:r w:rsidRPr="001D1130">
        <w:rPr>
          <w:rFonts w:ascii="Verdana" w:hAnsi="Verdana"/>
          <w:bCs/>
          <w:sz w:val="20"/>
        </w:rPr>
        <w:t>                   El emisor que no haya renovado su autorización deberá continuar prestando el servicio durante un periodo de transición de noventa días, contados a partir de la fecha y hora en la que para tal efecto señale la AGJ en la resolución correspondiente y deberá cumplir con lo siguiente:</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Publicar en un lugar visible en su página de Internet un "AVISO URGENTE" con la siguiente leyenda: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"Estimado usuario, se le informa que el día __ de _____ de 201_, vence el periodo de transición de noventa días que nos fue otorgado por el SAT, derivado de la no renovación de la autorización para operar como emisor autorizado de monederos electrónicos utilizados en la adquisición de combustibles para vehículos marítimos, aéreos y terrestres, por lo que se le hace una atenta invitación para contratar a cualquiera de los emisores publicados como autorizados en el Portal del SAT."</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Informar mediante correo electrónico a todos sus clientes, el mensaje señalado en el numeral anterior, solicitando la confirmación de recepción del mismo.</w:t>
      </w:r>
    </w:p>
    <w:p w:rsidR="001D1130" w:rsidRPr="001D1130" w:rsidRDefault="001D1130" w:rsidP="001D1130">
      <w:pPr>
        <w:jc w:val="both"/>
        <w:rPr>
          <w:rFonts w:ascii="Verdana" w:hAnsi="Verdana"/>
          <w:bCs/>
          <w:sz w:val="20"/>
        </w:rPr>
      </w:pPr>
      <w:r w:rsidRPr="001D1130">
        <w:rPr>
          <w:rFonts w:ascii="Verdana" w:hAnsi="Verdana"/>
          <w:b/>
          <w:bCs/>
          <w:sz w:val="20"/>
        </w:rPr>
        <w:t>3.</w:t>
      </w:r>
      <w:r w:rsidRPr="001D1130">
        <w:rPr>
          <w:rFonts w:ascii="Verdana" w:hAnsi="Verdana"/>
          <w:bCs/>
          <w:sz w:val="20"/>
        </w:rPr>
        <w:t xml:space="preserve">         Presentar durante el mes siguiente a aquél en el que dé inicio el periodo de transición, a través del Portal del SAT los archivos que contengan por cada </w:t>
      </w:r>
      <w:r w:rsidRPr="001D1130">
        <w:rPr>
          <w:rFonts w:ascii="Verdana" w:hAnsi="Verdana"/>
          <w:bCs/>
          <w:sz w:val="20"/>
        </w:rPr>
        <w:lastRenderedPageBreak/>
        <w:t>uno de sus clientes, copia del aviso remitido mediante correo electrónico y, de contar con ella, la confirmación de recepción por parte de sus clientes.</w:t>
      </w:r>
    </w:p>
    <w:p w:rsidR="001D1130" w:rsidRPr="001D1130" w:rsidRDefault="001D1130" w:rsidP="001D1130">
      <w:pPr>
        <w:jc w:val="both"/>
        <w:rPr>
          <w:rFonts w:ascii="Verdana" w:hAnsi="Verdana"/>
          <w:bCs/>
          <w:sz w:val="20"/>
        </w:rPr>
      </w:pPr>
      <w:r w:rsidRPr="001D1130">
        <w:rPr>
          <w:rFonts w:ascii="Verdana" w:hAnsi="Verdana"/>
          <w:b/>
          <w:bCs/>
          <w:sz w:val="20"/>
        </w:rPr>
        <w:t>4.</w:t>
      </w:r>
      <w:r w:rsidRPr="001D1130">
        <w:rPr>
          <w:rFonts w:ascii="Verdana" w:hAnsi="Verdana"/>
          <w:bCs/>
          <w:sz w:val="20"/>
        </w:rPr>
        <w:t>         Abstenerse de contratar u ofrecer por cualquier medio la emisión de monederos</w:t>
      </w:r>
    </w:p>
    <w:p w:rsidR="001D1130" w:rsidRPr="001D1130" w:rsidRDefault="001D1130" w:rsidP="001D1130">
      <w:pPr>
        <w:jc w:val="both"/>
        <w:rPr>
          <w:rFonts w:ascii="Verdana" w:hAnsi="Verdana"/>
          <w:bCs/>
          <w:sz w:val="20"/>
        </w:rPr>
      </w:pPr>
      <w:r w:rsidRPr="001D1130">
        <w:rPr>
          <w:rFonts w:ascii="Verdana" w:hAnsi="Verdana"/>
          <w:bCs/>
          <w:sz w:val="20"/>
        </w:rPr>
        <w:t>electrónicos a nuevos clientes.</w:t>
      </w:r>
    </w:p>
    <w:p w:rsidR="001D1130" w:rsidRPr="001D1130" w:rsidRDefault="001D1130" w:rsidP="001D1130">
      <w:pPr>
        <w:jc w:val="both"/>
        <w:rPr>
          <w:rFonts w:ascii="Verdana" w:hAnsi="Verdana"/>
          <w:bCs/>
          <w:sz w:val="20"/>
        </w:rPr>
      </w:pPr>
      <w:r w:rsidRPr="001D1130">
        <w:rPr>
          <w:rFonts w:ascii="Verdana" w:hAnsi="Verdana"/>
          <w:b/>
          <w:bCs/>
          <w:sz w:val="20"/>
        </w:rPr>
        <w:t>5.</w:t>
      </w:r>
      <w:r w:rsidRPr="001D1130">
        <w:rPr>
          <w:rFonts w:ascii="Verdana" w:hAnsi="Verdana"/>
          <w:bCs/>
          <w:sz w:val="20"/>
        </w:rPr>
        <w:t>         Cumplir con las obligaciones y requisitos de carácter tecnológicos y de seguridad de la información contenidos en el Anexo 28 y con las demás obligaciones que se indiquen en el oficio que para tales efectos notifique la autoridad fiscal.</w:t>
      </w:r>
    </w:p>
    <w:p w:rsidR="001D1130" w:rsidRPr="001D1130" w:rsidRDefault="001D1130" w:rsidP="001D1130">
      <w:pPr>
        <w:jc w:val="both"/>
        <w:rPr>
          <w:rFonts w:ascii="Verdana" w:hAnsi="Verdana"/>
          <w:bCs/>
          <w:sz w:val="20"/>
        </w:rPr>
      </w:pPr>
      <w:r w:rsidRPr="001D1130">
        <w:rPr>
          <w:rFonts w:ascii="Verdana" w:hAnsi="Verdana"/>
          <w:bCs/>
          <w:sz w:val="20"/>
        </w:rPr>
        <w:t>                   La publicación del aviso a que se refiere el numeral 1, así como el envío del correo señalado en el numeral 2, deberán realizarse a más tardar dentro de los tres días naturales siguientes a aquél en que inicie el periodo de transición.</w:t>
      </w:r>
    </w:p>
    <w:p w:rsidR="001D1130" w:rsidRPr="001D1130" w:rsidRDefault="001D1130" w:rsidP="001D1130">
      <w:pPr>
        <w:jc w:val="both"/>
        <w:rPr>
          <w:rFonts w:ascii="Verdana" w:hAnsi="Verdana"/>
          <w:bCs/>
          <w:sz w:val="20"/>
        </w:rPr>
      </w:pPr>
      <w:r w:rsidRPr="001D1130">
        <w:rPr>
          <w:rFonts w:ascii="Verdana" w:hAnsi="Verdana"/>
          <w:bCs/>
          <w:sz w:val="20"/>
        </w:rPr>
        <w:t>                   Aquellos emisores de monederos electrónicos utilizados en la adquisición de combustibles, que hubiesen obtenido la autorización durante los meses de agosto a diciembre del ejercicio de que se trate, mantendrán vigencia por dicho ejercicio y por el inmediato posterior.</w:t>
      </w:r>
    </w:p>
    <w:p w:rsidR="001D1130" w:rsidRPr="001D1130" w:rsidRDefault="001D1130" w:rsidP="001D1130">
      <w:pPr>
        <w:jc w:val="both"/>
        <w:rPr>
          <w:rFonts w:ascii="Verdana" w:hAnsi="Verdana"/>
          <w:bCs/>
          <w:sz w:val="20"/>
        </w:rPr>
      </w:pPr>
      <w:r w:rsidRPr="001D1130">
        <w:rPr>
          <w:rFonts w:ascii="Verdana" w:hAnsi="Verdana"/>
          <w:bCs/>
          <w:sz w:val="20"/>
        </w:rPr>
        <w:t>                   El emisor de monederos electrónicos de combustibles que no presente en tiempo y forma el aviso a que se refiere la presente regla, podrá solicitar una nueva autorización en el mes de marzo del siguiente año a aquél en que no presentó el aviso de referencia.</w:t>
      </w:r>
    </w:p>
    <w:p w:rsidR="001D1130" w:rsidRPr="001D1130" w:rsidRDefault="001D1130" w:rsidP="001D1130">
      <w:pPr>
        <w:jc w:val="both"/>
        <w:rPr>
          <w:rFonts w:ascii="Verdana" w:hAnsi="Verdana"/>
          <w:bCs/>
          <w:sz w:val="20"/>
        </w:rPr>
      </w:pPr>
      <w:r w:rsidRPr="001D1130">
        <w:rPr>
          <w:rFonts w:ascii="Verdana" w:hAnsi="Verdana"/>
          <w:bCs/>
          <w:sz w:val="20"/>
        </w:rPr>
        <w:t>                   En caso de algún incumplimiento respecto de la autorización otorgada, el SAT podrá ejecutar la citada garantía.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32-I, LISR 27, RMF 2018 3.3.1.8.</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Obligaciones del emisor autorizado de monederos electrónicos utilizados en la adquisición de combustibles para vehículos marítimos, aéreos y terrestres</w:t>
      </w:r>
    </w:p>
    <w:p w:rsidR="001D1130" w:rsidRPr="001D1130" w:rsidRDefault="001D1130" w:rsidP="001D1130">
      <w:pPr>
        <w:jc w:val="both"/>
        <w:rPr>
          <w:rFonts w:ascii="Verdana" w:hAnsi="Verdana"/>
          <w:bCs/>
          <w:sz w:val="20"/>
        </w:rPr>
      </w:pPr>
      <w:r w:rsidRPr="001D1130">
        <w:rPr>
          <w:rFonts w:ascii="Verdana" w:hAnsi="Verdana"/>
          <w:b/>
          <w:bCs/>
          <w:sz w:val="20"/>
        </w:rPr>
        <w:t>3.3.1.10.</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Mantener a disposición de las autoridades fiscales la información y documentación de las operaciones realizadas con los monederos electrónicos, así como cualquier otra relacionada con la autorización, durante el plazo que establece el artículo 30 del CFF.</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xml:space="preserve">        Emitir a los contribuyentes adquirentes de combustibles para vehículos marítimos, aéreos y terrestres, un CFDI diario, semanal o mensual, por la adquisición de combustible, así como por el pago por las comisiones y otros cargos que el emisor cobre por sus servicios que contenga el complemento de estado de cuenta de combustibles para monederos electrónicos autorizados por el SAT, en el que seincluya al menos para cada consumo lo siguiente: número de monedero, fecha y hora, cantidad de litros, tipo de combustible, precio unitario y clave en el RFC de </w:t>
      </w:r>
      <w:r w:rsidRPr="001D1130">
        <w:rPr>
          <w:rFonts w:ascii="Verdana" w:hAnsi="Verdana"/>
          <w:bCs/>
          <w:sz w:val="20"/>
        </w:rPr>
        <w:lastRenderedPageBreak/>
        <w:t>la estación de servicios en la que se adquirió el combustible, en términos de la regla 2.7.1.8., así como el complemento de identificación de recurso y minuta de gastos por cuenta de terceros.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XIII.</w:t>
      </w:r>
      <w:r w:rsidRPr="001D1130">
        <w:rPr>
          <w:rFonts w:ascii="Verdana" w:hAnsi="Verdana"/>
          <w:bCs/>
          <w:sz w:val="20"/>
        </w:rPr>
        <w:t>      Contar por lo menos con una certificación anual favorable de cumplimiento de requisitos y obligaciones, emitida por un órgano certificador autorizado por el SAT, de conformidad con el artículo 32-I del CFF.</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28, 29, 29-A, 30, 32-I, LISR 27, RMF 2018 2.7.1.8., 3.3.1.7., 3.3.1.8., 3.3.1.9., 3.3.1.13.</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Causas de revocación de la autorización para emitir monederos electrónicos utilizados en la adquisición de combustibles para vehículos marítimos, aéreos y terrestres</w:t>
      </w:r>
    </w:p>
    <w:p w:rsidR="001D1130" w:rsidRPr="001D1130" w:rsidRDefault="001D1130" w:rsidP="001D1130">
      <w:pPr>
        <w:jc w:val="both"/>
        <w:rPr>
          <w:rFonts w:ascii="Verdana" w:hAnsi="Verdana"/>
          <w:bCs/>
          <w:sz w:val="20"/>
        </w:rPr>
      </w:pPr>
      <w:r w:rsidRPr="001D1130">
        <w:rPr>
          <w:rFonts w:ascii="Verdana" w:hAnsi="Verdana"/>
          <w:b/>
          <w:bCs/>
          <w:sz w:val="20"/>
        </w:rPr>
        <w:t>3.3.1.12.</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Cuando el emisor autorizado no facilite, impida, obstaculice o se oponga a que la autoridad fiscal o el tercero habilitado por ésta lleve a cabo la verificación y supervisión del cumplimiento de cualquiera de los requisitos y obligaciones que debe cumplir como emisor autorizado, o bien, proporcione información falsa relacionada con los mismos, incluso si aquélla es proporcionada por cualquiera de las personas relacionadas con la autorización.</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XIII.</w:t>
      </w:r>
      <w:r w:rsidRPr="001D1130">
        <w:rPr>
          <w:rFonts w:ascii="Verdana" w:hAnsi="Verdana"/>
          <w:bCs/>
          <w:sz w:val="20"/>
        </w:rPr>
        <w:t>      No haber obtenido por lo menos una certificación anual favorable de cumplimiento de requisitos y obligaciones, emitida por un órgano certificador autorizado por el SAT, de conformidad con el artículo 32-I del CFF.</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32-I, 69-B, LISR 27, RMF 2018 3.3.1.8., 3.3.1.9., 3.3.1.10., 3.3.1.11., 3.3.1.39.</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Requisitos para solicitar autorización para emitir monederos electrónicos de vales de despensa</w:t>
      </w:r>
    </w:p>
    <w:p w:rsidR="001D1130" w:rsidRPr="001D1130" w:rsidRDefault="001D1130" w:rsidP="001D1130">
      <w:pPr>
        <w:jc w:val="both"/>
        <w:rPr>
          <w:rFonts w:ascii="Verdana" w:hAnsi="Verdana"/>
          <w:bCs/>
          <w:sz w:val="20"/>
        </w:rPr>
      </w:pPr>
      <w:r w:rsidRPr="001D1130">
        <w:rPr>
          <w:rFonts w:ascii="Verdana" w:hAnsi="Verdana"/>
          <w:b/>
          <w:bCs/>
          <w:sz w:val="20"/>
        </w:rPr>
        <w:t>3.3.1.17.</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lastRenderedPageBreak/>
        <w:t>                   Se consideran modalidades cualquier cambio adicional de imagen que se realice al prototipo de monedero autorizado, tales como cambio de color, de diseño, inserción de logotipos, inserción de nombres adicionales al comercial entre otros.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27, RMF 2018 3.3.1.16.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Vigencia de la autorización del emisor de monederos electrónicos de vales de despensa</w:t>
      </w:r>
    </w:p>
    <w:p w:rsidR="001D1130" w:rsidRPr="001D1130" w:rsidRDefault="001D1130" w:rsidP="001D1130">
      <w:pPr>
        <w:jc w:val="both"/>
        <w:rPr>
          <w:rFonts w:ascii="Verdana" w:hAnsi="Verdana"/>
          <w:bCs/>
          <w:sz w:val="20"/>
        </w:rPr>
      </w:pPr>
      <w:r w:rsidRPr="001D1130">
        <w:rPr>
          <w:rFonts w:ascii="Verdana" w:hAnsi="Verdana"/>
          <w:b/>
          <w:bCs/>
          <w:sz w:val="20"/>
        </w:rPr>
        <w:t>3.3.1.18.</w:t>
      </w:r>
      <w:r w:rsidRPr="001D1130">
        <w:rPr>
          <w:rFonts w:ascii="Verdana" w:hAnsi="Verdana"/>
          <w:bCs/>
          <w:sz w:val="20"/>
        </w:rPr>
        <w:t>       Para los efectos del artículo 27, fracción XI, primer párrafo de la Ley del ISR, la autorización como emisor de monederos electrónicos de vales de despensa, tendrá vigencia por el ejercicio fiscal en el que se otorgue.</w:t>
      </w:r>
    </w:p>
    <w:p w:rsidR="001D1130" w:rsidRPr="001D1130" w:rsidRDefault="001D1130" w:rsidP="001D1130">
      <w:pPr>
        <w:jc w:val="both"/>
        <w:rPr>
          <w:rFonts w:ascii="Verdana" w:hAnsi="Verdana"/>
          <w:bCs/>
          <w:sz w:val="20"/>
        </w:rPr>
      </w:pPr>
      <w:r w:rsidRPr="001D1130">
        <w:rPr>
          <w:rFonts w:ascii="Verdana" w:hAnsi="Verdana"/>
          <w:bCs/>
          <w:sz w:val="20"/>
        </w:rPr>
        <w:t>                   En tanto continúen cumpliendo los requisitos y supuestos bajo los cuales se otorgó la autorización, la misma podrá ser renovada por el siguiente ejercicio fiscal, siempre que los emisores autorizados presenten en el mes de octubre:</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El aviso establecido en la ficha de trámite 11/ISR "Aviso de renovación de la autorización y exhibición de la garantía para operar como emisor de monederos electrónicos de vales de despensa", contenida en el Anexo 1-A.</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Exhiban la garantía vigente por el ejercicio fiscal de que se trate.</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Cuenten con la certificación anual favorable emitida por un órgano certificador autorizado por el SAT de acuerdo al artículo 32-I del CFF.</w:t>
      </w:r>
    </w:p>
    <w:p w:rsidR="001D1130" w:rsidRPr="001D1130" w:rsidRDefault="001D1130" w:rsidP="001D1130">
      <w:pPr>
        <w:jc w:val="both"/>
        <w:rPr>
          <w:rFonts w:ascii="Verdana" w:hAnsi="Verdana"/>
          <w:bCs/>
          <w:sz w:val="20"/>
        </w:rPr>
      </w:pPr>
      <w:r w:rsidRPr="001D1130">
        <w:rPr>
          <w:rFonts w:ascii="Verdana" w:hAnsi="Verdana"/>
          <w:bCs/>
          <w:sz w:val="20"/>
        </w:rPr>
        <w:t>                   Cuando no se dé cumplimiento a lo señalado en el párrafo que antecede, la autorización para emitir monederos electrónicos de vales de despensa se tendrá por no renovada.</w:t>
      </w:r>
    </w:p>
    <w:p w:rsidR="001D1130" w:rsidRPr="001D1130" w:rsidRDefault="001D1130" w:rsidP="001D1130">
      <w:pPr>
        <w:jc w:val="both"/>
        <w:rPr>
          <w:rFonts w:ascii="Verdana" w:hAnsi="Verdana"/>
          <w:bCs/>
          <w:sz w:val="20"/>
        </w:rPr>
      </w:pPr>
      <w:r w:rsidRPr="001D1130">
        <w:rPr>
          <w:rFonts w:ascii="Verdana" w:hAnsi="Verdana"/>
          <w:bCs/>
          <w:sz w:val="20"/>
        </w:rPr>
        <w:t>                   El emisor que no haya renovado su autorización deberá continuar prestando el servicio durante un periodo de transición de noventa días, contados a partir de la fecha y hora que para tal efecto señale la AGJ en la resolución correspondiente y deberá cumplir con lo siguiente:</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Publicar en un lugar visible en su página de Internet un "AVISO URGENTE" con la siguiente leyenda: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"Estimado usuario, se le informa que el día __ de _____ de 201_, vence el periodo de transición de noventa días que nos fue otorgado por el SAT, derivado de la no renovación de la autorización otorgada por el SAT para operar como emisor autorizado de monederos electrónicos de vales de despensa, por lo que se le hace una atenta invitación para contratar a cualquiera de los emisores publicados como autorizados en el Portal del SAT."</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Informar mediante correo electrónico a todos sus clientes, el mensaje señalado en el numeral anterior, solicitando la confirmación de recepción del mismo.</w:t>
      </w:r>
    </w:p>
    <w:p w:rsidR="001D1130" w:rsidRPr="001D1130" w:rsidRDefault="001D1130" w:rsidP="001D1130">
      <w:pPr>
        <w:jc w:val="both"/>
        <w:rPr>
          <w:rFonts w:ascii="Verdana" w:hAnsi="Verdana"/>
          <w:bCs/>
          <w:sz w:val="20"/>
        </w:rPr>
      </w:pPr>
      <w:r w:rsidRPr="001D1130">
        <w:rPr>
          <w:rFonts w:ascii="Verdana" w:hAnsi="Verdana"/>
          <w:b/>
          <w:bCs/>
          <w:sz w:val="20"/>
        </w:rPr>
        <w:lastRenderedPageBreak/>
        <w:t>3.</w:t>
      </w:r>
      <w:r w:rsidRPr="001D1130">
        <w:rPr>
          <w:rFonts w:ascii="Verdana" w:hAnsi="Verdana"/>
          <w:bCs/>
          <w:sz w:val="20"/>
        </w:rPr>
        <w:t>         Presentar durante el mes siguiente a aquél en el que dé inicio el periodo de transición, a través del Portal del SAT los archivos que contengan por cada uno de sus clientes, copia del aviso remitido mediante correo electrónico y, de contar con ella, la confirmación de recepción por parte de sus clientes.</w:t>
      </w:r>
    </w:p>
    <w:p w:rsidR="001D1130" w:rsidRPr="001D1130" w:rsidRDefault="001D1130" w:rsidP="001D1130">
      <w:pPr>
        <w:jc w:val="both"/>
        <w:rPr>
          <w:rFonts w:ascii="Verdana" w:hAnsi="Verdana"/>
          <w:bCs/>
          <w:sz w:val="20"/>
        </w:rPr>
      </w:pPr>
      <w:r w:rsidRPr="001D1130">
        <w:rPr>
          <w:rFonts w:ascii="Verdana" w:hAnsi="Verdana"/>
          <w:b/>
          <w:bCs/>
          <w:sz w:val="20"/>
        </w:rPr>
        <w:t>4.</w:t>
      </w:r>
      <w:r w:rsidRPr="001D1130">
        <w:rPr>
          <w:rFonts w:ascii="Verdana" w:hAnsi="Verdana"/>
          <w:bCs/>
          <w:sz w:val="20"/>
        </w:rPr>
        <w:t>         Abstenerse de contratar u ofrecer por cualquier medio la emisión de monederos electrónicos a nuevos clientes.</w:t>
      </w:r>
    </w:p>
    <w:p w:rsidR="001D1130" w:rsidRPr="001D1130" w:rsidRDefault="001D1130" w:rsidP="001D1130">
      <w:pPr>
        <w:jc w:val="both"/>
        <w:rPr>
          <w:rFonts w:ascii="Verdana" w:hAnsi="Verdana"/>
          <w:bCs/>
          <w:sz w:val="20"/>
        </w:rPr>
      </w:pPr>
      <w:r w:rsidRPr="001D1130">
        <w:rPr>
          <w:rFonts w:ascii="Verdana" w:hAnsi="Verdana"/>
          <w:b/>
          <w:bCs/>
          <w:sz w:val="20"/>
        </w:rPr>
        <w:t>5.</w:t>
      </w:r>
      <w:r w:rsidRPr="001D1130">
        <w:rPr>
          <w:rFonts w:ascii="Verdana" w:hAnsi="Verdana"/>
          <w:bCs/>
          <w:sz w:val="20"/>
        </w:rPr>
        <w:t>         Cumplir con las obligaciones y requisitos de carácter tecnológico y de seguridad de la información contenidos en el Anexo 28 y con las obligaciones que se indiquen en el oficio que para tales efectos notifique la autoridad fiscal.</w:t>
      </w:r>
    </w:p>
    <w:p w:rsidR="001D1130" w:rsidRPr="001D1130" w:rsidRDefault="001D1130" w:rsidP="001D1130">
      <w:pPr>
        <w:jc w:val="both"/>
        <w:rPr>
          <w:rFonts w:ascii="Verdana" w:hAnsi="Verdana"/>
          <w:bCs/>
          <w:sz w:val="20"/>
        </w:rPr>
      </w:pPr>
      <w:r w:rsidRPr="001D1130">
        <w:rPr>
          <w:rFonts w:ascii="Verdana" w:hAnsi="Verdana"/>
          <w:bCs/>
          <w:sz w:val="20"/>
        </w:rPr>
        <w:t>                   La publicación del aviso a que se refiere el numeral 1, así como el envío del correo señalado en el numeral 2, deberán realizarse a más tardar dentro de los tres días naturales siguientes a aquél en que inicie el periodo de transición.</w:t>
      </w:r>
    </w:p>
    <w:p w:rsidR="001D1130" w:rsidRPr="001D1130" w:rsidRDefault="001D1130" w:rsidP="001D1130">
      <w:pPr>
        <w:jc w:val="both"/>
        <w:rPr>
          <w:rFonts w:ascii="Verdana" w:hAnsi="Verdana"/>
          <w:bCs/>
          <w:sz w:val="20"/>
        </w:rPr>
      </w:pPr>
      <w:r w:rsidRPr="001D1130">
        <w:rPr>
          <w:rFonts w:ascii="Verdana" w:hAnsi="Verdana"/>
          <w:bCs/>
          <w:sz w:val="20"/>
        </w:rPr>
        <w:t>                   Aquellos emisores de monederos electrónicos de vales de despensa, que hubiesen obtenido la autorización durante los meses de agosto a diciembre del ejercicio de que se trate, mantendrán vigencia por dicho ejercicio y por el inmediato posterior.</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El emisor de monederos electrónicos de vales de despensa que no presente en tiempo y forma el aviso a que se refiere la presente regla, podrá solicitar una nueva autorización en el mes de marzo del año siguiente a aquél en que no presentó el aviso de referencia.</w:t>
      </w:r>
    </w:p>
    <w:p w:rsidR="001D1130" w:rsidRPr="001D1130" w:rsidRDefault="001D1130" w:rsidP="001D1130">
      <w:pPr>
        <w:jc w:val="both"/>
        <w:rPr>
          <w:rFonts w:ascii="Verdana" w:hAnsi="Verdana"/>
          <w:bCs/>
          <w:sz w:val="20"/>
        </w:rPr>
      </w:pPr>
      <w:r w:rsidRPr="001D1130">
        <w:rPr>
          <w:rFonts w:ascii="Verdana" w:hAnsi="Verdana"/>
          <w:bCs/>
          <w:sz w:val="20"/>
        </w:rPr>
        <w:t>                   En caso de algún incumplimiento respecto de la autorización otorgada, el SAT podrá ejecutar la citada garantía.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32-I, LISR 27, RMF 2018 3.3.1.17.</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Obligaciones del emisor de monederos electrónicos de vales de despensa</w:t>
      </w:r>
    </w:p>
    <w:p w:rsidR="001D1130" w:rsidRPr="001D1130" w:rsidRDefault="001D1130" w:rsidP="001D1130">
      <w:pPr>
        <w:jc w:val="both"/>
        <w:rPr>
          <w:rFonts w:ascii="Verdana" w:hAnsi="Verdana"/>
          <w:bCs/>
          <w:sz w:val="20"/>
        </w:rPr>
      </w:pPr>
      <w:r w:rsidRPr="001D1130">
        <w:rPr>
          <w:rFonts w:ascii="Verdana" w:hAnsi="Verdana"/>
          <w:b/>
          <w:bCs/>
          <w:sz w:val="20"/>
        </w:rPr>
        <w:t>3.3.1.19.</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Emitir a los patrones contratantes de los monederos electrónicos de vales de despensa CFDI por las comisiones y otros cargos que les cobran, que contenga un complemento de vales de despensa en el que se incluya, al menos, el nombre y clave en el RFC del trabajador titular de cada monedero electrónico de vale de despensa, así como los fondos y saldos de cada cuenta, en términos de la regla2.7.1.8., así como el complemento de identificación de recurso y minuta de gastos por cuenta de terceros.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lastRenderedPageBreak/>
        <w:t>            El emisor autorizado de monederos electrónicos de vales de despensa, podrá dar cumplimiento a la obligación en cita, a través de un agregador, para tal efecto, deberá contar con el contrato celebrado con el agregador y con los contratos celebrados entre el agregador y cada uno de los comercios afiliados por éste.</w:t>
      </w:r>
    </w:p>
    <w:p w:rsidR="001D1130" w:rsidRPr="001D1130" w:rsidRDefault="001D1130" w:rsidP="001D1130">
      <w:pPr>
        <w:jc w:val="both"/>
        <w:rPr>
          <w:rFonts w:ascii="Verdana" w:hAnsi="Verdana"/>
          <w:bCs/>
          <w:sz w:val="20"/>
        </w:rPr>
      </w:pPr>
      <w:r w:rsidRPr="001D1130">
        <w:rPr>
          <w:rFonts w:ascii="Verdana" w:hAnsi="Verdana"/>
          <w:bCs/>
          <w:sz w:val="20"/>
        </w:rPr>
        <w:t>            Para efectos de esta Resolución se entenderá por agregador, al participante en Redes que, al amparo de un contrato de prestación de servicios celebrado con un Adquirente ofrece a Receptores de Pagos el servicio de aceptación de Pagos con Tarjetas y, en su caso, provee la infraestructura de Terminales Puntos de Venta conectadas a dichas redes.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XII.</w:t>
      </w:r>
      <w:r w:rsidRPr="001D1130">
        <w:rPr>
          <w:rFonts w:ascii="Verdana" w:hAnsi="Verdana"/>
          <w:bCs/>
          <w:sz w:val="20"/>
        </w:rPr>
        <w:t>       Contar por lo menos con una certificación anual favorable de cumplimiento de requisitos y obligaciones, emitida por un órgano certificador autorizado por el SAT, de acuerdo al artículo 32-I del CFF.</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 29-A, 30, 32-I, LISR 27, RMF 2018 2.7.1.8., 3.3.1.17., 3.3.1.22.</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Causas de revocación de la autorización para emitir monederos electrónicos de vales de despensa</w:t>
      </w:r>
    </w:p>
    <w:p w:rsidR="001D1130" w:rsidRPr="001D1130" w:rsidRDefault="001D1130" w:rsidP="001D1130">
      <w:pPr>
        <w:jc w:val="both"/>
        <w:rPr>
          <w:rFonts w:ascii="Verdana" w:hAnsi="Verdana"/>
          <w:bCs/>
          <w:sz w:val="20"/>
        </w:rPr>
      </w:pPr>
      <w:r w:rsidRPr="001D1130">
        <w:rPr>
          <w:rFonts w:ascii="Verdana" w:hAnsi="Verdana"/>
          <w:b/>
          <w:bCs/>
          <w:sz w:val="20"/>
        </w:rPr>
        <w:t>3.3.1.21.</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XIII.</w:t>
      </w:r>
      <w:r w:rsidRPr="001D1130">
        <w:rPr>
          <w:rFonts w:ascii="Verdana" w:hAnsi="Verdana"/>
          <w:bCs/>
          <w:sz w:val="20"/>
        </w:rPr>
        <w:t>      No haber obtenido por lo menos una certificación anual favorable de cumplimiento de requisitos y obligaciones, emitida por un órgano certificador autorizado por el SAT, de conformidad con el artículo 32-I del CFF.</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32-I, 69-B, LISR 27, RMF 2018 3.3.1.16., 3.3.1.17., 3.3.1.19., 3.3.1.20.</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dejar sin efectos la autorización para emitir monederos electrónicos de vales de despensa</w:t>
      </w:r>
    </w:p>
    <w:p w:rsidR="001D1130" w:rsidRPr="001D1130" w:rsidRDefault="001D1130" w:rsidP="001D1130">
      <w:pPr>
        <w:jc w:val="both"/>
        <w:rPr>
          <w:rFonts w:ascii="Verdana" w:hAnsi="Verdana"/>
          <w:bCs/>
          <w:sz w:val="20"/>
        </w:rPr>
      </w:pPr>
      <w:r w:rsidRPr="001D1130">
        <w:rPr>
          <w:rFonts w:ascii="Verdana" w:hAnsi="Verdana"/>
          <w:b/>
          <w:bCs/>
          <w:sz w:val="20"/>
        </w:rPr>
        <w:t>3.3.1.47.</w:t>
      </w:r>
      <w:r w:rsidRPr="001D1130">
        <w:rPr>
          <w:rFonts w:ascii="Verdana" w:hAnsi="Verdana"/>
          <w:bCs/>
          <w:sz w:val="20"/>
        </w:rPr>
        <w:t>       Los contribuyentes que hayan obtenido la autorización para operar como emisores de monederos electrónicos de vales de despensa que deseen que dicha autorización quede sin efectos por así convenir a sus intereses, deberán presentar un aviso conforme a la ficha de trámite 122/ISR "Aviso para dejar sin efectos la autorización para emitir monederos electrónicos de vales de despensa", contenida en el Anexo 1-A, en el que soliciten dejar sin efectos dicha autorización e indiquen la fecha y hora en la que dejarán de operar.</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lastRenderedPageBreak/>
        <w:t>                   La AGJ valorará la procedencia del aviso y en caso de estimarlo pertinente solicitará la opinión de carácter tecnológico de la AGCTI y posteriormente emitirá respuesta al solicitante.</w:t>
      </w:r>
    </w:p>
    <w:p w:rsidR="001D1130" w:rsidRPr="001D1130" w:rsidRDefault="001D1130" w:rsidP="001D1130">
      <w:pPr>
        <w:jc w:val="both"/>
        <w:rPr>
          <w:rFonts w:ascii="Verdana" w:hAnsi="Verdana"/>
          <w:bCs/>
          <w:sz w:val="20"/>
        </w:rPr>
      </w:pPr>
      <w:r w:rsidRPr="001D1130">
        <w:rPr>
          <w:rFonts w:ascii="Verdana" w:hAnsi="Verdana"/>
          <w:bCs/>
          <w:sz w:val="20"/>
        </w:rPr>
        <w:t>                   En el supuesto que la valoración sea en el sentido de dejar sin efectos la autorización, el emisor autorizado deberá continuar prestando el servicio de emisión de monederos electrónicos durante un periodo de transición de noventa días, contados a partir de la fecha y hora manifestada en dicho aviso, debiendo cumplir con lo siguiente:</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"Estimado usuario, se le informa que el día __ de _____ de 201_, vence el periodo de transición de noventa días que nos fue otorgado por el SAT, derivado de que dejará de surtir efectos la autorización otorgada por el SAT para operar como emisor autorizado de monederos electrónicos de vales de despensa, por lo que se le hace una atenta invitación para contratar a cualquiera de los emisorespublicados como autorizados en el Portal del SAT."</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4.</w:t>
      </w:r>
      <w:r w:rsidRPr="001D1130">
        <w:rPr>
          <w:rFonts w:ascii="Verdana" w:hAnsi="Verdana"/>
          <w:bCs/>
          <w:sz w:val="20"/>
        </w:rPr>
        <w:t>         Abstenerse de contratar u ofrecer por cualquier medio la emisión de monederos electrónicos a nuevos clientes.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RMF 2018 3.3.1.17.</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dejar sin efectos la autorización para emitir monederos electrónicos utilizados en la adquisición de combustibles para vehículos marítimos, aéreos y terrestres</w:t>
      </w:r>
    </w:p>
    <w:p w:rsidR="001D1130" w:rsidRPr="001D1130" w:rsidRDefault="001D1130" w:rsidP="001D1130">
      <w:pPr>
        <w:jc w:val="both"/>
        <w:rPr>
          <w:rFonts w:ascii="Verdana" w:hAnsi="Verdana"/>
          <w:bCs/>
          <w:sz w:val="20"/>
        </w:rPr>
      </w:pPr>
      <w:r w:rsidRPr="001D1130">
        <w:rPr>
          <w:rFonts w:ascii="Verdana" w:hAnsi="Verdana"/>
          <w:b/>
          <w:bCs/>
          <w:sz w:val="20"/>
        </w:rPr>
        <w:t>3.3.1.48.</w:t>
      </w:r>
      <w:r w:rsidRPr="001D1130">
        <w:rPr>
          <w:rFonts w:ascii="Verdana" w:hAnsi="Verdana"/>
          <w:bCs/>
          <w:sz w:val="20"/>
        </w:rPr>
        <w:t>       Los contribuyentes que hayan obtenido la autorización para operar como emisores de monederos electrónicos utilizados en la adquisición de combustibles para vehículos marítimos, aéreos y terrestres que deseen que dicha autorización quede sin efectos por así convenir a sus intereses, deberán presentar un aviso conforme a la ficha de trámite 120/ISR "Aviso para dejar sin efectos la autorización para emitir monederos electrónicos utilizados enla adquisición de combustibles para vehículos marítimos, aéreos y terrestres", contenida en el Anexo 1-A, en el que soliciten dejar sin efectos dicha autorización e indiquen la fecha y hora en la que dejarán de operar.</w:t>
      </w:r>
    </w:p>
    <w:p w:rsidR="001D1130" w:rsidRPr="001D1130" w:rsidRDefault="001D1130" w:rsidP="001D1130">
      <w:pPr>
        <w:jc w:val="both"/>
        <w:rPr>
          <w:rFonts w:ascii="Verdana" w:hAnsi="Verdana"/>
          <w:bCs/>
          <w:sz w:val="20"/>
        </w:rPr>
      </w:pPr>
      <w:r w:rsidRPr="001D1130">
        <w:rPr>
          <w:rFonts w:ascii="Verdana" w:hAnsi="Verdana"/>
          <w:bCs/>
          <w:sz w:val="20"/>
        </w:rPr>
        <w:t>                   La AGJ valorará la procedencia del aviso y en caso de estimarlo pertinente solicitará la opinión de carácter tecnológico de la AGCTI y posteriormente, emitirá respuesta al solicitante.</w:t>
      </w:r>
    </w:p>
    <w:p w:rsidR="001D1130" w:rsidRPr="001D1130" w:rsidRDefault="001D1130" w:rsidP="001D1130">
      <w:pPr>
        <w:jc w:val="both"/>
        <w:rPr>
          <w:rFonts w:ascii="Verdana" w:hAnsi="Verdana"/>
          <w:bCs/>
          <w:sz w:val="20"/>
        </w:rPr>
      </w:pPr>
      <w:r w:rsidRPr="001D1130">
        <w:rPr>
          <w:rFonts w:ascii="Verdana" w:hAnsi="Verdana"/>
          <w:bCs/>
          <w:sz w:val="20"/>
        </w:rPr>
        <w:t xml:space="preserve">                   En el supuesto de que la valoración sea en el sentido de dejar sin efectos la autorización, el emisor autorizado deberá continuar prestando el servicio durante un </w:t>
      </w:r>
      <w:r w:rsidRPr="001D1130">
        <w:rPr>
          <w:rFonts w:ascii="Verdana" w:hAnsi="Verdana"/>
          <w:bCs/>
          <w:sz w:val="20"/>
        </w:rPr>
        <w:lastRenderedPageBreak/>
        <w:t>periodo de transición de noventa días, contados a partir de la fecha y hora manifestada en dicho aviso, debiendo cumplir con lo siguiente:</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"Estimado usuario, se le informa que el día __ de _____ de 201_, vence el periodo de transición de noventa días que nos fue otorgado por el SAT, derivado de que dejará de surtir efectos la autorización otorgada por el SAT para operar como emisor autorizado de monederos electrónicos utilizados en la adquisición de combustibles para vehículos marítimos, aéreos y terrestres, por lo que se le hace una atenta invitación para contratar a cualquiera de los emisores publicados como autorizados en el Portal del SAT."</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4.</w:t>
      </w:r>
      <w:r w:rsidRPr="001D1130">
        <w:rPr>
          <w:rFonts w:ascii="Verdana" w:hAnsi="Verdana"/>
          <w:bCs/>
          <w:sz w:val="20"/>
        </w:rPr>
        <w:t>         Abstenerse de contratar u ofrecer por cualquier medio la emisión de monederos electrónicos a nuevos clientes.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RMF 2018 3.3.1.8.</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por el cual el contratante realiza la consulta de la información autorizada por el contratista por actividades de subcontratación laboral</w:t>
      </w:r>
    </w:p>
    <w:p w:rsidR="001D1130" w:rsidRPr="001D1130" w:rsidRDefault="001D1130" w:rsidP="001D1130">
      <w:pPr>
        <w:jc w:val="both"/>
        <w:rPr>
          <w:rFonts w:ascii="Verdana" w:hAnsi="Verdana"/>
          <w:bCs/>
          <w:sz w:val="20"/>
        </w:rPr>
      </w:pPr>
      <w:r w:rsidRPr="001D1130">
        <w:rPr>
          <w:rFonts w:ascii="Verdana" w:hAnsi="Verdana"/>
          <w:b/>
          <w:bCs/>
          <w:sz w:val="20"/>
        </w:rPr>
        <w:t>3.3.1.50.</w:t>
      </w:r>
      <w:r w:rsidRPr="001D1130">
        <w:rPr>
          <w:rFonts w:ascii="Verdana" w:hAnsi="Verdana"/>
          <w:bCs/>
          <w:sz w:val="20"/>
        </w:rPr>
        <w:t>       Para efectos de los artículos 27, fracción V, último párrafo de la Ley del ISR, 5, fracción II y 32, fracción VIII de la Ley del IVA y de la regla 3.3.1.44., se realizará el siguiente procedimiento:</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El contratante ingresará al aplicativo "Consulta por el contratante de CFDI y declaraciones" disponible en el buzón tributario, a partir del último día del mes inmediato posterior que se requiera consultar, y deberá:</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27, LIVA 5, 32, RMF 2018 3.3.1.44., 3.3.1.49.</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Se indica que la Bolsa Institucional de Valores es una bolsa de valores concesionada para los efectos de las leyes del ISR y CFF</w:t>
      </w:r>
    </w:p>
    <w:p w:rsidR="001D1130" w:rsidRPr="001D1130" w:rsidRDefault="001D1130" w:rsidP="001D1130">
      <w:pPr>
        <w:jc w:val="both"/>
        <w:rPr>
          <w:rFonts w:ascii="Verdana" w:hAnsi="Verdana"/>
          <w:bCs/>
          <w:sz w:val="20"/>
        </w:rPr>
      </w:pPr>
      <w:r w:rsidRPr="001D1130">
        <w:rPr>
          <w:rFonts w:ascii="Verdana" w:hAnsi="Verdana"/>
          <w:b/>
          <w:bCs/>
          <w:sz w:val="20"/>
        </w:rPr>
        <w:t>3.5.25.</w:t>
      </w:r>
      <w:r w:rsidRPr="001D1130">
        <w:rPr>
          <w:rFonts w:ascii="Verdana" w:hAnsi="Verdana"/>
          <w:bCs/>
          <w:sz w:val="20"/>
        </w:rPr>
        <w:t xml:space="preserve">          Para los efectos de lo establecido en los artículos 56, 126 y 166 de la Ley del ISR, en los que se hace mención a la enajenación de acciones a través de la Bolsa Mexicana de Valores concesionada en los términos de la Ley del Mercado de </w:t>
      </w:r>
      <w:r w:rsidRPr="001D1130">
        <w:rPr>
          <w:rFonts w:ascii="Verdana" w:hAnsi="Verdana"/>
          <w:bCs/>
          <w:sz w:val="20"/>
        </w:rPr>
        <w:lastRenderedPageBreak/>
        <w:t>Valores, también queda comprendida la Bolsa Institucional de Valores concesionada en los términos de la Ley del Mercado de Valores.</w:t>
      </w:r>
    </w:p>
    <w:p w:rsidR="001D1130" w:rsidRPr="001D1130" w:rsidRDefault="001D1130" w:rsidP="001D1130">
      <w:pPr>
        <w:jc w:val="both"/>
        <w:rPr>
          <w:rFonts w:ascii="Verdana" w:hAnsi="Verdana"/>
          <w:bCs/>
          <w:sz w:val="20"/>
        </w:rPr>
      </w:pPr>
      <w:r w:rsidRPr="001D1130">
        <w:rPr>
          <w:rFonts w:ascii="Verdana" w:hAnsi="Verdana"/>
          <w:bCs/>
          <w:sz w:val="20"/>
        </w:rPr>
        <w:t>                   Asimismo, para efectos del artículo 16-C, fracción I del CFF, además de la Bolsa Mexicana de Valores y el Mercado Mexicano de Derivados, también se considerará como mercado reconocido la Bolsa Institucional de Valores concesionada en los términos de la Ley del Mercado de Valores.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16-C, LISR 56, 126, 166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Actualización de la UFIN que se adiciona al saldo de la CUFIN al pagarse el ISR diferido</w:t>
      </w:r>
    </w:p>
    <w:p w:rsidR="001D1130" w:rsidRPr="001D1130" w:rsidRDefault="001D1130" w:rsidP="001D1130">
      <w:pPr>
        <w:jc w:val="both"/>
        <w:rPr>
          <w:rFonts w:ascii="Verdana" w:hAnsi="Verdana"/>
          <w:bCs/>
          <w:sz w:val="20"/>
        </w:rPr>
      </w:pPr>
      <w:r w:rsidRPr="001D1130">
        <w:rPr>
          <w:rFonts w:ascii="Verdana" w:hAnsi="Verdana"/>
          <w:b/>
          <w:bCs/>
          <w:sz w:val="20"/>
        </w:rPr>
        <w:t>3.6.7.</w:t>
      </w:r>
      <w:r w:rsidRPr="001D1130">
        <w:rPr>
          <w:rFonts w:ascii="Verdana" w:hAnsi="Verdana"/>
          <w:bCs/>
          <w:sz w:val="20"/>
        </w:rPr>
        <w:t>           Para efectos de lo dispuesto en el artículo 65, fracción III de la Ley del ISR, el monto de la utilidad fiscal neta que se adicione al saldo de la cuenta de utilidad fiscal neta del ejercicio en que ocurra el pago del impuesto diferido, podrá actualizarse por el periodo comprendido desde el mes en que se debió haber pagado el impuesto de no haberse ejercido la opción a que se refiere el Capítulo VI del Título II de la Ley del ISR, hasta la fecha en que sepresente la declaración en la cual se realice el pago del impuesto diferido de conformidad con el artículo 67, primer párrafo de la Ley del ISR.</w:t>
      </w:r>
    </w:p>
    <w:p w:rsidR="001D1130" w:rsidRPr="001D1130" w:rsidRDefault="001D1130" w:rsidP="001D1130">
      <w:pPr>
        <w:jc w:val="both"/>
        <w:rPr>
          <w:rFonts w:ascii="Verdana" w:hAnsi="Verdana"/>
          <w:bCs/>
          <w:sz w:val="20"/>
        </w:rPr>
      </w:pPr>
      <w:r w:rsidRPr="001D1130">
        <w:rPr>
          <w:rFonts w:ascii="Verdana" w:hAnsi="Verdana"/>
          <w:bCs/>
          <w:sz w:val="20"/>
        </w:rPr>
        <w:t>                   Lo dispuesto en la presente regla quedará condicionado a que el contribuyente realice el entero del ISR diferido actualizado a que se refiere el artículo 67, segundo párrafo de la citada Ley.</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65, 67</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Plazo para presentar información de partes relacionadas residentes en el extranjero por contribuyentes que opten o que tengan la obligación de dictaminar sus estados financieros</w:t>
      </w:r>
    </w:p>
    <w:p w:rsidR="001D1130" w:rsidRPr="001D1130" w:rsidRDefault="001D1130" w:rsidP="001D1130">
      <w:pPr>
        <w:jc w:val="both"/>
        <w:rPr>
          <w:rFonts w:ascii="Verdana" w:hAnsi="Verdana"/>
          <w:bCs/>
          <w:sz w:val="20"/>
        </w:rPr>
      </w:pPr>
      <w:r w:rsidRPr="001D1130">
        <w:rPr>
          <w:rFonts w:ascii="Verdana" w:hAnsi="Verdana"/>
          <w:b/>
          <w:bCs/>
          <w:sz w:val="20"/>
        </w:rPr>
        <w:t>3.9.3.</w:t>
      </w:r>
      <w:r w:rsidRPr="001D1130">
        <w:rPr>
          <w:rFonts w:ascii="Verdana" w:hAnsi="Verdana"/>
          <w:bCs/>
          <w:sz w:val="20"/>
        </w:rPr>
        <w:t>           Para los efectos de los artículos 76, fracción X y 110, fracción X de la Ley del ISR, los contribuyentes que hayan ejercido la opción o que tengan la obligación a que se refiere el artículo 32-A del CFF, podrán presentar la información que corresponda al ejercicio fiscal de que se trate a que se refieren dichas fracciones, a más tardar en la fecha en que deban presentar el dictamen de estados financieros.</w:t>
      </w:r>
    </w:p>
    <w:p w:rsidR="001D1130" w:rsidRPr="001D1130" w:rsidRDefault="001D1130" w:rsidP="001D1130">
      <w:pPr>
        <w:jc w:val="both"/>
        <w:rPr>
          <w:rFonts w:ascii="Verdana" w:hAnsi="Verdana"/>
          <w:bCs/>
          <w:sz w:val="20"/>
        </w:rPr>
      </w:pPr>
      <w:r w:rsidRPr="001D1130">
        <w:rPr>
          <w:rFonts w:ascii="Verdana" w:hAnsi="Verdana"/>
          <w:bCs/>
          <w:sz w:val="20"/>
        </w:rPr>
        <w:t>                   Al efecto, los contribuyentes podrán presentar en esa misma fecha, la declaración informativa local de partes relacionadas a que se refiere el artículo 76-A, fracción II de la Ley del ISR.</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32-A, LISR 76, 76-A, 110</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Facilidad para no presentar información de operaciones con partes relacionadas para las transacciones que se indican</w:t>
      </w:r>
    </w:p>
    <w:p w:rsidR="001D1130" w:rsidRPr="001D1130" w:rsidRDefault="001D1130" w:rsidP="001D1130">
      <w:pPr>
        <w:jc w:val="both"/>
        <w:rPr>
          <w:rFonts w:ascii="Verdana" w:hAnsi="Verdana"/>
          <w:bCs/>
          <w:sz w:val="20"/>
        </w:rPr>
      </w:pPr>
      <w:r w:rsidRPr="001D1130">
        <w:rPr>
          <w:rFonts w:ascii="Verdana" w:hAnsi="Verdana"/>
          <w:b/>
          <w:bCs/>
          <w:sz w:val="20"/>
        </w:rPr>
        <w:t>3.9.4.</w:t>
      </w:r>
      <w:r w:rsidRPr="001D1130">
        <w:rPr>
          <w:rFonts w:ascii="Verdana" w:hAnsi="Verdana"/>
          <w:bCs/>
          <w:sz w:val="20"/>
        </w:rPr>
        <w:t>           </w:t>
      </w:r>
      <w:r w:rsidRPr="001D1130">
        <w:rPr>
          <w:rFonts w:ascii="Verdana" w:hAnsi="Verdana"/>
          <w:b/>
          <w:bCs/>
          <w:sz w:val="20"/>
        </w:rPr>
        <w:t>(Se deroga)</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
          <w:bCs/>
          <w:sz w:val="20"/>
        </w:rPr>
        <w:t>Plazo para presentar información de partes relacionadas residentes en el extranjero por contribuyentes que no dictaminen sus estados financieros</w:t>
      </w:r>
    </w:p>
    <w:p w:rsidR="001D1130" w:rsidRPr="001D1130" w:rsidRDefault="001D1130" w:rsidP="001D1130">
      <w:pPr>
        <w:jc w:val="both"/>
        <w:rPr>
          <w:rFonts w:ascii="Verdana" w:hAnsi="Verdana"/>
          <w:bCs/>
          <w:sz w:val="20"/>
        </w:rPr>
      </w:pPr>
      <w:r w:rsidRPr="001D1130">
        <w:rPr>
          <w:rFonts w:ascii="Verdana" w:hAnsi="Verdana"/>
          <w:b/>
          <w:bCs/>
          <w:sz w:val="20"/>
        </w:rPr>
        <w:t>3.9.18.</w:t>
      </w:r>
      <w:r w:rsidRPr="001D1130">
        <w:rPr>
          <w:rFonts w:ascii="Verdana" w:hAnsi="Verdana"/>
          <w:bCs/>
          <w:sz w:val="20"/>
        </w:rPr>
        <w:t>          Para los efectos de los artículos 76, fracción X y 110, fracción X de la Ley del ISR en relación con lo dispuesto en la regla 2.8.4.1., los contribuyentes que no dictaminen sus estados financieros para efectos fiscales, podrán presentar la información que corresponda al ejercicio fiscal de que se trate a que se refieren dichas fracciones, contenida en el Anexo 9 de la DIM, a más tardar el 30 de junio del año inmediato posterior a la terminación delejercicio de que se trate, siempre que, en su caso, exista consistencia con la información declarada en términos del artículo 76-A, fracción II de la Ley del ISR, por lo cual los contribuyentes podrán presentar en esa misma fecha esta última declaración.</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32-A, LISR 76, 76-A, 110, RMF 2018 2.8.4.1.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Ajustes de precios de transferencia</w:t>
      </w:r>
    </w:p>
    <w:p w:rsidR="001D1130" w:rsidRPr="001D1130" w:rsidRDefault="001D1130" w:rsidP="001D1130">
      <w:pPr>
        <w:jc w:val="both"/>
        <w:rPr>
          <w:rFonts w:ascii="Verdana" w:hAnsi="Verdana"/>
          <w:bCs/>
          <w:sz w:val="20"/>
        </w:rPr>
      </w:pPr>
      <w:r w:rsidRPr="001D1130">
        <w:rPr>
          <w:rFonts w:ascii="Verdana" w:hAnsi="Verdana"/>
          <w:b/>
          <w:bCs/>
          <w:sz w:val="20"/>
        </w:rPr>
        <w:t>3.9.1.1.</w:t>
      </w:r>
      <w:r w:rsidRPr="001D1130">
        <w:rPr>
          <w:rFonts w:ascii="Verdana" w:hAnsi="Verdana"/>
          <w:bCs/>
          <w:sz w:val="20"/>
        </w:rPr>
        <w:t>         Para los efectos de los artículos 76, primer párrafo, fracciones IX, X y XII, 76-A, fracción II y último párrafo, 90, penúltimo párrafo, 110, fracción XI, 153, primer párrafo, 179, primer y segundo párrafos; en su caso 180, segundo párrafo y 184 de la Ley del ISR, se considera ajuste de precios de transferencia, cualquier modificación a los precios, montos de contraprestaciones o márgenes de utilidad correspondientes a las operaciones celebradas por el contribuyente con sus partes relacionadas, que se realice para considerar que los ingresos acumulables o deducciones autorizadas derivados de dichas operaciones se determinaron considerando los precios o montos de contraprestaciones que hubieran utilizado con o entre partes independientes en operaciones comparables, incluso cuando no se efectúe una entrega de efectivo u otros recursos materiales entre las partes.</w:t>
      </w:r>
    </w:p>
    <w:p w:rsidR="001D1130" w:rsidRPr="001D1130" w:rsidRDefault="001D1130" w:rsidP="001D1130">
      <w:pPr>
        <w:jc w:val="both"/>
        <w:rPr>
          <w:rFonts w:ascii="Verdana" w:hAnsi="Verdana"/>
          <w:bCs/>
          <w:sz w:val="20"/>
        </w:rPr>
      </w:pPr>
      <w:r w:rsidRPr="001D1130">
        <w:rPr>
          <w:rFonts w:ascii="Verdana" w:hAnsi="Verdana"/>
          <w:bCs/>
          <w:sz w:val="20"/>
        </w:rPr>
        <w:t>                   Para efectos de esta regla, cuando los ajustes de precios de transferencia a que se refiere esta Sección, tengan efectos en el ámbito fiscal y contable, se les consideran como ajustes reales, cuando dichos ajustes tengan efectos solamente en el ámbito fiscal, se consideran como ajustes virtuales.</w:t>
      </w:r>
    </w:p>
    <w:p w:rsidR="001D1130" w:rsidRPr="001D1130" w:rsidRDefault="001D1130" w:rsidP="001D1130">
      <w:pPr>
        <w:jc w:val="both"/>
        <w:rPr>
          <w:rFonts w:ascii="Verdana" w:hAnsi="Verdana"/>
          <w:bCs/>
          <w:sz w:val="20"/>
        </w:rPr>
      </w:pPr>
      <w:r w:rsidRPr="001D1130">
        <w:rPr>
          <w:rFonts w:ascii="Verdana" w:hAnsi="Verdana"/>
          <w:bCs/>
          <w:sz w:val="20"/>
        </w:rPr>
        <w:t>                   Los ajustes de precios de transferencia reales o virtuales, pueden presentar las siguientes variantes: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Voluntario o compensatorio: Es el ajuste que un contribuyente residente en México o residente en el extranjero con establecimiento permanente en el país realiza para que una operación con una parte relacionada se considere determinada como lo haría con o entre partes independientes en operaciones comparables y que se efectúa antes de la presentación de la declaración anual, ya sea normal ocomplementaria.</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xml:space="preserve">         Primario: Es el ajuste que resulta del ejercicio de facultades de comprobación a un contribuyente, en virtud del cual modifica para efectos fiscales el precio, monto de contraprestación o margen de utilidad para considerar que la operación </w:t>
      </w:r>
      <w:r w:rsidRPr="001D1130">
        <w:rPr>
          <w:rFonts w:ascii="Verdana" w:hAnsi="Verdana"/>
          <w:bCs/>
          <w:sz w:val="20"/>
        </w:rPr>
        <w:lastRenderedPageBreak/>
        <w:t>celebrada con su parte relacionada nacional o extranjera, fue pactada como lo haría con o entre partes independientes en operaciones comparables.</w:t>
      </w:r>
    </w:p>
    <w:p w:rsidR="001D1130" w:rsidRPr="001D1130" w:rsidRDefault="001D1130" w:rsidP="001D1130">
      <w:pPr>
        <w:jc w:val="both"/>
        <w:rPr>
          <w:rFonts w:ascii="Verdana" w:hAnsi="Verdana"/>
          <w:bCs/>
          <w:sz w:val="20"/>
        </w:rPr>
      </w:pPr>
      <w:r w:rsidRPr="001D1130">
        <w:rPr>
          <w:rFonts w:ascii="Verdana" w:hAnsi="Verdana"/>
          <w:bCs/>
          <w:sz w:val="20"/>
        </w:rPr>
        <w:t>            El ajuste primario puede generar, a su vez, un ajuste correlativo nacional o extranjero para la contraparte relacionada de la transacción.</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Correlativo nacional: Es el ajuste que puede aplicar un contribuyente residente en México como consecuencia de un ajuste primario del que haya sido objeto la parte relacionada residente en México con quien realizó la transacción en cuestión.</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Correlativo extranjero: Es el ajuste que puede aplicar un contribuyente residente en México o residente en el extranjero con establecimiento permanente en el país como consecuencia de un ajuste primario del que haya sido objeto la parte relacionada residente en el extranjero, como consecuencia de aplicar lo dispuesto por el artículo 184 de la Ley del ISR.</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Secundario: Es el ajuste que resulta de la aplicación de una contribución, conforme a la legislación fiscal aplicable, después de haber determinado un ajuste de precios de transferencia a una operación, el cual se caracteriza generalmente como un dividendo presunto. Se consideran ajustes secundarios los que resulten de aplicar lo dispuesto por los artículos 11, fracción II, 140, fracciones III y VI y 164, fracción I de la Ley del ISR.</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Tratándose de contribuyentes que de conformidad con lo dispuesto en la Ley del ISR obtienen sus ingresos en el momento en que se cobra el precio o la contraprestación pactada, se considera que los ajustes realizados a las operaciones que llevan a cabo tendrán efecto fiscal cuando sean efectivamente cobrados o pagados, según corresponda.</w:t>
      </w:r>
    </w:p>
    <w:p w:rsidR="001D1130" w:rsidRPr="001D1130" w:rsidRDefault="001D1130" w:rsidP="001D1130">
      <w:pPr>
        <w:jc w:val="both"/>
        <w:rPr>
          <w:rFonts w:ascii="Verdana" w:hAnsi="Verdana"/>
          <w:bCs/>
          <w:sz w:val="20"/>
        </w:rPr>
      </w:pPr>
      <w:r w:rsidRPr="001D1130">
        <w:rPr>
          <w:rFonts w:ascii="Verdana" w:hAnsi="Verdana"/>
          <w:bCs/>
          <w:sz w:val="20"/>
        </w:rPr>
        <w:t>                   Los ajustes de precios de transferencia tendrán el mismo concepto o naturaleza de la operación objeto del ajuste.</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11, 76, 76-A, 90, 110, 140, 153, 164, 179, 180, 184</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Aumento o disminución de ingresos o deducciones derivados de ajustes de precios de transferencia</w:t>
      </w:r>
    </w:p>
    <w:p w:rsidR="001D1130" w:rsidRPr="001D1130" w:rsidRDefault="001D1130" w:rsidP="001D1130">
      <w:pPr>
        <w:jc w:val="both"/>
        <w:rPr>
          <w:rFonts w:ascii="Verdana" w:hAnsi="Verdana"/>
          <w:bCs/>
          <w:sz w:val="20"/>
        </w:rPr>
      </w:pPr>
      <w:r w:rsidRPr="001D1130">
        <w:rPr>
          <w:rFonts w:ascii="Verdana" w:hAnsi="Verdana"/>
          <w:b/>
          <w:bCs/>
          <w:sz w:val="20"/>
        </w:rPr>
        <w:t>3.9.1.2.</w:t>
      </w:r>
      <w:r w:rsidRPr="001D1130">
        <w:rPr>
          <w:rFonts w:ascii="Verdana" w:hAnsi="Verdana"/>
          <w:bCs/>
          <w:sz w:val="20"/>
        </w:rPr>
        <w:t>         Para los efectos de la regla 3.9.1.1., se estará a lo siguiente en el mes o período de que se trate.</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En el caso de ajustes de precios de transferencia voluntarios o compensatorios y correlativos nacionales y extranjeros, según corresponda, que aumenten el precio, el monto de la contraprestación o afecten el margen de utilidad de la operación celebrada entre partes relacionadas: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xml:space="preserve">     Los contribuyentes residentes en México, así como los residentes en el extranjero con establecimiento permanente en México, que hayan obtenido ingresos acumulables con motivo de la celebración de la operación referida, deberán incrementar dichos </w:t>
      </w:r>
      <w:r w:rsidRPr="001D1130">
        <w:rPr>
          <w:rFonts w:ascii="Verdana" w:hAnsi="Verdana"/>
          <w:bCs/>
          <w:sz w:val="20"/>
        </w:rPr>
        <w:lastRenderedPageBreak/>
        <w:t>ingresos en un monto equivalente al del ajuste de que se trate. Para efectos de los pagos provisionales, tratándose de ajustes de precios de transferencia voluntarios o compensatorios, el incremento se considerará ingreso nominal en el mes en el que se realice el ajuste conforme a lo dispuesto por el artículo 14, tercer párrafo de la Ley del ISR.</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Los contribuyentes residentes en México, así como los residentes en el extranjero con establecimiento permanente en México que hayan efectuado deducciones con motivo de la celebración de la operación referida, podrán incrementar dichas deducciones en un monto equivalente al del ajuste, siempre que cumplan con lo previsto en las reglas 3.9.1.3., 3.9.1.4. o 3.9.1.5., según corresponda.</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Tratándose de ajustes de precios de transferencia voluntarios o compensatorios y correlativos extranjeros, según corresponda, que deban considerarse para efectos de la retención efectuada a un residente en el extranjero sin establecimiento permanente en el país en los términos delartículo 153, primer, tercer y cuarto párrafos de la Ley del ISR, el retenedor deberá enterar una cantidad equivalente a la que debió haber retenido al considerar dicho ajuste, cumpliendo con lo previsto en la regla 3.9.1.3., fracción XI.</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En el caso de ajustes de precios de transferencia voluntarios o compensatorios y correlativos nacionales y extranjeros, según corresponda que disminuyan el precio, monto de la contraprestación o afecten el margen de utilidad de la operación celebrada entre partes relacionadas: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Los contribuyentes residentes en México, así como los residentes en el extranjero con establecimiento permanente en México que hayan obtenido ingresos acumulables con motivo de la celebración de la operación referida, podrán incrementar sus deducciones autorizadas en un monto equivalente al del ajuste, siempre que cumplan con lo previsto en las reglas 3.9.1.3., 3.9.1.4. o 3.9.1.5., según corresponda.</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Los contribuyentes residentes en México, así como los residentes en el extranjero con establecimiento permanente en México que hayan efectuado deducciones con motivo de la celebración de la operación referida, deberán disminuir dichas deducciones autorizadas en un monto equivalente al del ajuste.</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Tratándose de ajustes de precios de transferencia que deban considerarse para efectos de la retención efectuada a un residente en el extranjero sin establecimiento permanente en el país en los términos del artículo 153, primer, tercer y cuarto párrafos de la Ley del ISR, el retenedor:</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xml:space="preserve">    Podrá compensar al residente en el extranjero sin establecimiento permanente en el país, con una cantidad equivalente a la que le retuvo en exceso como consecuencia de dicho ajuste, dicha compensación se aplicará a los siguientes importes retenidos, </w:t>
      </w:r>
      <w:r w:rsidRPr="001D1130">
        <w:rPr>
          <w:rFonts w:ascii="Verdana" w:hAnsi="Verdana"/>
          <w:bCs/>
          <w:sz w:val="20"/>
        </w:rPr>
        <w:lastRenderedPageBreak/>
        <w:t>cuando se deba efectuar el entero de las retenciones de la operación con partes relacionadas que fue objeto de ajuste. Lo anterior, siempre que se trate de un ajuste de precios de transferencia real, que disminuya los costos y/o gastos, así como las cuentas por pagar del contribuyente con su parte relacionada y se cuente con los registros contables necesarios que permitan identificar plenamente las compensaciones efectuadas, desde su origen y en su aplicación.</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Si aplicó tasas de retención inferiores a las señaladas en la Ley del ISR, como consecuencia de la aplicación de tratados para evitar la doble tributación, someterá el monto del ajuste a imposición, de acuerdo con la Ley del ISR. Lo anterior, siempre que el ajuste de precios detransferencia sea virtual.</w:t>
      </w:r>
    </w:p>
    <w:p w:rsidR="001D1130" w:rsidRPr="001D1130" w:rsidRDefault="001D1130" w:rsidP="001D1130">
      <w:pPr>
        <w:jc w:val="both"/>
        <w:rPr>
          <w:rFonts w:ascii="Verdana" w:hAnsi="Verdana"/>
          <w:bCs/>
          <w:sz w:val="20"/>
        </w:rPr>
      </w:pPr>
      <w:r w:rsidRPr="001D1130">
        <w:rPr>
          <w:rFonts w:ascii="Verdana" w:hAnsi="Verdana"/>
          <w:bCs/>
          <w:sz w:val="20"/>
        </w:rPr>
        <w:t>            Cuando se realicen los ajustes de ingresos o deducciones derivados de ajustes de precios de transferencia a que se refiere el presente apartado, se deberán realizar también los ajustes del IVA y del IEPS, respecto del valor de los actos o actividades, por lo que hace a la fracción I y del acreditamiento, por lo que hace a la fracción II, que conforme a la Ley del IVA y a la Ley del IEPS correspondan, disminuyendo en este último caso, en el mes de que se trate, el impuesto acreditable que originalmente hayan considerado que cumplió en su momento con los requisitos de acreditamiento establecidos en la Ley de que se trate, correspondiente a las operaciones con partes relacionadas que dieron origen al ajuste. Dicha disminución será por una cantidad equivalente a la que resulte demultiplicar el valor del impuesto acreditable originalmente considerado para la operación de que se trate por el factor que resulte de dividir el monto del ajuste entre el importe de la operación no ajustada.</w:t>
      </w:r>
    </w:p>
    <w:p w:rsidR="001D1130" w:rsidRPr="001D1130" w:rsidRDefault="001D1130" w:rsidP="001D1130">
      <w:pPr>
        <w:jc w:val="both"/>
        <w:rPr>
          <w:rFonts w:ascii="Verdana" w:hAnsi="Verdana"/>
          <w:bCs/>
          <w:sz w:val="20"/>
        </w:rPr>
      </w:pPr>
      <w:r w:rsidRPr="001D1130">
        <w:rPr>
          <w:rFonts w:ascii="Verdana" w:hAnsi="Verdana"/>
          <w:bCs/>
          <w:sz w:val="20"/>
        </w:rPr>
        <w:t>                   En los casos contemplados en esta regla las autoridades fiscales podrán ejercer las facultades de comprobación previstas en el CFF, respecto del ajuste de precios de transferencia efectuado.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11, 14, 76, 140, 153, 164, 174, 179, 180, 184, LIVA 4, 5, 5-A, 5-B, 5-C, 24, 26, 27, 28, 28-A, LIEPS 4, 15, 15-A, 16, RLIVA 50, RMF 2018 3.9.1.1., 3.9.1.3., 3.9.1.4., 3.9.1.5.</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Deducción de ajustes de precios de transferencia en el ejercicio fiscal en que fueron reconocidos los ingresos o deducciones derivados de las operaciones con partes relacionadas que los originaron</w:t>
      </w:r>
    </w:p>
    <w:p w:rsidR="001D1130" w:rsidRPr="001D1130" w:rsidRDefault="001D1130" w:rsidP="001D1130">
      <w:pPr>
        <w:jc w:val="both"/>
        <w:rPr>
          <w:rFonts w:ascii="Verdana" w:hAnsi="Verdana"/>
          <w:bCs/>
          <w:sz w:val="20"/>
        </w:rPr>
      </w:pPr>
      <w:r w:rsidRPr="001D1130">
        <w:rPr>
          <w:rFonts w:ascii="Verdana" w:hAnsi="Verdana"/>
          <w:b/>
          <w:bCs/>
          <w:sz w:val="20"/>
        </w:rPr>
        <w:t>3.9.1.3.</w:t>
      </w:r>
      <w:r w:rsidRPr="001D1130">
        <w:rPr>
          <w:rFonts w:ascii="Verdana" w:hAnsi="Verdana"/>
          <w:bCs/>
          <w:sz w:val="20"/>
        </w:rPr>
        <w:t>         Para los efectos de los artículos 25, 26 y 27, fracciones I, III, IV, V, XIV, XVIII y XXII, 36, fracción VII, 76, primer párrafo, fracciones IX y XII, 90, penúltimo párrafo, 110, fracción XI y 179, primer párrafo de la Ley del ISR, los contribuyentes que realicen un ajuste de precios de transferencia voluntario o compensatorio, que incremente sus deducciones, de conformidad con lo previsto en la regla 3.9.1.2., para considerar que se cumple con lasdisposiciones antes citadas y poder deducirlo, además de cumplir con los demás requisitos que establezcan las disposiciones fiscales deberán:</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xml:space="preserve">          Haber presentado en forma la información, las declaraciones normales o, en su caso, presentar las complementarias que le sean aplicables a que hacen </w:t>
      </w:r>
      <w:r w:rsidRPr="001D1130">
        <w:rPr>
          <w:rFonts w:ascii="Verdana" w:hAnsi="Verdana"/>
          <w:bCs/>
          <w:sz w:val="20"/>
        </w:rPr>
        <w:lastRenderedPageBreak/>
        <w:t>referencia los artículos 25, fracción I de la LIF; 32-H del CFF; así como 76, fracciones V y X, 76-A y 110, fracciones VI y X de la Ley del ISR, contemplando o manifestando expresamente el ajuste de precios de transferencia.</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Obtener y conservar toda la documentación e información mediante la cual se identificó que la(s) operación(es) ajustada(s) originalmente, no consideró (consideraron) los precios, montos de contraprestaciones o márgenes de utilidad, que hubieran utilizado con o entre partes independientes en operaciones comparables, de acuerdo con lo dispuesto en los artículos 76, primer párrafo,fracciones IX y XII, 90, penúltimo párrafo, 110, fracción XI, 179, primer párrafo y, en su caso 180, segundo párrafo de la Ley del ISR.</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Obtener y conservar un escrito firmado por quien elaboró la documentación e información a que hacen referencia las fracciones II y V de la presente regla en el que se indique la razón por la cual los precios, montos de contraprestaciones, o márgenes de utilidad pactados originalmente, no correspondieron con los que hubieran determinado partes independientes en operaciones comparables.</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Obtener y conservar un escrito firmado por quien elaboró la documentación e información a que hacen referencia las fracciones II y V de la presente regla en el que se explique la consistencia o inconsistencia en la aplicación de las metodologías de precios de transferencia por el contribuyente y en la búsqueda de operaciones o empresas comparables, al menos en relación con el ejercicio fiscalinmediato anterior, con respecto a la operación que fue ajustada de manera voluntaria o compensatoria.</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Obtener y conservar toda la documentación e información con la cual sea posible corroborar que mediante el ajuste de precios de transferencia, la(s) operación(es) en cuestión consideró (consideraron) los precios, montos de contraprestaciones o márgenes de utilidad que hubieran utilizado con o entre partes independientes en operaciones comparables, de acuerdo con lo dispuesto en los artículos 76, primer párrafo, fracciones IX y XII, 90, penúltimo párrafo, 110, fracción XI, y 179, primerpárrafo así como, en su caso 180, segundo párrafo de la Ley del ISR. Esta documentación e información debe incluir el cálculo aritmético del ajuste de precios de transferencia voluntario o compensatorio.</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Contar con el CFDI o comprobante fiscal que cumpla con los requisitos establecidos en los artículos 29 y 29-A del CFF, o bien, en la regla 2.7.1.16., según se trate de operaciones con partes relacionadas con un residente en territorio nacional o en el extranjero sin establecimiento permanente en México, así como en las demás disposiciones aplicables, correspondiente a la operación original que fue ajustada.</w:t>
      </w:r>
    </w:p>
    <w:p w:rsidR="001D1130" w:rsidRPr="001D1130" w:rsidRDefault="001D1130" w:rsidP="001D1130">
      <w:pPr>
        <w:jc w:val="both"/>
        <w:rPr>
          <w:rFonts w:ascii="Verdana" w:hAnsi="Verdana"/>
          <w:bCs/>
          <w:sz w:val="20"/>
        </w:rPr>
      </w:pPr>
      <w:r w:rsidRPr="001D1130">
        <w:rPr>
          <w:rFonts w:ascii="Verdana" w:hAnsi="Verdana"/>
          <w:b/>
          <w:bCs/>
          <w:sz w:val="20"/>
        </w:rPr>
        <w:t>VII.</w:t>
      </w:r>
      <w:r w:rsidRPr="001D1130">
        <w:rPr>
          <w:rFonts w:ascii="Verdana" w:hAnsi="Verdana"/>
          <w:bCs/>
          <w:sz w:val="20"/>
        </w:rPr>
        <w:t>       Tratándose de deducciones asociadas a la adquisición de mercancías de importación, contar con la documentación que ampare en su caso, el pago del IVA y del IEPS que corresponda.</w:t>
      </w:r>
    </w:p>
    <w:p w:rsidR="001D1130" w:rsidRPr="001D1130" w:rsidRDefault="001D1130" w:rsidP="001D1130">
      <w:pPr>
        <w:jc w:val="both"/>
        <w:rPr>
          <w:rFonts w:ascii="Verdana" w:hAnsi="Verdana"/>
          <w:bCs/>
          <w:sz w:val="20"/>
        </w:rPr>
      </w:pPr>
      <w:r w:rsidRPr="001D1130">
        <w:rPr>
          <w:rFonts w:ascii="Verdana" w:hAnsi="Verdana"/>
          <w:b/>
          <w:bCs/>
          <w:sz w:val="20"/>
        </w:rPr>
        <w:lastRenderedPageBreak/>
        <w:t>VIII.</w:t>
      </w:r>
      <w:r w:rsidRPr="001D1130">
        <w:rPr>
          <w:rFonts w:ascii="Verdana" w:hAnsi="Verdana"/>
          <w:bCs/>
          <w:sz w:val="20"/>
        </w:rPr>
        <w:t>      Tratándose de ajustes reales, el contribuyente deberá contar o emitir, según corresponda, con un CFDI o comprobante fiscal que ampare dicho ajuste, el cual deberá cumplir los requisitos establecidos en los artículos 29 y 29-A del CFF o bien, en la regla 2.7.1.16., según se trate, de operaciones con partes relacionadas con un residente en territorio nacional o en el extranjero sin establecimiento permanente en México así como en las demás disposiciones aplicables y, deberá correlacionarlo en la contabilidad con los que inicialmente se hayan expedido para la operación ajustada.</w:t>
      </w:r>
    </w:p>
    <w:p w:rsidR="001D1130" w:rsidRPr="001D1130" w:rsidRDefault="001D1130" w:rsidP="001D1130">
      <w:pPr>
        <w:jc w:val="both"/>
        <w:rPr>
          <w:rFonts w:ascii="Verdana" w:hAnsi="Verdana"/>
          <w:bCs/>
          <w:sz w:val="20"/>
        </w:rPr>
      </w:pPr>
      <w:r w:rsidRPr="001D1130">
        <w:rPr>
          <w:rFonts w:ascii="Verdana" w:hAnsi="Verdana"/>
          <w:bCs/>
          <w:sz w:val="20"/>
        </w:rPr>
        <w:t>            El CFDI o comprobante fiscal que ampare el ajuste de precios de transferencia realizado de manera voluntaria o compensatoria podrá expedirse en el ejercicio fiscal en que se presentó o se debió haber presentado la declaración a que hace referencia el artículo 76, fracción V de la Ley del ISR, con los datos de la operación que fue ajustada como ingreso acumulable o deducción autorizada, de maneravoluntaria o compensatoria dentro del elemento "Concepto", atributo "Descripción".</w:t>
      </w:r>
    </w:p>
    <w:p w:rsidR="001D1130" w:rsidRPr="001D1130" w:rsidRDefault="001D1130" w:rsidP="001D1130">
      <w:pPr>
        <w:jc w:val="both"/>
        <w:rPr>
          <w:rFonts w:ascii="Verdana" w:hAnsi="Verdana"/>
          <w:bCs/>
          <w:sz w:val="20"/>
        </w:rPr>
      </w:pPr>
      <w:r w:rsidRPr="001D1130">
        <w:rPr>
          <w:rFonts w:ascii="Verdana" w:hAnsi="Verdana"/>
          <w:bCs/>
          <w:sz w:val="20"/>
        </w:rPr>
        <w:t>            En todo caso el CFDI o comprobante fiscal deberá incluir al menos la siguiente información:</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La descripción de la operación ajustada de manera voluntaria o compensatoria.</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El monto de la operación original, mismo que podrá corresponder al que se manifiesta en la información que se presenta para dar cumplimiento a lo dispuesto por los artículos 25, fracción I de la LIF, 32-H del CFF y 76, fracción X de la Ley del ISR.</w:t>
      </w:r>
    </w:p>
    <w:p w:rsidR="001D1130" w:rsidRPr="001D1130" w:rsidRDefault="001D1130" w:rsidP="001D1130">
      <w:pPr>
        <w:jc w:val="both"/>
        <w:rPr>
          <w:rFonts w:ascii="Verdana" w:hAnsi="Verdana"/>
          <w:bCs/>
          <w:sz w:val="20"/>
        </w:rPr>
      </w:pPr>
      <w:r w:rsidRPr="001D1130">
        <w:rPr>
          <w:rFonts w:ascii="Verdana" w:hAnsi="Verdana"/>
          <w:b/>
          <w:bCs/>
          <w:sz w:val="20"/>
        </w:rPr>
        <w:t>3.</w:t>
      </w:r>
      <w:r w:rsidRPr="001D1130">
        <w:rPr>
          <w:rFonts w:ascii="Verdana" w:hAnsi="Verdana"/>
          <w:bCs/>
          <w:sz w:val="20"/>
        </w:rPr>
        <w:t>     En su caso, la utilidad bruta u operativa original objeto de ajuste realizado de manera voluntaria o compensatoria.</w:t>
      </w:r>
    </w:p>
    <w:p w:rsidR="001D1130" w:rsidRPr="001D1130" w:rsidRDefault="001D1130" w:rsidP="001D1130">
      <w:pPr>
        <w:jc w:val="both"/>
        <w:rPr>
          <w:rFonts w:ascii="Verdana" w:hAnsi="Verdana"/>
          <w:bCs/>
          <w:sz w:val="20"/>
        </w:rPr>
      </w:pPr>
      <w:r w:rsidRPr="001D1130">
        <w:rPr>
          <w:rFonts w:ascii="Verdana" w:hAnsi="Verdana"/>
          <w:b/>
          <w:bCs/>
          <w:sz w:val="20"/>
        </w:rPr>
        <w:t>4.</w:t>
      </w:r>
      <w:r w:rsidRPr="001D1130">
        <w:rPr>
          <w:rFonts w:ascii="Verdana" w:hAnsi="Verdana"/>
          <w:bCs/>
          <w:sz w:val="20"/>
        </w:rPr>
        <w:t>     El ejercicio fiscal en que se declaró como ingreso acumulable o deducción autorizada.</w:t>
      </w:r>
    </w:p>
    <w:p w:rsidR="001D1130" w:rsidRPr="001D1130" w:rsidRDefault="001D1130" w:rsidP="001D1130">
      <w:pPr>
        <w:jc w:val="both"/>
        <w:rPr>
          <w:rFonts w:ascii="Verdana" w:hAnsi="Verdana"/>
          <w:bCs/>
          <w:sz w:val="20"/>
        </w:rPr>
      </w:pPr>
      <w:r w:rsidRPr="001D1130">
        <w:rPr>
          <w:rFonts w:ascii="Verdana" w:hAnsi="Verdana"/>
          <w:b/>
          <w:bCs/>
          <w:sz w:val="20"/>
        </w:rPr>
        <w:t>5.</w:t>
      </w:r>
      <w:r w:rsidRPr="001D1130">
        <w:rPr>
          <w:rFonts w:ascii="Verdana" w:hAnsi="Verdana"/>
          <w:bCs/>
          <w:sz w:val="20"/>
        </w:rPr>
        <w:t>     La descripción del ajuste de precios de transferencia realizado de manera voluntaria o compensatoria.</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IX.</w:t>
      </w:r>
      <w:r w:rsidRPr="001D1130">
        <w:rPr>
          <w:rFonts w:ascii="Verdana" w:hAnsi="Verdana"/>
          <w:bCs/>
          <w:sz w:val="20"/>
        </w:rPr>
        <w:t>        Registrar en términos de los artículos 28 del CFF, 27, fracción IV de la Ley del ISR, así como 44 de su Reglamento, los ajustes de precios de transferencia realizados de manera voluntaria o compensatoria en la contabilidad en cuentas de orden y reconocerlos en la conciliación entre el resultado contable y el fiscal para efectos del ISR, cuando solamente sean virtuales.</w:t>
      </w:r>
    </w:p>
    <w:p w:rsidR="001D1130" w:rsidRPr="001D1130" w:rsidRDefault="001D1130" w:rsidP="001D1130">
      <w:pPr>
        <w:jc w:val="both"/>
        <w:rPr>
          <w:rFonts w:ascii="Verdana" w:hAnsi="Verdana"/>
          <w:bCs/>
          <w:sz w:val="20"/>
        </w:rPr>
      </w:pPr>
      <w:r w:rsidRPr="001D1130">
        <w:rPr>
          <w:rFonts w:ascii="Verdana" w:hAnsi="Verdana"/>
          <w:b/>
          <w:bCs/>
          <w:sz w:val="20"/>
        </w:rPr>
        <w:t>X.</w:t>
      </w:r>
      <w:r w:rsidRPr="001D1130">
        <w:rPr>
          <w:rFonts w:ascii="Verdana" w:hAnsi="Verdana"/>
          <w:bCs/>
          <w:sz w:val="20"/>
        </w:rPr>
        <w:t>         Acreditar que la parte relacionada con la que se celebró la operación ajustada de manera voluntaria o compensatoria, acumuló el ingreso correspondiente a dicho ajuste o disminuyó la deducción, según corresponda, en el mismo ejercicio fiscal en el que éste se dedujo y por el mismo monto ajustado, así como que no representan ingresos sujetos a un régimen fiscal preferente.</w:t>
      </w:r>
    </w:p>
    <w:p w:rsidR="001D1130" w:rsidRPr="001D1130" w:rsidRDefault="001D1130" w:rsidP="001D1130">
      <w:pPr>
        <w:jc w:val="both"/>
        <w:rPr>
          <w:rFonts w:ascii="Verdana" w:hAnsi="Verdana"/>
          <w:bCs/>
          <w:sz w:val="20"/>
        </w:rPr>
      </w:pPr>
      <w:r w:rsidRPr="001D1130">
        <w:rPr>
          <w:rFonts w:ascii="Verdana" w:hAnsi="Verdana"/>
          <w:bCs/>
          <w:sz w:val="20"/>
        </w:rPr>
        <w:lastRenderedPageBreak/>
        <w:t>            El requisito antes señalado se podrá cumplir con la obtención de una manifestación bajo protesta de decir verdad, en su caso, debidamente traducida al español, en la cual el representante legal o su equivalente debidamente acreditado de la parte relacionada con la que se celebró la operación ajustada, confirme que dicha parte relacionada lo acumuló o disminuyó, según corresponda, indique el monto ajustado, el ejercicio fiscal en el que lo realizó y señale de forma expresa que los ajustes efectuados no representaron ingresos sujetos a un régimen fiscal preferente, esto último como se define en términos de la Ley del ISR.</w:t>
      </w:r>
    </w:p>
    <w:p w:rsidR="001D1130" w:rsidRPr="001D1130" w:rsidRDefault="001D1130" w:rsidP="001D1130">
      <w:pPr>
        <w:jc w:val="both"/>
        <w:rPr>
          <w:rFonts w:ascii="Verdana" w:hAnsi="Verdana"/>
          <w:bCs/>
          <w:sz w:val="20"/>
        </w:rPr>
      </w:pPr>
      <w:r w:rsidRPr="001D1130">
        <w:rPr>
          <w:rFonts w:ascii="Verdana" w:hAnsi="Verdana"/>
          <w:b/>
          <w:bCs/>
          <w:sz w:val="20"/>
        </w:rPr>
        <w:t>XI.</w:t>
      </w:r>
      <w:r w:rsidRPr="001D1130">
        <w:rPr>
          <w:rFonts w:ascii="Verdana" w:hAnsi="Verdana"/>
          <w:bCs/>
          <w:sz w:val="20"/>
        </w:rPr>
        <w:t>        Cumplir con la obligación de retener y enterar el ISR a cargo de terceros, en términos del artículo 27, fracción V de la Ley del ISR, que derive del ajuste de precios de transferencia realizado de manera voluntaria o compensatoria, sin perjuicio de lo dispuesto por los tratados internacionales de los que México es parte. Tratándose de las retenciones en términos del artículo 153, primer y cuarto párrafos de la Ley del ISR, cuando el contribuyente como retenedor y responsable solidario no esté en posibilidad de identificar la fecha de la exigibilidad que corresponda al pago, deberá considerar que dicha fecha fue a más tardar el último día del ejercicio fiscal al que corresponda la operación ajustada.</w:t>
      </w:r>
    </w:p>
    <w:p w:rsidR="001D1130" w:rsidRPr="001D1130" w:rsidRDefault="001D1130" w:rsidP="001D1130">
      <w:pPr>
        <w:jc w:val="both"/>
        <w:rPr>
          <w:rFonts w:ascii="Verdana" w:hAnsi="Verdana"/>
          <w:bCs/>
          <w:sz w:val="20"/>
        </w:rPr>
      </w:pPr>
      <w:r w:rsidRPr="001D1130">
        <w:rPr>
          <w:rFonts w:ascii="Verdana" w:hAnsi="Verdana"/>
          <w:bCs/>
          <w:sz w:val="20"/>
        </w:rPr>
        <w:t>                   Los contribuyentes podrán efectuar la deducción de los ajustes de precios de transferencia voluntarios o compensatorios en los términos de esta regla sólo en el ejercicio fiscal en que fueron reconocidos los ingresos o deducciones derivados de las operaciones con partes relacionadas que los originaron.</w:t>
      </w:r>
    </w:p>
    <w:p w:rsidR="001D1130" w:rsidRPr="001D1130" w:rsidRDefault="001D1130" w:rsidP="001D1130">
      <w:pPr>
        <w:jc w:val="both"/>
        <w:rPr>
          <w:rFonts w:ascii="Verdana" w:hAnsi="Verdana"/>
          <w:bCs/>
          <w:sz w:val="20"/>
        </w:rPr>
      </w:pPr>
      <w:r w:rsidRPr="001D1130">
        <w:rPr>
          <w:rFonts w:ascii="Verdana" w:hAnsi="Verdana"/>
          <w:bCs/>
          <w:sz w:val="20"/>
        </w:rPr>
        <w:t>                   Los ajustes de precios de transferencia voluntarios o compensatorios deberán reflejarse en las declaraciones o en el dictamen, según corresponda, a más tardar:</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Cuando venza el plazo previsto en el artículo 76, fracción V de la Ley del ISR para presentar la declaración del ejercicio, tratándose de contribuyentes que no hayan ejercido la opción a que se refiere el artículo 32-A del CFF.</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En las fechas establecidas en las reglas 3.9.3. y 3.9.18., respectivamente para presentar el dictamen de estados financieros, tratándose de contribuyentes que hayan ejercido la opción a que se refiere el artículo 32-A del CFF, y la información a que se refieren los artículos 76, fracción X y 110, fracción X de la Ley del ISR, siempre que en este último caso, dicha información sea coincidente con la presentada para dar cumplimiento al artículo 32-H del CFF, ya que en caso contrario no será aplicable lo establecido en esta regla.</w:t>
      </w:r>
    </w:p>
    <w:p w:rsidR="001D1130" w:rsidRPr="001D1130" w:rsidRDefault="001D1130" w:rsidP="001D1130">
      <w:pPr>
        <w:jc w:val="both"/>
        <w:rPr>
          <w:rFonts w:ascii="Verdana" w:hAnsi="Verdana"/>
          <w:bCs/>
          <w:sz w:val="20"/>
        </w:rPr>
      </w:pPr>
      <w:r w:rsidRPr="001D1130">
        <w:rPr>
          <w:rFonts w:ascii="Verdana" w:hAnsi="Verdana"/>
          <w:bCs/>
          <w:sz w:val="20"/>
        </w:rPr>
        <w:t>                   Las autoridades fiscales podrán ejercer las facultades de comprobación previstas en el CFF, respecto de la información descrita anteriormente.</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28, 29, 29-A, 32, 32-A, 32-H, LISR 25, 26, 27, 36, 76, 76-A, 90, 110, 153, 176, 179, 180, 184, LIF </w:t>
      </w:r>
      <w:r w:rsidRPr="001D1130">
        <w:rPr>
          <w:rFonts w:ascii="Verdana" w:hAnsi="Verdana"/>
          <w:bCs/>
          <w:sz w:val="20"/>
        </w:rPr>
        <w:t>25, </w:t>
      </w:r>
      <w:r w:rsidRPr="001D1130">
        <w:rPr>
          <w:rFonts w:ascii="Verdana" w:hAnsi="Verdana"/>
          <w:bCs/>
          <w:i/>
          <w:iCs/>
          <w:sz w:val="20"/>
        </w:rPr>
        <w:t>RLISR 44, RMF 2018 2.7.1.16., 3.9.3., 3.9.18., 3.9.1.1., 3.9.1.2., 3.9.1.4.</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
          <w:bCs/>
          <w:sz w:val="20"/>
        </w:rPr>
        <w:t>Deducción de ajustes de precios de transferencia previo aviso ante el SAT</w:t>
      </w:r>
    </w:p>
    <w:p w:rsidR="001D1130" w:rsidRPr="001D1130" w:rsidRDefault="001D1130" w:rsidP="001D1130">
      <w:pPr>
        <w:jc w:val="both"/>
        <w:rPr>
          <w:rFonts w:ascii="Verdana" w:hAnsi="Verdana"/>
          <w:bCs/>
          <w:sz w:val="20"/>
        </w:rPr>
      </w:pPr>
      <w:r w:rsidRPr="001D1130">
        <w:rPr>
          <w:rFonts w:ascii="Verdana" w:hAnsi="Verdana"/>
          <w:b/>
          <w:bCs/>
          <w:sz w:val="20"/>
        </w:rPr>
        <w:t>3.9.1.4.</w:t>
      </w:r>
      <w:r w:rsidRPr="001D1130">
        <w:rPr>
          <w:rFonts w:ascii="Verdana" w:hAnsi="Verdana"/>
          <w:bCs/>
          <w:sz w:val="20"/>
        </w:rPr>
        <w:t>         Los contribuyentes que realicen un ajuste de precios de transferencia voluntario o compensatorio con posterioridad a los plazos establecidos en la regla 3.9.1.3., tercer párrafo podrán deducirlo en el ejercicio fiscal en que fueron reconocidos los ingresos o deducciones derivados de las operaciones con partes relacionadas que los originaron, siempre que previamente presenten aviso cumpliendo con los requisitos establecidos en la ficha de trámite 130/ISR "Aviso previo de ajustes de precios de transferencia realizado en términos de la regla 3.9.1.4., primer párrafo", contenida en el Anexo 1-A.</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Asimismo, los contribuyentes que pretendan realizar un ajuste de precios de transferencia correlativo nacional, como consecuencia de un ajuste primario a su contraparte a que se refiere la regla 3.9.1.1., podrán deducirlo siempre que derive de una corrección fiscal de su contraparte y que previamente presenten aviso cumpliendo con los requisitos establecidos en la ficha de trámite 134/ISR "Aviso previo de ajustes de precios de transferencia realizado en términos de la regla 3.9.1.4., segundo párrafo", contenida en el Anexo 1-A.</w:t>
      </w:r>
    </w:p>
    <w:p w:rsidR="001D1130" w:rsidRPr="001D1130" w:rsidRDefault="001D1130" w:rsidP="001D1130">
      <w:pPr>
        <w:jc w:val="both"/>
        <w:rPr>
          <w:rFonts w:ascii="Verdana" w:hAnsi="Verdana"/>
          <w:bCs/>
          <w:sz w:val="20"/>
        </w:rPr>
      </w:pPr>
      <w:r w:rsidRPr="001D1130">
        <w:rPr>
          <w:rFonts w:ascii="Verdana" w:hAnsi="Verdana"/>
          <w:bCs/>
          <w:sz w:val="20"/>
        </w:rPr>
        <w:t>                   Respecto de la información presentada en los avisos antes citados, la autoridad fiscal podrá ejercer las facultades de comprobación previstas en el CFF.</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184, RMF 2018 3.9.1.1., 3.9.1.2.,3.9.1.3.</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Deducción de ajustes de precios de transferencia que resulten de una resolución emitida en términos del artículo 34-A del CFF</w:t>
      </w:r>
    </w:p>
    <w:p w:rsidR="001D1130" w:rsidRPr="001D1130" w:rsidRDefault="001D1130" w:rsidP="001D1130">
      <w:pPr>
        <w:jc w:val="both"/>
        <w:rPr>
          <w:rFonts w:ascii="Verdana" w:hAnsi="Verdana"/>
          <w:bCs/>
          <w:sz w:val="20"/>
        </w:rPr>
      </w:pPr>
      <w:r w:rsidRPr="001D1130">
        <w:rPr>
          <w:rFonts w:ascii="Verdana" w:hAnsi="Verdana"/>
          <w:b/>
          <w:bCs/>
          <w:sz w:val="20"/>
        </w:rPr>
        <w:t>3.9.1.5.</w:t>
      </w:r>
      <w:r w:rsidRPr="001D1130">
        <w:rPr>
          <w:rFonts w:ascii="Verdana" w:hAnsi="Verdana"/>
          <w:bCs/>
          <w:sz w:val="20"/>
        </w:rPr>
        <w:t>         Los contribuyentes podrán solicitar a la(s) autoridad(es) competente(s) que la deducción del ajuste de precios de transferencia que resulte de aplicar el artículo 34-A del CFF, en términos de la regla 2.12.8. y la ficha de trámite 102/CFF "Consultas en materia de precios de transferencia", contenida en el Anexo 1-A y, en su caso, el ajuste correlativo extranjero previsto por el artículo 184 de la Ley del ISR, sea en ejercicios fiscales distintos alestablecido en la regla 3.9.1.3. y, en su caso, la forma específica para dar cumplimiento a los requisitos establecidos en dicha regla. Los citados ejercicios en ningún caso excederán de la vigencia de la resolución establecida en el penúltimo párrafo del citado artículo 34-A del CFF.</w:t>
      </w:r>
    </w:p>
    <w:p w:rsidR="001D1130" w:rsidRPr="001D1130" w:rsidRDefault="001D1130" w:rsidP="001D1130">
      <w:pPr>
        <w:jc w:val="both"/>
        <w:rPr>
          <w:rFonts w:ascii="Verdana" w:hAnsi="Verdana"/>
          <w:bCs/>
          <w:sz w:val="20"/>
        </w:rPr>
      </w:pPr>
      <w:r w:rsidRPr="001D1130">
        <w:rPr>
          <w:rFonts w:ascii="Verdana" w:hAnsi="Verdana"/>
          <w:bCs/>
          <w:sz w:val="20"/>
        </w:rPr>
        <w:t>                   Las declaraciones complementarias que presenten los contribuyentes que se ubiquen en alguno de los supuestos establecidos en el párrafo anterior, no se considerarán dentro de los límites establecidos en el artículo 32 del CFF.</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 34-A, LISR 184, RMF 2018 2.12.8., 3.9.1.1., 3.9.1.2., 3.9.1.3., 3.9.1.4.</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Información relativa a la transparencia y al uso y destino de los donativos recibidos y actividades destinadas a influir en la legislación</w:t>
      </w:r>
    </w:p>
    <w:p w:rsidR="001D1130" w:rsidRPr="001D1130" w:rsidRDefault="001D1130" w:rsidP="001D1130">
      <w:pPr>
        <w:jc w:val="both"/>
        <w:rPr>
          <w:rFonts w:ascii="Verdana" w:hAnsi="Verdana"/>
          <w:bCs/>
          <w:sz w:val="20"/>
        </w:rPr>
      </w:pPr>
      <w:r w:rsidRPr="001D1130">
        <w:rPr>
          <w:rFonts w:ascii="Verdana" w:hAnsi="Verdana"/>
          <w:b/>
          <w:bCs/>
          <w:sz w:val="20"/>
        </w:rPr>
        <w:lastRenderedPageBreak/>
        <w:t>3.10.11.</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Las donatarias autorizadas que recibieron donativos con el objeto de atender las contingencias ocasionadas con motivo de los sismos ocurridos en México en el mes de septiembre de 2017, deberán presentar los informes en los términos y con la información contemplada en la ficha de trámite</w:t>
      </w:r>
      <w:r w:rsidRPr="001D1130">
        <w:rPr>
          <w:rFonts w:ascii="Verdana" w:hAnsi="Verdana"/>
          <w:b/>
          <w:bCs/>
          <w:sz w:val="20"/>
        </w:rPr>
        <w:t> </w:t>
      </w:r>
      <w:r w:rsidRPr="001D1130">
        <w:rPr>
          <w:rFonts w:ascii="Verdana" w:hAnsi="Verdana"/>
          <w:bCs/>
          <w:sz w:val="20"/>
        </w:rPr>
        <w:t>128/ISR "Informes de transparencia relacionados con donativos recibidos por los sismos ocurridos en México durante el mes de septiembre de2017", contenida en el Anexo 1-A.</w:t>
      </w:r>
    </w:p>
    <w:p w:rsidR="001D1130" w:rsidRPr="001D1130" w:rsidRDefault="001D1130" w:rsidP="001D1130">
      <w:pPr>
        <w:jc w:val="both"/>
        <w:rPr>
          <w:rFonts w:ascii="Verdana" w:hAnsi="Verdana"/>
          <w:bCs/>
          <w:sz w:val="20"/>
        </w:rPr>
      </w:pPr>
      <w:r w:rsidRPr="001D1130">
        <w:rPr>
          <w:rFonts w:ascii="Verdana" w:hAnsi="Verdana"/>
          <w:bCs/>
          <w:sz w:val="20"/>
        </w:rPr>
        <w:t>                   En caso de que las donatarias autorizadas que recibieron donativos con el objeto de atender las contingencias ocasionadas con motivo de los sismos ocurridos en México durante el mes de septiembre de 2017 no presenten los informes descritos en el párrafo anterior, perderán la vigencia de su autorización en los mismos términos de lo previsto en la regla 3.10.2., fracción II, de la RMF para 2017.</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82, RLISR 36, LIF 31, RMF 2017 3.10.2., 3.10.3., 3.10.22.</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Solicitud de nueva autorización para recibir donativos deducibles, en caso de revocación</w:t>
      </w:r>
    </w:p>
    <w:p w:rsidR="001D1130" w:rsidRPr="001D1130" w:rsidRDefault="001D1130" w:rsidP="001D1130">
      <w:pPr>
        <w:jc w:val="both"/>
        <w:rPr>
          <w:rFonts w:ascii="Verdana" w:hAnsi="Verdana"/>
          <w:bCs/>
          <w:sz w:val="20"/>
        </w:rPr>
      </w:pPr>
      <w:r w:rsidRPr="001D1130">
        <w:rPr>
          <w:rFonts w:ascii="Verdana" w:hAnsi="Verdana"/>
          <w:b/>
          <w:bCs/>
          <w:sz w:val="20"/>
        </w:rPr>
        <w:t>3.10.13.</w:t>
      </w:r>
      <w:r w:rsidRPr="001D1130">
        <w:rPr>
          <w:rFonts w:ascii="Verdana" w:hAnsi="Verdana"/>
          <w:bCs/>
          <w:sz w:val="20"/>
        </w:rPr>
        <w:t>        Cuando la autorización para recibir donativos deducibles haya sido revocada o haya perdido su vigencia, la organización civil o fideicomiso podrá presentar solicitud de nueva autorización en los términos señalados en la ficha de trámite 17/ISR "Solicitud de nueva autorización para recibir donativos deducibles", contenida en el Anexo 1-A.</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82, RMF 2018 3.10.2., 3.10.11.</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Donatarias que entregan apoyos económicos a personas físicas que tienen su casa habitación en las zonas afectadas por los sismos ocurridos en México los días 7 y 19 de septiembre de 2017</w:t>
      </w:r>
    </w:p>
    <w:p w:rsidR="001D1130" w:rsidRPr="001D1130" w:rsidRDefault="001D1130" w:rsidP="001D1130">
      <w:pPr>
        <w:jc w:val="both"/>
        <w:rPr>
          <w:rFonts w:ascii="Verdana" w:hAnsi="Verdana"/>
          <w:bCs/>
          <w:sz w:val="20"/>
        </w:rPr>
      </w:pPr>
      <w:r w:rsidRPr="001D1130">
        <w:rPr>
          <w:rFonts w:ascii="Verdana" w:hAnsi="Verdana"/>
          <w:b/>
          <w:bCs/>
          <w:sz w:val="20"/>
        </w:rPr>
        <w:t>3.10.28.</w:t>
      </w:r>
      <w:r w:rsidRPr="001D1130">
        <w:rPr>
          <w:rFonts w:ascii="Verdana" w:hAnsi="Verdana"/>
          <w:bCs/>
          <w:sz w:val="20"/>
        </w:rPr>
        <w:t>        Para efectos de lo dispuesto en los artículos 82, fracción I y penúltimo párrafo de la Ley del ISR, 138 de su Reglamento y de la regla 3.10.6., fracciones I y II, en relación con el artículo 25, fracción V de la LIF para 2018, no se considera que las organizaciones civiles y fideicomisos autorizados para recibir donativos deducibles en términos de la Ley del ISR, incumplen con el objeto social o fin autorizado cuando otorguen apoyos económicos o monetarios a las personas físicas que tengan su casa habitación en las zonas afectadas por los sismos ocurridos en México los días 7 y 19 de septiembre de 2017.</w:t>
      </w:r>
    </w:p>
    <w:p w:rsidR="001D1130" w:rsidRPr="001D1130" w:rsidRDefault="001D1130" w:rsidP="001D1130">
      <w:pPr>
        <w:jc w:val="both"/>
        <w:rPr>
          <w:rFonts w:ascii="Verdana" w:hAnsi="Verdana"/>
          <w:bCs/>
          <w:sz w:val="20"/>
        </w:rPr>
      </w:pPr>
      <w:r w:rsidRPr="001D1130">
        <w:rPr>
          <w:rFonts w:ascii="Verdana" w:hAnsi="Verdana"/>
          <w:bCs/>
          <w:sz w:val="20"/>
        </w:rPr>
        <w:lastRenderedPageBreak/>
        <w:t>                   Lo anterior, siempre y cuando las mencionadas personas morales y fideicomisos autorizados, se aseguren de que el apoyo económico referido se destinó a la reconstrucción o reparación de la casa habitación del beneficiario dentro de los seis meses siguientes a la entrega del apoyo y presenten los informes de transparencia relacionados con donativos recibidos por los sismos ocurridos en México durante el mes de septiembre de 2017, a que se refiere la regla 3.10.11.</w:t>
      </w:r>
    </w:p>
    <w:p w:rsidR="001D1130" w:rsidRPr="001D1130" w:rsidRDefault="001D1130" w:rsidP="001D1130">
      <w:pPr>
        <w:jc w:val="both"/>
        <w:rPr>
          <w:rFonts w:ascii="Verdana" w:hAnsi="Verdana"/>
          <w:bCs/>
          <w:sz w:val="20"/>
        </w:rPr>
      </w:pPr>
      <w:r w:rsidRPr="001D1130">
        <w:rPr>
          <w:rFonts w:ascii="Verdana" w:hAnsi="Verdana"/>
          <w:bCs/>
          <w:sz w:val="20"/>
        </w:rPr>
        <w:t>                   Las operaciones descritas en la presente regla no actualizan el supuesto jurídico contemplado en el artículo 79, penúltimo párrafo de la Ley del ISR.</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79, 82, RLISR 138, LIF 25, RMF 2018 3.10.6., 3.10.11.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que los fondos de inversión retengan a sus inversionistas el ISR por la distribución del resultado fiscal de fideicomisos dedicados a la adquisición o construcción de inmuebles</w:t>
      </w:r>
    </w:p>
    <w:p w:rsidR="001D1130" w:rsidRPr="001D1130" w:rsidRDefault="001D1130" w:rsidP="001D1130">
      <w:pPr>
        <w:jc w:val="both"/>
        <w:rPr>
          <w:rFonts w:ascii="Verdana" w:hAnsi="Verdana"/>
          <w:bCs/>
          <w:sz w:val="20"/>
        </w:rPr>
      </w:pPr>
      <w:r w:rsidRPr="001D1130">
        <w:rPr>
          <w:rFonts w:ascii="Verdana" w:hAnsi="Verdana"/>
          <w:b/>
          <w:bCs/>
          <w:sz w:val="20"/>
        </w:rPr>
        <w:t>3.10.29.</w:t>
      </w:r>
      <w:r w:rsidRPr="001D1130">
        <w:rPr>
          <w:rFonts w:ascii="Verdana" w:hAnsi="Verdana"/>
          <w:bCs/>
          <w:sz w:val="20"/>
        </w:rPr>
        <w:t>        Para los efectos del artículo 87, noveno párrafo de la Ley del ISR y la regla 3.21.3.10., los fondos de inversión de renta variable que perciban ingresos provenientes de la distribución del resultado fiscal de los fideicomisos a que se refiere el artículo 187 de la Ley del ISR, al cierre de sus operaciones diarias determinarán el ingreso gravable correspondiente a los accionistas o integrantes de los citados fondos de inversión, de conformidad con lo siguiente:</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Identificarán al final de cada día el importe del resultado fiscal por certificado recibido de los fideicomisos referidos en el primer párrafo de la presente regla.</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Determinarán el ISR causado por la distribución, multiplicando el referido resultado fiscal por la tasa establecida en el artículo 9 de la Ley del ISR.</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Calcularán el monto del ISR causado por acción, dividiendo el monto obtenido conforme a la fracción II, entre el número de acciones en circulación del fondo de inversión.</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Obtendrán el ISR correspondiente al integrante o accionista del fondo de inversión, multiplicando el valor obtenido conforme a la fracción III por el número de acciones que sean propiedad del integrante o accionista.</w:t>
      </w:r>
    </w:p>
    <w:p w:rsidR="001D1130" w:rsidRPr="001D1130" w:rsidRDefault="001D1130" w:rsidP="001D1130">
      <w:pPr>
        <w:jc w:val="both"/>
        <w:rPr>
          <w:rFonts w:ascii="Verdana" w:hAnsi="Verdana"/>
          <w:bCs/>
          <w:sz w:val="20"/>
        </w:rPr>
      </w:pPr>
      <w:r w:rsidRPr="001D1130">
        <w:rPr>
          <w:rFonts w:ascii="Verdana" w:hAnsi="Verdana"/>
          <w:bCs/>
          <w:sz w:val="20"/>
        </w:rPr>
        <w:t>                   El fondo de inversión de renta variable deberá retener y enterar el impuesto causado por sus accionistas o integrantes que provenga de los ingresos derivado de la distribución a que se refiere el primer párrafo de esta regla, a más tardar el día 17 del mes siguiente al mes en que se obtengan los ingresos referidos.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87, 187, RMF 2018 3.2.19., 3.21.3.10.</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que los fondos de inversión calculen el ISR por la inversión en operaciones financieras derivadas</w:t>
      </w:r>
    </w:p>
    <w:p w:rsidR="001D1130" w:rsidRPr="001D1130" w:rsidRDefault="001D1130" w:rsidP="001D1130">
      <w:pPr>
        <w:jc w:val="both"/>
        <w:rPr>
          <w:rFonts w:ascii="Verdana" w:hAnsi="Verdana"/>
          <w:bCs/>
          <w:sz w:val="20"/>
        </w:rPr>
      </w:pPr>
      <w:r w:rsidRPr="001D1130">
        <w:rPr>
          <w:rFonts w:ascii="Verdana" w:hAnsi="Verdana"/>
          <w:b/>
          <w:bCs/>
          <w:sz w:val="20"/>
        </w:rPr>
        <w:t>3.10.30.</w:t>
      </w:r>
      <w:r w:rsidRPr="001D1130">
        <w:rPr>
          <w:rFonts w:ascii="Verdana" w:hAnsi="Verdana"/>
          <w:bCs/>
          <w:sz w:val="20"/>
        </w:rPr>
        <w:t xml:space="preserve">        Para los efectos de los artículos 87, sexto y penúltimo párrafos y 88, penúltimo párrafo de la Ley del ISR, los fondos de inversión que celebren operaciones </w:t>
      </w:r>
      <w:r w:rsidRPr="001D1130">
        <w:rPr>
          <w:rFonts w:ascii="Verdana" w:hAnsi="Verdana"/>
          <w:bCs/>
          <w:sz w:val="20"/>
        </w:rPr>
        <w:lastRenderedPageBreak/>
        <w:t>financieras derivadas a las que se refieren los artículos 16-A del CFF y 20 de la citada Ley y que no sean de las previstas en la regla 3.2.19., podrán determinar el impuesto diario correspondiente a cada integrante del fondo correspondiente a operaciones financieras derivadas, de conformidad con lo siguiente:</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Diariamente identificarán y adicionarán los ingresos devengados por concepto de plusvalías y ganancias en las operaciones financieras derivadas referidas en el primer párrafo de la presente regla.</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Diariamente identificarán y adicionarán los gastos devengados por concepto de minusvalías y pérdidas en las operaciones financieras derivadas ya referidas.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Determinarán el importe diario neto disminuyendo a los ingresos a que se refiere la fracción I, los gastos determinados conforme a la fracción II.</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Calcularán el porcentaje de participación accionaria del contribuyente, dividiendo el número de acciones propiedad del contribuyente, entre el número total de acciones de la serie.</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Determinarán el ingreso atribuible por contribuyente multiplicando el importe diario neto en operaciones financieras derivadas, determinado conforme a la fracción III, por el porcentaje de participación accionaria, determinado conforme a la fracción IV.</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Multiplicarán el ingreso atribuible determinado conforme a la fracción anterior por la tasa del impuesto a que se refiere el artículo 146, segundo párrafo de la Ley del ISR.</w:t>
      </w:r>
    </w:p>
    <w:p w:rsidR="001D1130" w:rsidRPr="001D1130" w:rsidRDefault="001D1130" w:rsidP="001D1130">
      <w:pPr>
        <w:jc w:val="both"/>
        <w:rPr>
          <w:rFonts w:ascii="Verdana" w:hAnsi="Verdana"/>
          <w:bCs/>
          <w:sz w:val="20"/>
        </w:rPr>
      </w:pPr>
      <w:r w:rsidRPr="001D1130">
        <w:rPr>
          <w:rFonts w:ascii="Verdana" w:hAnsi="Verdana"/>
          <w:bCs/>
          <w:sz w:val="20"/>
        </w:rPr>
        <w:t>                   Los fondos de inversión a que se refiere esta regla, a través de sus operadores, administradores o distribuidores, según se trate, a más tardar el 15 de febrero de cada año, deberán proporcionar a los integrantes o accionistas personas físicas constancia anual en CFDI, señalando el monto total de la plusvalía y ganancia realizada, así como de la minusvalía y pérdida realizada por el fondo de inversión. Los integrantes o accionistas personas físicas acumularán en su declaración anual el interés devengado a su favor por dichos fondos.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16-A, LISR 20, 21, 54, 87, 88, RMF 2018 3.2.19.</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determinar los años de cotización de los trabajadores afiliados al IMSS en el retiro de los recursos de la cuenta individual</w:t>
      </w:r>
    </w:p>
    <w:p w:rsidR="001D1130" w:rsidRPr="001D1130" w:rsidRDefault="001D1130" w:rsidP="001D1130">
      <w:pPr>
        <w:jc w:val="both"/>
        <w:rPr>
          <w:rFonts w:ascii="Verdana" w:hAnsi="Verdana"/>
          <w:bCs/>
          <w:sz w:val="20"/>
        </w:rPr>
      </w:pPr>
      <w:r w:rsidRPr="001D1130">
        <w:rPr>
          <w:rFonts w:ascii="Verdana" w:hAnsi="Verdana"/>
          <w:b/>
          <w:bCs/>
          <w:sz w:val="20"/>
        </w:rPr>
        <w:t>3.11.3.</w:t>
      </w:r>
      <w:r w:rsidRPr="001D1130">
        <w:rPr>
          <w:rFonts w:ascii="Verdana" w:hAnsi="Verdana"/>
          <w:bCs/>
          <w:sz w:val="20"/>
        </w:rPr>
        <w:t xml:space="preserve">          Para determinar los años de cotización a que se refiere el artículo 93, fracción XIII de la Ley del ISR, las administradoras de fondos para el retiro o PENSIONISSSTE, que entreguen al trabajador o a su(s) beneficiario(s) en una sola exhibición, recursos con cargo a la subcuenta del seguro de retiro (SAR92) de acuerdo a la Ley del Seguro Social, deberán utilizar la resolución o la negativa de pensión, </w:t>
      </w:r>
      <w:r w:rsidRPr="001D1130">
        <w:rPr>
          <w:rFonts w:ascii="Verdana" w:hAnsi="Verdana"/>
          <w:bCs/>
          <w:sz w:val="20"/>
        </w:rPr>
        <w:lastRenderedPageBreak/>
        <w:t>emitidas por el IMSS, o bien, la constancia que acredite que el trabajador cuenta con una pensión o jubilación derivada de un plan privado de jubilación o del régimen de jubilaciones y pensiones de los trabajadores del IMSS. Cuando el trabajador adquiera el derecho a disfrutar de una pensión en los términos de la Ley del Seguro Social de 1973, se deberá utilizar la constancia emitida por el empleador con la que se acredite el derecho, de conformidad con las disposiciones de carácter general que emita la CONSAR. En cualquier caso, el documento deberá indicar elnúmero de años o semanas de cotización del trabajador.</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Para determinar el monto de los ingresos gravados, las administradoras de fondos para el retiro o PENSIONISSSTE disminuirán del total retirado de la subcuenta referida, la cantidad exenta determinada a partir de la información proporcionada por el trabajador o su(s) beneficiario(s), de acuerdo a lo establecido en los párrafos anteriores. El monto así obtenido se sujetará a lo dispuesto en el Capítulo IX del Título IV de la Ley del ISR. El trabajador o su(s) beneficiario(s), podrán optar porque las administradoras de fondos para el retiro oPENSIONISSSTE efectúen la retención del ISR en los términos de la regla 3.11.2., y tratándose de trabajadores que cuenten con una pensión derivada de un plan privado de pensión no autorizado ni registrado por la CONSAR, deberán cumplir con los requisitos que para tales efectos establezca dicha Comisión mediante disposiciones de carácter general.</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93, 142, 145, LSS 1973 183-C, Ley del Seguro Social 1997, Décimo Tercero Transitorio, Ley de los Sistemas del Ahorro para el Retiro Noveno Transitorio, RLISR 147, 171, 173, RMF 2018 3.11.2.</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determinar los años de cotización de los trabajadores afiliados al ISSSTE en el retiro de los recursos de la cuenta individual</w:t>
      </w:r>
    </w:p>
    <w:p w:rsidR="001D1130" w:rsidRPr="001D1130" w:rsidRDefault="001D1130" w:rsidP="001D1130">
      <w:pPr>
        <w:jc w:val="both"/>
        <w:rPr>
          <w:rFonts w:ascii="Verdana" w:hAnsi="Verdana"/>
          <w:bCs/>
          <w:sz w:val="20"/>
        </w:rPr>
      </w:pPr>
      <w:r w:rsidRPr="001D1130">
        <w:rPr>
          <w:rFonts w:ascii="Verdana" w:hAnsi="Verdana"/>
          <w:b/>
          <w:bCs/>
          <w:sz w:val="20"/>
        </w:rPr>
        <w:t>3.11.7.</w:t>
      </w:r>
      <w:r w:rsidRPr="001D1130">
        <w:rPr>
          <w:rFonts w:ascii="Verdana" w:hAnsi="Verdana"/>
          <w:bCs/>
          <w:sz w:val="20"/>
        </w:rPr>
        <w:t xml:space="preserve">          Para determinar los años de cotización a que se refiere el artículo 93, fracción XIII de la Ley del ISR, las administradoras de fondos para el retiro o PENSIONISSSTE, que entreguen al trabajador o a su(s) beneficiario(s) en una sola exhibición, recursos con cargo a la subcuenta de ahorro para el retiro (SAR ISSSTE) prevista en el artículo 90 BIS-C de la Ley del ISSSTE, vigente hasta el 31 de marzo de 2007, deberán utilizar la concesión o negativa de pensión emitida por el ISSSTE, o bien, la constancia que acredite que el trabajadorcuenta con una pensión derivada de un plan establecido por la Dependencia o Entidad. Cuando el trabajador adquiera el derecho a disfrutar de una pensión en los términos de la Ley del ISSSTE vigente hasta el 31 de marzo de 2007, se deberá utilizar la constancia emitida por la Dependencia o Entidad con la que se acredite el derecho, de conformidad con las disposiciones de </w:t>
      </w:r>
      <w:r w:rsidRPr="001D1130">
        <w:rPr>
          <w:rFonts w:ascii="Verdana" w:hAnsi="Verdana"/>
          <w:bCs/>
          <w:sz w:val="20"/>
        </w:rPr>
        <w:lastRenderedPageBreak/>
        <w:t>carácter general que emita la CONSAR. En cualquier caso, eldocumento deberá indicar el número de años de cotización del trabajador.</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Para determinar el monto de los ingresos gravados, las administradoras de fondos para el retiro o PENSIONISSSTE disminuirán del total retirado de la subcuenta referida, la cantidad exenta determinada a partir de la información proporcionada por el trabajador o su(s) beneficiario(s), de acuerdo a lo establecido en los párrafos anteriores. El monto así obtenido se sujetará a lo dispuesto en el Capítulo IX del Título IV de la Ley del ISR. El trabajador o su(s) beneficiario(s), podrán optar porque las administradoras de fondos para el retiro oPENSIONISSSTE efectúen la retención del ISR en los términos de la regla 3.11.2., y tratándose de trabajadores que cuenten con una pensión derivada de un plan establecido por la Dependencia o Entidad, no autorizado ni registrado por la CONSAR, deberán cumplir con los requisitos que para tales efectos establezca dicha Comisión mediante disposiciones de carácter general.</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93, 142, 145, Ley del ISSSTE 1983 90 BIS-C, RLISR 147, 171, 173, RMF 2018 3.11.2.</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Trámites que se presentan para liberar de la obligación de pagar erogaciones con transferencias electrónicas, cheque nominativo, tarjeta o monedero electrónico</w:t>
      </w:r>
    </w:p>
    <w:p w:rsidR="001D1130" w:rsidRPr="001D1130" w:rsidRDefault="001D1130" w:rsidP="001D1130">
      <w:pPr>
        <w:jc w:val="both"/>
        <w:rPr>
          <w:rFonts w:ascii="Verdana" w:hAnsi="Verdana"/>
          <w:bCs/>
          <w:sz w:val="20"/>
        </w:rPr>
      </w:pPr>
      <w:r w:rsidRPr="001D1130">
        <w:rPr>
          <w:rFonts w:ascii="Verdana" w:hAnsi="Verdana"/>
          <w:b/>
          <w:bCs/>
          <w:sz w:val="20"/>
        </w:rPr>
        <w:t>3.15.14.</w:t>
      </w:r>
      <w:r w:rsidRPr="001D1130">
        <w:rPr>
          <w:rFonts w:ascii="Verdana" w:hAnsi="Verdana"/>
          <w:bCs/>
          <w:sz w:val="20"/>
        </w:rPr>
        <w:t>        Para los efectos de los artículos 27, fracción III, tercer párrafo y 147, fracción IV, tercer párrafo de la Ley del ISR, así como 42 y 242 de su Reglamento, las personas físicas o morales que realicen erogaciones que se efectúen en poblaciones o zonas rurales, sin servicios financieros deberán solicitar la autorización correspondiente para quedar relevados de la obligación de realizar tales erogaciones a través de transferencias electrónicas, cheque nominativo, tarjeta o monedero electrónico en los términos señalados en la ficha de trámite 69/ISR "Solicitud de autorización para la liberación de la obligación de pagar erogaciones con transferencias electrónicas, cheque nominativo, tarjeta o monedero electrónico", contenida en el Anexo 1-A.</w:t>
      </w:r>
    </w:p>
    <w:p w:rsidR="001D1130" w:rsidRPr="001D1130" w:rsidRDefault="001D1130" w:rsidP="001D1130">
      <w:pPr>
        <w:jc w:val="both"/>
        <w:rPr>
          <w:rFonts w:ascii="Verdana" w:hAnsi="Verdana"/>
          <w:bCs/>
          <w:sz w:val="20"/>
        </w:rPr>
      </w:pPr>
      <w:r w:rsidRPr="001D1130">
        <w:rPr>
          <w:rFonts w:ascii="Verdana" w:hAnsi="Verdana"/>
          <w:bCs/>
          <w:sz w:val="20"/>
        </w:rPr>
        <w:t>                   Las personas físicas o morales que realicen erogaciones en poblaciones o zonas rurales, sin servicios financieros incluidas en el listado a que se refiere la regla 3.13.22., quedarán relevadas de solicitar la autorización indicada en el párrafo anterior, siempre que presenten aviso en términos de la ficha de trámite 126/ISR "Aviso para la liberación de la obligación de pagar erogaciones con transferencias electrónicas, cheque nominativo, tarjeta o monedero electrónico", contenida en el Anexo 1-A.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27, 147, RLISR 42, 242, RMF 2018 3.13.22.</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
          <w:bCs/>
          <w:sz w:val="20"/>
        </w:rPr>
        <w:t>Declaración anual vía telefónica</w:t>
      </w:r>
    </w:p>
    <w:p w:rsidR="001D1130" w:rsidRPr="001D1130" w:rsidRDefault="001D1130" w:rsidP="001D1130">
      <w:pPr>
        <w:jc w:val="both"/>
        <w:rPr>
          <w:rFonts w:ascii="Verdana" w:hAnsi="Verdana"/>
          <w:bCs/>
          <w:sz w:val="20"/>
        </w:rPr>
      </w:pPr>
      <w:r w:rsidRPr="001D1130">
        <w:rPr>
          <w:rFonts w:ascii="Verdana" w:hAnsi="Verdana"/>
          <w:b/>
          <w:bCs/>
          <w:sz w:val="20"/>
        </w:rPr>
        <w:t>3.17.13.</w:t>
      </w:r>
      <w:r w:rsidRPr="001D1130">
        <w:rPr>
          <w:rFonts w:ascii="Verdana" w:hAnsi="Verdana"/>
          <w:bCs/>
          <w:sz w:val="20"/>
        </w:rPr>
        <w:t>        </w:t>
      </w:r>
      <w:r w:rsidRPr="001D1130">
        <w:rPr>
          <w:rFonts w:ascii="Verdana" w:hAnsi="Verdana"/>
          <w:b/>
          <w:bCs/>
          <w:sz w:val="20"/>
        </w:rPr>
        <w:t>(Se deroga)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Opción para que los residentes en el extranjero que realicen operaciones de maquila a través de una empresa con programa IMMEX bajo la modalidad de albergue cumplan sus obligaciones fiscales a través de dicha empresa</w:t>
      </w:r>
    </w:p>
    <w:p w:rsidR="001D1130" w:rsidRPr="001D1130" w:rsidRDefault="001D1130" w:rsidP="001D1130">
      <w:pPr>
        <w:jc w:val="both"/>
        <w:rPr>
          <w:rFonts w:ascii="Verdana" w:hAnsi="Verdana"/>
          <w:bCs/>
          <w:sz w:val="20"/>
        </w:rPr>
      </w:pPr>
      <w:r w:rsidRPr="001D1130">
        <w:rPr>
          <w:rFonts w:ascii="Verdana" w:hAnsi="Verdana"/>
          <w:b/>
          <w:bCs/>
          <w:sz w:val="20"/>
        </w:rPr>
        <w:t>3.20.6.</w:t>
      </w:r>
      <w:r w:rsidRPr="001D1130">
        <w:rPr>
          <w:rFonts w:ascii="Verdana" w:hAnsi="Verdana"/>
          <w:bCs/>
          <w:sz w:val="20"/>
        </w:rPr>
        <w:t>          Para efectos de lo dispuesto en los artículos 2 y 183, último párrafo de la Ley del ISR, los residentes en el extranjero que realicen operaciones de maquila a través de una empresa con programa IMMEX bajo la modalidad de albergue podrán optar por cumplir sus obligaciones fiscales a través de la empresa con programa IMMEX bajo la modalidad de albergue, una vez que se haya agotado el periodo de permanencia establecido en el último párrafo del citado artículo 183, conforme a lo siguiente:</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Los residentes en el extranjero, por conducto de la empresa con programa IMMEX bajo la modalidad de albergue con la que realicen operaciones de maquila, deberán cumplir con lo siguiente:</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Solicitar a las autoridades fiscales una clave en el RFC sin obligaciones fiscales, de conformidad con la ficha de trámite 43/CFF "Solicitud de inscripción en el RFC de personas morales en la ADSC", contenida en el Anexo 1-A.</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Presentar un aviso ante las autoridades fiscales en el que manifiesten que ejercen la opción a que se refiere la presente regla por un periodo máximo de cuatro ejercicios, contados a partir de la fecha en que hayan excedido el plazo de cuatro años a que se refiere el artículo 183, último párrafo de la Ley del ISR, de conformidad con la ficha de trámite 111/ISR "Aviso de los residentes en el extranjero en el que manifiesten su voluntad de optar por la facilidad administrativa establecida en la regla 3.20.6.", contenida en el Anexo 1-A.</w:t>
      </w:r>
    </w:p>
    <w:p w:rsidR="001D1130" w:rsidRPr="001D1130" w:rsidRDefault="001D1130" w:rsidP="001D1130">
      <w:pPr>
        <w:jc w:val="both"/>
        <w:rPr>
          <w:rFonts w:ascii="Verdana" w:hAnsi="Verdana"/>
          <w:bCs/>
          <w:sz w:val="20"/>
        </w:rPr>
      </w:pPr>
      <w:r w:rsidRPr="001D1130">
        <w:rPr>
          <w:rFonts w:ascii="Verdana" w:hAnsi="Verdana"/>
          <w:bCs/>
          <w:sz w:val="20"/>
        </w:rPr>
        <w:t>       Para efectos del párrafo anterior, cuando el plazo establecido en el artículo 183, último párrafo de la Ley del ISR no coincida con el año calendario, los residentes en el extranjero deberán cumplir con sus obligaciones fiscales a partir del siguiente mes al que concluya el plazo antes señalado de conformidad con el artículo 11, primer párrafo del CFF.</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Presentar las declaraciones de pagos provisionales y declaración anual, de conformidad con lo dispuesto en la Ley de ISR. Tratándose de la primera vez que deban efectuar pagos provisionales mensuales estarán a lo dispuesto en la regla 3.20.8.</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xml:space="preserve">    Presentar declaración informativa anual en la que desglosen mensualmente el valor de los activos fijos, los inventarios de materias primas, productos semi-terminados y terminados, que sean de su propiedad, así como el monto de los costos y </w:t>
      </w:r>
      <w:r w:rsidRPr="001D1130">
        <w:rPr>
          <w:rFonts w:ascii="Verdana" w:hAnsi="Verdana"/>
          <w:bCs/>
          <w:sz w:val="20"/>
        </w:rPr>
        <w:lastRenderedPageBreak/>
        <w:t>gastos en los que incurran y que sean inherentes a la operación de maquila, estimados de conformidad con lo señalado en lasfracciones I y II del artículo 182 de la Ley del ISR.</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Las empresas con programa IMMEX bajo la modalidad de albergue deberán cumplir, durante todo el plazo a que se refiere el inciso b) de la fracción I de la presente regla, con lo siguiente:</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Identificar las operaciones y determinar la utilidad fiscal que corresponda a cada uno de los residentes en el extranjero, conforme al monto mayor que resulte de comparar lo dispuesto en el artículo 182, fracciones I y II de la Ley del ISR o bien podrán obtener una resolución particular en términos del artículo 34-A del CFF para cada uno de sus clientes residentes en el extranjero que realicen actividad de maquila a través de la empresa con programa IMMEX bajo la modalidad de albergue a partir de la fecha en que hayan excedido el plazo de 4 años a que se refiere el artículo 183 de la Ley de ISR, para efectos de determinar y enterar el impuesto que resulte de aplicar a dicha utilidad la tasa que señala el artículo 9 de la citada Ley.</w:t>
      </w:r>
    </w:p>
    <w:p w:rsidR="001D1130" w:rsidRPr="001D1130" w:rsidRDefault="001D1130" w:rsidP="001D1130">
      <w:pPr>
        <w:jc w:val="both"/>
        <w:rPr>
          <w:rFonts w:ascii="Verdana" w:hAnsi="Verdana"/>
          <w:bCs/>
          <w:sz w:val="20"/>
        </w:rPr>
      </w:pPr>
      <w:r w:rsidRPr="001D1130">
        <w:rPr>
          <w:rFonts w:ascii="Verdana" w:hAnsi="Verdana"/>
          <w:bCs/>
          <w:sz w:val="20"/>
        </w:rPr>
        <w:t>       Para efectos del párrafo anterior, en la determinación de la utilidad fiscal de cada uno de los residentes en el extranjero, calculada conforme al artículo 182 de la Ley del ISR, se considerarán exclusivamente los activos fijos e inventarios de materia prima que son utilizados en la operación de maquila, así como los costos y gastos atribuibles a la operación de maquila en Méxicocorrespondientes a cada residente en el extranjero.</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Presentar en tiempo y forma la información que establezca la autoridad en la DIEMSE referente a las empresas albergadas.</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Mantener a disposición de las autoridades fiscales la documentación que acredite que la información de las empresas de residentes en el extranjero se encuentra debidamente identificada de forma individual por cada una de dichas empresas en la contabilidad de la empresa con programa IMMEX bajo la modalidad de albergue, durante el plazo establecido en el artículo 30 del</w:t>
      </w:r>
    </w:p>
    <w:p w:rsidR="001D1130" w:rsidRPr="001D1130" w:rsidRDefault="001D1130" w:rsidP="001D1130">
      <w:pPr>
        <w:jc w:val="both"/>
        <w:rPr>
          <w:rFonts w:ascii="Verdana" w:hAnsi="Verdana"/>
          <w:bCs/>
          <w:sz w:val="20"/>
        </w:rPr>
      </w:pPr>
      <w:r w:rsidRPr="001D1130">
        <w:rPr>
          <w:rFonts w:ascii="Verdana" w:hAnsi="Verdana"/>
          <w:bCs/>
          <w:sz w:val="20"/>
        </w:rPr>
        <w:t>CFF, así como permitir la inspección de dichas autoridades, cuando éstas lo requieran, a efecto de verificar la correcta determinación del cálculo y entero de las contribuciones correspondientes a cada uno de los residentes en el extranjero.</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Contar con la certificación a que se refiere la regla 7.3.1. de las Reglas Generales de Comercio Exterior, bajo la modalidad más alta posible conforme a su antigüedad.</w:t>
      </w:r>
    </w:p>
    <w:p w:rsidR="001D1130" w:rsidRPr="001D1130" w:rsidRDefault="001D1130" w:rsidP="001D1130">
      <w:pPr>
        <w:jc w:val="both"/>
        <w:rPr>
          <w:rFonts w:ascii="Verdana" w:hAnsi="Verdana"/>
          <w:bCs/>
          <w:sz w:val="20"/>
        </w:rPr>
      </w:pPr>
      <w:r w:rsidRPr="001D1130">
        <w:rPr>
          <w:rFonts w:ascii="Verdana" w:hAnsi="Verdana"/>
          <w:b/>
          <w:bCs/>
          <w:sz w:val="20"/>
        </w:rPr>
        <w:t>e)</w:t>
      </w:r>
      <w:r w:rsidRPr="001D1130">
        <w:rPr>
          <w:rFonts w:ascii="Verdana" w:hAnsi="Verdana"/>
          <w:bCs/>
          <w:sz w:val="20"/>
        </w:rPr>
        <w:t>    Contar con la opinión positiva del cumplimiento de sus obligaciones fiscales a que refiere la regla 2.1.39., y hacerla pública, en términos de la regla 2.1.27.</w:t>
      </w:r>
    </w:p>
    <w:p w:rsidR="001D1130" w:rsidRPr="001D1130" w:rsidRDefault="001D1130" w:rsidP="001D1130">
      <w:pPr>
        <w:jc w:val="both"/>
        <w:rPr>
          <w:rFonts w:ascii="Verdana" w:hAnsi="Verdana"/>
          <w:bCs/>
          <w:sz w:val="20"/>
        </w:rPr>
      </w:pPr>
      <w:r w:rsidRPr="001D1130">
        <w:rPr>
          <w:rFonts w:ascii="Verdana" w:hAnsi="Verdana"/>
          <w:b/>
          <w:bCs/>
          <w:sz w:val="20"/>
        </w:rPr>
        <w:t>f)</w:t>
      </w:r>
      <w:r w:rsidRPr="001D1130">
        <w:rPr>
          <w:rFonts w:ascii="Verdana" w:hAnsi="Verdana"/>
          <w:bCs/>
          <w:sz w:val="20"/>
        </w:rPr>
        <w:t>     No encontrarse en los listados a que se refieren los artículos 69 y 69-B del CFF como consecuencia de haber actualizado los supuestos de las fracciones I, II, III y IV del artículo 69 del CFF.</w:t>
      </w:r>
    </w:p>
    <w:p w:rsidR="001D1130" w:rsidRPr="001D1130" w:rsidRDefault="001D1130" w:rsidP="001D1130">
      <w:pPr>
        <w:jc w:val="both"/>
        <w:rPr>
          <w:rFonts w:ascii="Verdana" w:hAnsi="Verdana"/>
          <w:bCs/>
          <w:sz w:val="20"/>
        </w:rPr>
      </w:pPr>
      <w:r w:rsidRPr="001D1130">
        <w:rPr>
          <w:rFonts w:ascii="Verdana" w:hAnsi="Verdana"/>
          <w:b/>
          <w:bCs/>
          <w:sz w:val="20"/>
        </w:rPr>
        <w:lastRenderedPageBreak/>
        <w:t>g)</w:t>
      </w:r>
      <w:r w:rsidRPr="001D1130">
        <w:rPr>
          <w:rFonts w:ascii="Verdana" w:hAnsi="Verdana"/>
          <w:bCs/>
          <w:sz w:val="20"/>
        </w:rPr>
        <w:t>    Participar en el programa de verificación en tiempo real a cargo de la AGGC del SAT.</w:t>
      </w:r>
    </w:p>
    <w:p w:rsidR="001D1130" w:rsidRPr="001D1130" w:rsidRDefault="001D1130" w:rsidP="001D1130">
      <w:pPr>
        <w:jc w:val="both"/>
        <w:rPr>
          <w:rFonts w:ascii="Verdana" w:hAnsi="Verdana"/>
          <w:bCs/>
          <w:sz w:val="20"/>
        </w:rPr>
      </w:pPr>
      <w:r w:rsidRPr="001D1130">
        <w:rPr>
          <w:rFonts w:ascii="Verdana" w:hAnsi="Verdana"/>
          <w:b/>
          <w:bCs/>
          <w:sz w:val="20"/>
        </w:rPr>
        <w:t>h)</w:t>
      </w:r>
      <w:r w:rsidRPr="001D1130">
        <w:rPr>
          <w:rFonts w:ascii="Verdana" w:hAnsi="Verdana"/>
          <w:bCs/>
          <w:sz w:val="20"/>
        </w:rPr>
        <w:t>    Manifestar expresamente su voluntad de asumir la responsabilidad solidaria en el cálculo y entero del impuesto determinado por cuenta del residente en el extranjero, de conformidad con la ficha de trámite 112/ISR "Aviso mediante el cual se asume voluntariamente la responsabilidad solidaria en el cálculo y entero del impuesto determinado por cuenta del residente en el extranjero",contenida en el Anexo 1-A, en términos del artículo 26, fracción VIII del CFF.</w:t>
      </w:r>
    </w:p>
    <w:p w:rsidR="001D1130" w:rsidRPr="001D1130" w:rsidRDefault="001D1130" w:rsidP="001D1130">
      <w:pPr>
        <w:jc w:val="both"/>
        <w:rPr>
          <w:rFonts w:ascii="Verdana" w:hAnsi="Verdana"/>
          <w:bCs/>
          <w:sz w:val="20"/>
        </w:rPr>
      </w:pPr>
      <w:r w:rsidRPr="001D1130">
        <w:rPr>
          <w:rFonts w:ascii="Verdana" w:hAnsi="Verdana"/>
          <w:bCs/>
          <w:sz w:val="20"/>
        </w:rPr>
        <w:t>                   Para ejercer la facilidad establecida en el primer párrafo de esta regla, la jurisdicción de donde sea residente fiscal el extranjero deberá tener en vigor un acuerdo amplio de intercambio de información con México, sin perjuicio del cumplimiento a los requisitos contenidos en el instrumento internacional aplicable.</w:t>
      </w:r>
    </w:p>
    <w:p w:rsidR="001D1130" w:rsidRPr="001D1130" w:rsidRDefault="001D1130" w:rsidP="001D1130">
      <w:pPr>
        <w:jc w:val="both"/>
        <w:rPr>
          <w:rFonts w:ascii="Verdana" w:hAnsi="Verdana"/>
          <w:bCs/>
          <w:sz w:val="20"/>
        </w:rPr>
      </w:pPr>
      <w:r w:rsidRPr="001D1130">
        <w:rPr>
          <w:rFonts w:ascii="Verdana" w:hAnsi="Verdana"/>
          <w:bCs/>
          <w:sz w:val="20"/>
        </w:rPr>
        <w:t>                   La facilidad establecida en el primer párrafo de esta regla no podrá ser ejercida por residentes en el extranjero que constituyan o que con anterioridad hayan constituido establecimiento permanente en el país ni por aquéllos que hayan estado albergados previamente en otra empresa con programa IMMEX bajo la modalidad de albergue y hayan concluido el plazo señalado en el inciso b) de la fracción I dela presente regla.</w:t>
      </w:r>
    </w:p>
    <w:p w:rsidR="001D1130" w:rsidRPr="001D1130" w:rsidRDefault="001D1130" w:rsidP="001D1130">
      <w:pPr>
        <w:jc w:val="both"/>
        <w:rPr>
          <w:rFonts w:ascii="Verdana" w:hAnsi="Verdana"/>
          <w:bCs/>
          <w:sz w:val="20"/>
        </w:rPr>
      </w:pPr>
      <w:r w:rsidRPr="001D1130">
        <w:rPr>
          <w:rFonts w:ascii="Verdana" w:hAnsi="Verdana"/>
          <w:bCs/>
          <w:sz w:val="20"/>
        </w:rPr>
        <w:t>                   En ningún caso se podrá transferir a la empresa con programa IMMEX bajo la modalidad de albergue, la maquinaria, equipo, herramientas, moldes y troqueles y otros activos fijos similares e inventarios, propiedad de sus clientes residente en el extranjero, de sus partes relacionadas extranjeras o clientes extranjeros, ni antes ni durante el periodo en el que aplique la facilidad establecida en el primer párrafo de la presente regla.</w:t>
      </w:r>
    </w:p>
    <w:p w:rsidR="001D1130" w:rsidRPr="001D1130" w:rsidRDefault="001D1130" w:rsidP="001D1130">
      <w:pPr>
        <w:jc w:val="both"/>
        <w:rPr>
          <w:rFonts w:ascii="Verdana" w:hAnsi="Verdana"/>
          <w:bCs/>
          <w:sz w:val="20"/>
        </w:rPr>
      </w:pPr>
      <w:r w:rsidRPr="001D1130">
        <w:rPr>
          <w:rFonts w:ascii="Verdana" w:hAnsi="Verdana"/>
          <w:bCs/>
          <w:sz w:val="20"/>
        </w:rPr>
        <w:t>                   La opción que otorga la presente regla será aplicable siempre que la empresa que opera el programa IMMEX bajo la modalidad de albergue, en ningún caso obtenga ingresos por la venta o distribución de productos manufacturados en México.</w:t>
      </w:r>
    </w:p>
    <w:p w:rsidR="001D1130" w:rsidRPr="001D1130" w:rsidRDefault="001D1130" w:rsidP="001D1130">
      <w:pPr>
        <w:jc w:val="both"/>
        <w:rPr>
          <w:rFonts w:ascii="Verdana" w:hAnsi="Verdana"/>
          <w:bCs/>
          <w:sz w:val="20"/>
        </w:rPr>
      </w:pPr>
      <w:r w:rsidRPr="001D1130">
        <w:rPr>
          <w:rFonts w:ascii="Verdana" w:hAnsi="Verdana"/>
          <w:bCs/>
          <w:sz w:val="20"/>
        </w:rPr>
        <w:t>                   Se tendrá por cancelada la facilidad establecida en el primer párrafo de esta regla cuando se incumpla con cualquier obligación fiscal que la empresa con programa IMMEX bajo la modalidad de albergue, deba cumplir por cuenta del residente en el extranjero. El cumplimiento de dichas obligaciones fiscales liberará al residente en el extranjero, respecto a las operaciones de maquila realizadas a través de una empresa con programa IMMEX bajo la modalidad de albergue, de cualquier obligación formal de registro y de presentación de declaraciones fiscales en México por el periodo señalado en el inciso b) de la fracción I de la presente regla.</w:t>
      </w:r>
    </w:p>
    <w:p w:rsidR="001D1130" w:rsidRPr="001D1130" w:rsidRDefault="001D1130" w:rsidP="001D1130">
      <w:pPr>
        <w:jc w:val="both"/>
        <w:rPr>
          <w:rFonts w:ascii="Verdana" w:hAnsi="Verdana"/>
          <w:bCs/>
          <w:sz w:val="20"/>
        </w:rPr>
      </w:pPr>
      <w:r w:rsidRPr="001D1130">
        <w:rPr>
          <w:rFonts w:ascii="Verdana" w:hAnsi="Verdana"/>
          <w:bCs/>
          <w:sz w:val="20"/>
        </w:rPr>
        <w:t xml:space="preserve">                   Los residentes en el extranjero que realicen actividad de maquila a través de una empresa con programa IMMEX bajo la modalidad de albergue que decidan dar por terminado el contrato que tienen celebrado con la referida empresa, podrán continuar el plazo que reste conforme a la fracción I, inciso b) de la presente regla, siempre que celebren un nuevo contrato con otra empresa con programa IMMEX bajo </w:t>
      </w:r>
      <w:r w:rsidRPr="001D1130">
        <w:rPr>
          <w:rFonts w:ascii="Verdana" w:hAnsi="Verdana"/>
          <w:bCs/>
          <w:sz w:val="20"/>
        </w:rPr>
        <w:lastRenderedPageBreak/>
        <w:t>la modalidad de albergue y secumplan con los requisitos que se precisan en las fracciones I y II anteriores.</w:t>
      </w:r>
    </w:p>
    <w:p w:rsidR="001D1130" w:rsidRPr="001D1130" w:rsidRDefault="001D1130" w:rsidP="001D1130">
      <w:pPr>
        <w:jc w:val="both"/>
        <w:rPr>
          <w:rFonts w:ascii="Verdana" w:hAnsi="Verdana"/>
          <w:bCs/>
          <w:sz w:val="20"/>
        </w:rPr>
      </w:pPr>
      <w:r w:rsidRPr="001D1130">
        <w:rPr>
          <w:rFonts w:ascii="Verdana" w:hAnsi="Verdana"/>
          <w:bCs/>
          <w:sz w:val="20"/>
        </w:rPr>
        <w:t>                   En el caso de que los residentes en el extranjero den por terminado el contrato antes de que se cumplan los 4 ejercicios a que se refiere el inciso b) de la fracción I de esta regla y continúen realizando operaciones de maquila en territorio nacional, fuera de cualquier empresa con programa IMMEX bajo la modalidad de albergue, deberán continuar</w:t>
      </w:r>
    </w:p>
    <w:p w:rsidR="001D1130" w:rsidRPr="001D1130" w:rsidRDefault="001D1130" w:rsidP="001D1130">
      <w:pPr>
        <w:jc w:val="both"/>
        <w:rPr>
          <w:rFonts w:ascii="Verdana" w:hAnsi="Verdana"/>
          <w:bCs/>
          <w:sz w:val="20"/>
        </w:rPr>
      </w:pPr>
      <w:r w:rsidRPr="001D1130">
        <w:rPr>
          <w:rFonts w:ascii="Verdana" w:hAnsi="Verdana"/>
          <w:bCs/>
          <w:sz w:val="20"/>
        </w:rPr>
        <w:t>presentando sus declaraciones de pagos provisionales y presentarán la declaración anual correspondiente, considerando todas sus operaciones del ejercicio, incluidas las que realizaron en el periodo en que estuvo vigente su contrato con alguna empresa con programa IMMEX bajo la modalidad de albergue. Asimismo deberán cumplir con todas sus obligaciones de carácter fiscal, de conformidad con el artículo 76 de la Ley del ISR.</w:t>
      </w:r>
    </w:p>
    <w:p w:rsidR="001D1130" w:rsidRPr="001D1130" w:rsidRDefault="001D1130" w:rsidP="001D1130">
      <w:pPr>
        <w:jc w:val="both"/>
        <w:rPr>
          <w:rFonts w:ascii="Verdana" w:hAnsi="Verdana"/>
          <w:bCs/>
          <w:sz w:val="20"/>
        </w:rPr>
      </w:pPr>
      <w:r w:rsidRPr="001D1130">
        <w:rPr>
          <w:rFonts w:ascii="Verdana" w:hAnsi="Verdana"/>
          <w:bCs/>
          <w:sz w:val="20"/>
        </w:rPr>
        <w:t>                   Cuando el residente en el extranjero haya obtenido una resolución particular en los términos del artículo 34-A del CFF,</w:t>
      </w:r>
      <w:r w:rsidRPr="001D1130">
        <w:rPr>
          <w:rFonts w:ascii="Verdana" w:hAnsi="Verdana"/>
          <w:b/>
          <w:bCs/>
          <w:sz w:val="20"/>
          <w:u w:val="single"/>
        </w:rPr>
        <w:t> </w:t>
      </w:r>
      <w:r w:rsidRPr="001D1130">
        <w:rPr>
          <w:rFonts w:ascii="Verdana" w:hAnsi="Verdana"/>
          <w:bCs/>
          <w:sz w:val="20"/>
        </w:rPr>
        <w:t>el</w:t>
      </w:r>
      <w:r w:rsidRPr="001D1130">
        <w:rPr>
          <w:rFonts w:ascii="Verdana" w:hAnsi="Verdana"/>
          <w:b/>
          <w:bCs/>
          <w:sz w:val="20"/>
          <w:u w:val="single"/>
        </w:rPr>
        <w:t> </w:t>
      </w:r>
      <w:r w:rsidRPr="001D1130">
        <w:rPr>
          <w:rFonts w:ascii="Verdana" w:hAnsi="Verdana"/>
          <w:bCs/>
          <w:sz w:val="20"/>
        </w:rPr>
        <w:t>residente en el extranjero y, en su caso, la empresa con programa IMMEX bajo la modalidad de albergue, con la que contrate estarán a lo dispuesto en dicha resolución por el periodo establecido en el propio CFF, siempre que se cumplan los requisitos establecidos en la citada resolución.</w:t>
      </w:r>
    </w:p>
    <w:p w:rsidR="001D1130" w:rsidRPr="001D1130" w:rsidRDefault="001D1130" w:rsidP="001D1130">
      <w:pPr>
        <w:jc w:val="both"/>
        <w:rPr>
          <w:rFonts w:ascii="Verdana" w:hAnsi="Verdana"/>
          <w:bCs/>
          <w:sz w:val="20"/>
        </w:rPr>
      </w:pPr>
      <w:r w:rsidRPr="001D1130">
        <w:rPr>
          <w:rFonts w:ascii="Verdana" w:hAnsi="Verdana"/>
          <w:bCs/>
          <w:sz w:val="20"/>
        </w:rPr>
        <w:t>                   En caso de que el contrato celebrado entre el residente en el extranjero y la empresa con programa IMMEX bajo la modalidad de albergue se dé por terminado antes de que se cumpla el periodo de cuatro ejercicios establecido en el inciso b) de la fracción I, de la presente regla y los residentes en el extranjero dejen de realizar operaciones en territorio nacional, deberán presentar por conducto de la empresa con programa IMMEX bajo lamodalidad de albergue, su declaración anual de conformidad con lo dispuesto en el artículo 76, fracción V, de la Ley de ISR, correspondiente al último ejercicio en el que hayan realizado actividades de maquila a través de la empresa con programa IMMEX bajo la modalidad de albergue, dentro de los tres meses siguientes a la fecha en que concluya el contrato.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26, 30, 34-A, 69, 69-B, LISR 2, 9, 182, 183, RMF 2018 2.1.27., 2.1.39., 3.20.6., Reglas Generales de Comercio Exterior 2018 7.3.1.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Pagos provisionales que realizan por primera vez los residentes en el extranjero por conducto de una empresa con programa IMMEX bajo la modalidad de albergue</w:t>
      </w:r>
    </w:p>
    <w:p w:rsidR="001D1130" w:rsidRPr="001D1130" w:rsidRDefault="001D1130" w:rsidP="001D1130">
      <w:pPr>
        <w:jc w:val="both"/>
        <w:rPr>
          <w:rFonts w:ascii="Verdana" w:hAnsi="Verdana"/>
          <w:bCs/>
          <w:sz w:val="20"/>
        </w:rPr>
      </w:pPr>
      <w:r w:rsidRPr="001D1130">
        <w:rPr>
          <w:rFonts w:ascii="Verdana" w:hAnsi="Verdana"/>
          <w:b/>
          <w:bCs/>
          <w:sz w:val="20"/>
        </w:rPr>
        <w:t>3.20.8.</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El primer pago provisional comprenderá el primero, el segundo y el tercer mes del ejercicio, sea regular o irregular, y se efectuará en la fecha en que deba realizarse el pago provisional correspondiente al tercer mes del ejercicio.</w:t>
      </w:r>
    </w:p>
    <w:p w:rsidR="001D1130" w:rsidRPr="001D1130" w:rsidRDefault="001D1130" w:rsidP="001D1130">
      <w:pPr>
        <w:jc w:val="both"/>
        <w:rPr>
          <w:rFonts w:ascii="Verdana" w:hAnsi="Verdana"/>
          <w:bCs/>
          <w:sz w:val="20"/>
        </w:rPr>
      </w:pPr>
      <w:r w:rsidRPr="001D1130">
        <w:rPr>
          <w:rFonts w:ascii="Verdana" w:hAnsi="Verdana"/>
          <w:bCs/>
          <w:sz w:val="20"/>
        </w:rPr>
        <w:t>            Tratándose de ejercicios irregulares, únicamente se efectuarán pagos provisionales cuando el ejercicio sea por un periodo igual o mayor a tres meses.</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Cs/>
          <w:i/>
          <w:iCs/>
          <w:sz w:val="20"/>
        </w:rPr>
        <w:t>LISR 14, 182, RMF 2018 3.20.6.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No retención de ISR por la distribución a fondos de inversión del resultado fiscal de fideicomisos dedicados a la adquisición o construcción de inmuebles</w:t>
      </w:r>
    </w:p>
    <w:p w:rsidR="001D1130" w:rsidRPr="001D1130" w:rsidRDefault="001D1130" w:rsidP="001D1130">
      <w:pPr>
        <w:jc w:val="both"/>
        <w:rPr>
          <w:rFonts w:ascii="Verdana" w:hAnsi="Verdana"/>
          <w:bCs/>
          <w:sz w:val="20"/>
        </w:rPr>
      </w:pPr>
      <w:r w:rsidRPr="001D1130">
        <w:rPr>
          <w:rFonts w:ascii="Verdana" w:hAnsi="Verdana"/>
          <w:b/>
          <w:bCs/>
          <w:sz w:val="20"/>
        </w:rPr>
        <w:t>3.21.3.10.</w:t>
      </w:r>
      <w:r w:rsidRPr="001D1130">
        <w:rPr>
          <w:rFonts w:ascii="Verdana" w:hAnsi="Verdana"/>
          <w:bCs/>
          <w:sz w:val="20"/>
        </w:rPr>
        <w:t>      Para efectos del artículo 188, fracción IV de la Ley del ISR, las instituciones del sistema financiero que efectúen pagos por la distribución del resultado fiscal de los fideicomisos referidos en el artículo 187 de la Ley del ISR, podrán no efectuar la retención del ISR causado por las distribuciones de dicho resultado a los fondos de inversión de renta variable, siempre que dichos fondos calculen, retengan y enteren el ISR correspondiente alos integrantes o accionistas de los citados fondos de inversión de conformidad con lo establecido en el artículo 87, noveno párrafo de la Ley del ISR y la regla 3.10.29., en el momento en que el fondo efectivamente perciba los ingresos por la distribución del resultado fiscal de los fideicomisos.</w:t>
      </w:r>
    </w:p>
    <w:p w:rsidR="001D1130" w:rsidRPr="001D1130" w:rsidRDefault="001D1130" w:rsidP="001D1130">
      <w:pPr>
        <w:jc w:val="both"/>
        <w:rPr>
          <w:rFonts w:ascii="Verdana" w:hAnsi="Verdana"/>
          <w:bCs/>
          <w:sz w:val="20"/>
        </w:rPr>
      </w:pPr>
      <w:r w:rsidRPr="001D1130">
        <w:rPr>
          <w:rFonts w:ascii="Verdana" w:hAnsi="Verdana"/>
          <w:bCs/>
          <w:sz w:val="20"/>
        </w:rPr>
        <w:t>                   Para efectos del párrafo anterior, los fondos de inversión de renta variable deberán informar a dichas instituciones del sistema financiero que llevarán a cabo el cálculo, retención y entero del ISR correspondiente.</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87, 187, 188, RMF 2018 3.10.29.</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Valor de la contraprestación en la transmisión de activos y pasivos resultantes de una orden proveniente de una autoridad federal</w:t>
      </w:r>
    </w:p>
    <w:p w:rsidR="001D1130" w:rsidRPr="001D1130" w:rsidRDefault="001D1130" w:rsidP="001D1130">
      <w:pPr>
        <w:jc w:val="both"/>
        <w:rPr>
          <w:rFonts w:ascii="Verdana" w:hAnsi="Verdana"/>
          <w:bCs/>
          <w:sz w:val="20"/>
        </w:rPr>
      </w:pPr>
      <w:r w:rsidRPr="001D1130">
        <w:rPr>
          <w:rFonts w:ascii="Verdana" w:hAnsi="Verdana"/>
          <w:b/>
          <w:bCs/>
          <w:sz w:val="20"/>
        </w:rPr>
        <w:t>4.2.7.</w:t>
      </w:r>
      <w:r w:rsidRPr="001D1130">
        <w:rPr>
          <w:rFonts w:ascii="Verdana" w:hAnsi="Verdana"/>
          <w:bCs/>
          <w:sz w:val="20"/>
        </w:rPr>
        <w:t>           Para efectos del artículo 34 de la Ley del IVA, cuando una persona moral reciba como contraprestación acciones como consecuencia de la enajenación de activos de conformidad con la regla 3.1.20., se considerará como el valor de la contraprestación, el valor fiscal referido en dicha regla.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LIVA 34, RMF 2018 3.1.20.</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la solicitud y entrega de marbetes o precintos</w:t>
      </w:r>
    </w:p>
    <w:p w:rsidR="001D1130" w:rsidRPr="001D1130" w:rsidRDefault="001D1130" w:rsidP="001D1130">
      <w:pPr>
        <w:jc w:val="both"/>
        <w:rPr>
          <w:rFonts w:ascii="Verdana" w:hAnsi="Verdana"/>
          <w:bCs/>
          <w:sz w:val="20"/>
        </w:rPr>
      </w:pPr>
      <w:r w:rsidRPr="001D1130">
        <w:rPr>
          <w:rFonts w:ascii="Verdana" w:hAnsi="Verdana"/>
          <w:b/>
          <w:bCs/>
          <w:sz w:val="20"/>
        </w:rPr>
        <w:t>5.2.8.</w:t>
      </w:r>
      <w:r w:rsidRPr="001D1130">
        <w:rPr>
          <w:rFonts w:ascii="Verdana" w:hAnsi="Verdana"/>
          <w:bCs/>
          <w:sz w:val="20"/>
        </w:rPr>
        <w:t>           .......................................................................................................................</w:t>
      </w:r>
    </w:p>
    <w:tbl>
      <w:tblPr>
        <w:tblW w:w="0" w:type="auto"/>
        <w:tblInd w:w="1420" w:type="dxa"/>
        <w:shd w:val="clear" w:color="auto" w:fill="FFFFFF"/>
        <w:tblCellMar>
          <w:top w:w="15" w:type="dxa"/>
          <w:left w:w="15" w:type="dxa"/>
          <w:bottom w:w="15" w:type="dxa"/>
          <w:right w:w="15" w:type="dxa"/>
        </w:tblCellMar>
        <w:tblLook w:val="04A0" w:firstRow="1" w:lastRow="0" w:firstColumn="1" w:lastColumn="0" w:noHBand="0" w:noVBand="1"/>
      </w:tblPr>
      <w:tblGrid>
        <w:gridCol w:w="3261"/>
        <w:gridCol w:w="3827"/>
      </w:tblGrid>
      <w:tr w:rsidR="001D1130" w:rsidRPr="001D1130" w:rsidTr="001D1130">
        <w:trPr>
          <w:trHeight w:val="764"/>
        </w:trPr>
        <w:tc>
          <w:tcPr>
            <w:tcW w:w="3261"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
                <w:bCs/>
                <w:sz w:val="20"/>
              </w:rPr>
              <w:t>Contribuyentes con domicilio fiscalen la circunscripción territorial de laADSC de:</w:t>
            </w:r>
          </w:p>
        </w:tc>
        <w:tc>
          <w:tcPr>
            <w:tcW w:w="3827"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
                <w:bCs/>
                <w:sz w:val="20"/>
              </w:rPr>
              <w:t>Lugar de entrega de formas numeradas</w:t>
            </w:r>
          </w:p>
        </w:tc>
      </w:tr>
      <w:tr w:rsidR="001D1130" w:rsidRPr="001D1130" w:rsidTr="001D1130">
        <w:trPr>
          <w:trHeight w:val="317"/>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w:t>
            </w:r>
          </w:p>
        </w:tc>
      </w:tr>
      <w:tr w:rsidR="001D1130" w:rsidRPr="001D1130" w:rsidTr="001D1130">
        <w:trPr>
          <w:trHeight w:val="4199"/>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lastRenderedPageBreak/>
              <w:t>Jalisco "1"</w:t>
            </w:r>
          </w:p>
          <w:p w:rsidR="001D1130" w:rsidRPr="001D1130" w:rsidRDefault="001D1130" w:rsidP="001D1130">
            <w:pPr>
              <w:jc w:val="both"/>
              <w:rPr>
                <w:rFonts w:ascii="Verdana" w:hAnsi="Verdana"/>
                <w:bCs/>
                <w:sz w:val="20"/>
              </w:rPr>
            </w:pPr>
            <w:r w:rsidRPr="001D1130">
              <w:rPr>
                <w:rFonts w:ascii="Verdana" w:hAnsi="Verdana"/>
                <w:bCs/>
                <w:sz w:val="20"/>
              </w:rPr>
              <w:t>Jalisco "2"</w:t>
            </w:r>
          </w:p>
          <w:p w:rsidR="001D1130" w:rsidRPr="001D1130" w:rsidRDefault="001D1130" w:rsidP="001D1130">
            <w:pPr>
              <w:jc w:val="both"/>
              <w:rPr>
                <w:rFonts w:ascii="Verdana" w:hAnsi="Verdana"/>
                <w:bCs/>
                <w:sz w:val="20"/>
              </w:rPr>
            </w:pPr>
            <w:r w:rsidRPr="001D1130">
              <w:rPr>
                <w:rFonts w:ascii="Verdana" w:hAnsi="Verdana"/>
                <w:bCs/>
                <w:sz w:val="20"/>
              </w:rPr>
              <w:t>Jalisco "4"</w:t>
            </w:r>
          </w:p>
          <w:p w:rsidR="001D1130" w:rsidRPr="001D1130" w:rsidRDefault="001D1130" w:rsidP="001D1130">
            <w:pPr>
              <w:jc w:val="both"/>
              <w:rPr>
                <w:rFonts w:ascii="Verdana" w:hAnsi="Verdana"/>
                <w:bCs/>
                <w:sz w:val="20"/>
              </w:rPr>
            </w:pPr>
            <w:r w:rsidRPr="001D1130">
              <w:rPr>
                <w:rFonts w:ascii="Verdana" w:hAnsi="Verdana"/>
                <w:bCs/>
                <w:sz w:val="20"/>
              </w:rPr>
              <w:t>Jalisco "3"</w:t>
            </w:r>
          </w:p>
          <w:p w:rsidR="001D1130" w:rsidRPr="001D1130" w:rsidRDefault="001D1130" w:rsidP="001D1130">
            <w:pPr>
              <w:jc w:val="both"/>
              <w:rPr>
                <w:rFonts w:ascii="Verdana" w:hAnsi="Verdana"/>
                <w:bCs/>
                <w:sz w:val="20"/>
              </w:rPr>
            </w:pPr>
            <w:r w:rsidRPr="001D1130">
              <w:rPr>
                <w:rFonts w:ascii="Verdana" w:hAnsi="Verdana"/>
                <w:bCs/>
                <w:sz w:val="20"/>
              </w:rPr>
              <w:t>Jalisco "5"</w:t>
            </w:r>
          </w:p>
          <w:p w:rsidR="001D1130" w:rsidRPr="001D1130" w:rsidRDefault="001D1130" w:rsidP="001D1130">
            <w:pPr>
              <w:jc w:val="both"/>
              <w:rPr>
                <w:rFonts w:ascii="Verdana" w:hAnsi="Verdana"/>
                <w:bCs/>
                <w:sz w:val="20"/>
              </w:rPr>
            </w:pPr>
            <w:r w:rsidRPr="001D1130">
              <w:rPr>
                <w:rFonts w:ascii="Verdana" w:hAnsi="Verdana"/>
                <w:bCs/>
                <w:sz w:val="20"/>
              </w:rPr>
              <w:t>Colima "1"</w:t>
            </w:r>
          </w:p>
          <w:p w:rsidR="001D1130" w:rsidRPr="001D1130" w:rsidRDefault="001D1130" w:rsidP="001D1130">
            <w:pPr>
              <w:jc w:val="both"/>
              <w:rPr>
                <w:rFonts w:ascii="Verdana" w:hAnsi="Verdana"/>
                <w:bCs/>
                <w:sz w:val="20"/>
              </w:rPr>
            </w:pPr>
            <w:r w:rsidRPr="001D1130">
              <w:rPr>
                <w:rFonts w:ascii="Verdana" w:hAnsi="Verdana"/>
                <w:bCs/>
                <w:sz w:val="20"/>
              </w:rPr>
              <w:t>Nayarit "1"</w:t>
            </w:r>
          </w:p>
          <w:p w:rsidR="001D1130" w:rsidRPr="001D1130" w:rsidRDefault="001D1130" w:rsidP="001D1130">
            <w:pPr>
              <w:jc w:val="both"/>
              <w:rPr>
                <w:rFonts w:ascii="Verdana" w:hAnsi="Verdana"/>
                <w:bCs/>
                <w:sz w:val="20"/>
              </w:rPr>
            </w:pPr>
            <w:r w:rsidRPr="001D1130">
              <w:rPr>
                <w:rFonts w:ascii="Verdana" w:hAnsi="Verdana"/>
                <w:bCs/>
                <w:sz w:val="20"/>
              </w:rPr>
              <w:t>Aguascalientes "1"</w:t>
            </w:r>
          </w:p>
          <w:p w:rsidR="001D1130" w:rsidRPr="001D1130" w:rsidRDefault="001D1130" w:rsidP="001D1130">
            <w:pPr>
              <w:jc w:val="both"/>
              <w:rPr>
                <w:rFonts w:ascii="Verdana" w:hAnsi="Verdana"/>
                <w:bCs/>
                <w:sz w:val="20"/>
              </w:rPr>
            </w:pPr>
            <w:r w:rsidRPr="001D1130">
              <w:rPr>
                <w:rFonts w:ascii="Verdana" w:hAnsi="Verdana"/>
                <w:bCs/>
                <w:sz w:val="20"/>
              </w:rPr>
              <w:t>Zacatecas "1"</w:t>
            </w:r>
          </w:p>
          <w:p w:rsidR="001D1130" w:rsidRPr="001D1130" w:rsidRDefault="001D1130" w:rsidP="001D1130">
            <w:pPr>
              <w:jc w:val="both"/>
              <w:rPr>
                <w:rFonts w:ascii="Verdana" w:hAnsi="Verdana"/>
                <w:bCs/>
                <w:sz w:val="20"/>
              </w:rPr>
            </w:pPr>
            <w:r w:rsidRPr="001D1130">
              <w:rPr>
                <w:rFonts w:ascii="Verdana" w:hAnsi="Verdana"/>
                <w:bCs/>
                <w:sz w:val="20"/>
              </w:rPr>
              <w:t>Guanajuato "2"</w:t>
            </w:r>
          </w:p>
          <w:p w:rsidR="001D1130" w:rsidRPr="001D1130" w:rsidRDefault="001D1130" w:rsidP="001D1130">
            <w:pPr>
              <w:jc w:val="both"/>
              <w:rPr>
                <w:rFonts w:ascii="Verdana" w:hAnsi="Verdana"/>
                <w:bCs/>
                <w:sz w:val="20"/>
              </w:rPr>
            </w:pPr>
            <w:r w:rsidRPr="001D1130">
              <w:rPr>
                <w:rFonts w:ascii="Verdana" w:hAnsi="Verdana"/>
                <w:bCs/>
                <w:sz w:val="20"/>
              </w:rPr>
              <w:t>Michoacán "2"</w:t>
            </w:r>
          </w:p>
          <w:p w:rsidR="001D1130" w:rsidRPr="001D1130" w:rsidRDefault="001D1130" w:rsidP="001D1130">
            <w:pPr>
              <w:jc w:val="both"/>
              <w:rPr>
                <w:rFonts w:ascii="Verdana" w:hAnsi="Verdana"/>
                <w:bCs/>
                <w:sz w:val="20"/>
              </w:rPr>
            </w:pPr>
            <w:r w:rsidRPr="001D1130">
              <w:rPr>
                <w:rFonts w:ascii="Verdana" w:hAnsi="Verdana"/>
                <w:bCs/>
                <w:sz w:val="20"/>
              </w:rPr>
              <w:t>Michoacán "1"</w:t>
            </w:r>
          </w:p>
          <w:p w:rsidR="001D1130" w:rsidRPr="001D1130" w:rsidRDefault="001D1130" w:rsidP="001D1130">
            <w:pPr>
              <w:jc w:val="both"/>
              <w:rPr>
                <w:rFonts w:ascii="Verdana" w:hAnsi="Verdana"/>
                <w:bCs/>
                <w:sz w:val="20"/>
              </w:rPr>
            </w:pPr>
            <w:r w:rsidRPr="001D1130">
              <w:rPr>
                <w:rFonts w:ascii="Verdana" w:hAnsi="Verdana"/>
                <w:bCs/>
                <w:sz w:val="20"/>
              </w:rPr>
              <w:t>San Luis Potosí "1"</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Jalisco "1".</w:t>
            </w:r>
          </w:p>
          <w:p w:rsidR="001D1130" w:rsidRPr="001D1130" w:rsidRDefault="001D1130" w:rsidP="001D1130">
            <w:pPr>
              <w:jc w:val="both"/>
              <w:rPr>
                <w:rFonts w:ascii="Verdana" w:hAnsi="Verdana"/>
                <w:bCs/>
                <w:sz w:val="20"/>
              </w:rPr>
            </w:pPr>
            <w:r w:rsidRPr="001D1130">
              <w:rPr>
                <w:rFonts w:ascii="Verdana" w:hAnsi="Verdana"/>
                <w:bCs/>
                <w:sz w:val="20"/>
              </w:rPr>
              <w:t>Av. De las Américas 833, P.B., entre Florencia y Colomos, Col. Jesús García, C.P.44656, Guadalajara, Jal.</w:t>
            </w:r>
          </w:p>
        </w:tc>
      </w:tr>
      <w:tr w:rsidR="001D1130" w:rsidRPr="001D1130" w:rsidTr="001D1130">
        <w:trPr>
          <w:trHeight w:val="317"/>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w:t>
            </w:r>
          </w:p>
        </w:tc>
      </w:tr>
      <w:tr w:rsidR="001D1130" w:rsidRPr="001D1130" w:rsidTr="001D1130">
        <w:trPr>
          <w:trHeight w:val="1066"/>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Baja California "2"</w:t>
            </w:r>
          </w:p>
          <w:p w:rsidR="001D1130" w:rsidRPr="001D1130" w:rsidRDefault="001D1130" w:rsidP="001D1130">
            <w:pPr>
              <w:jc w:val="both"/>
              <w:rPr>
                <w:rFonts w:ascii="Verdana" w:hAnsi="Verdana"/>
                <w:bCs/>
                <w:sz w:val="20"/>
              </w:rPr>
            </w:pPr>
            <w:r w:rsidRPr="001D1130">
              <w:rPr>
                <w:rFonts w:ascii="Verdana" w:hAnsi="Verdana"/>
                <w:bCs/>
                <w:sz w:val="20"/>
              </w:rPr>
              <w:t>Baja California "1"</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Baja California "2".</w:t>
            </w:r>
          </w:p>
          <w:p w:rsidR="001D1130" w:rsidRPr="001D1130" w:rsidRDefault="001D1130" w:rsidP="001D1130">
            <w:pPr>
              <w:jc w:val="both"/>
              <w:rPr>
                <w:rFonts w:ascii="Verdana" w:hAnsi="Verdana"/>
                <w:bCs/>
                <w:sz w:val="20"/>
              </w:rPr>
            </w:pPr>
            <w:r w:rsidRPr="001D1130">
              <w:rPr>
                <w:rFonts w:ascii="Verdana" w:hAnsi="Verdana"/>
                <w:bCs/>
                <w:sz w:val="20"/>
              </w:rPr>
              <w:t>Fuerza Aérea Mexicana s/n, Col. Centro-Urbano 70-76, C.P. 22410, Tijuana, BajaCalifornia.</w:t>
            </w:r>
          </w:p>
        </w:tc>
      </w:tr>
      <w:tr w:rsidR="001D1130" w:rsidRPr="001D1130" w:rsidTr="001D1130">
        <w:trPr>
          <w:trHeight w:val="1066"/>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Baja California "3"</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Baja California "3".</w:t>
            </w:r>
          </w:p>
          <w:p w:rsidR="001D1130" w:rsidRPr="001D1130" w:rsidRDefault="001D1130" w:rsidP="001D1130">
            <w:pPr>
              <w:jc w:val="both"/>
              <w:rPr>
                <w:rFonts w:ascii="Verdana" w:hAnsi="Verdana"/>
                <w:bCs/>
                <w:sz w:val="20"/>
              </w:rPr>
            </w:pPr>
            <w:r w:rsidRPr="001D1130">
              <w:rPr>
                <w:rFonts w:ascii="Verdana" w:hAnsi="Verdana"/>
                <w:bCs/>
                <w:sz w:val="20"/>
              </w:rPr>
              <w:t>Av. López Mateos núm. 1306, local 18, edif.PRONAF, entre Av. Espinoza y Mar, Col.Centro, 22800, Ensenada Baja California.</w:t>
            </w:r>
          </w:p>
        </w:tc>
      </w:tr>
      <w:tr w:rsidR="001D1130" w:rsidRPr="001D1130" w:rsidTr="001D1130">
        <w:trPr>
          <w:trHeight w:val="317"/>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w:t>
            </w:r>
          </w:p>
        </w:tc>
      </w:tr>
      <w:tr w:rsidR="001D1130" w:rsidRPr="001D1130" w:rsidTr="001D1130">
        <w:trPr>
          <w:trHeight w:val="1066"/>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Chihuahua "1"</w:t>
            </w:r>
          </w:p>
          <w:p w:rsidR="001D1130" w:rsidRPr="001D1130" w:rsidRDefault="001D1130" w:rsidP="001D1130">
            <w:pPr>
              <w:jc w:val="both"/>
              <w:rPr>
                <w:rFonts w:ascii="Verdana" w:hAnsi="Verdana"/>
                <w:bCs/>
                <w:sz w:val="20"/>
              </w:rPr>
            </w:pPr>
            <w:r w:rsidRPr="001D1130">
              <w:rPr>
                <w:rFonts w:ascii="Verdana" w:hAnsi="Verdana"/>
                <w:bCs/>
                <w:sz w:val="20"/>
              </w:rPr>
              <w:t>Coahuila de Zaragoza "2"</w:t>
            </w:r>
          </w:p>
          <w:p w:rsidR="001D1130" w:rsidRPr="001D1130" w:rsidRDefault="001D1130" w:rsidP="001D1130">
            <w:pPr>
              <w:jc w:val="both"/>
              <w:rPr>
                <w:rFonts w:ascii="Verdana" w:hAnsi="Verdana"/>
                <w:bCs/>
                <w:sz w:val="20"/>
              </w:rPr>
            </w:pPr>
            <w:r w:rsidRPr="001D1130">
              <w:rPr>
                <w:rFonts w:ascii="Verdana" w:hAnsi="Verdana"/>
                <w:bCs/>
                <w:sz w:val="20"/>
              </w:rPr>
              <w:t>Chihuahua "2"</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Chihuahua "1".</w:t>
            </w:r>
          </w:p>
          <w:p w:rsidR="001D1130" w:rsidRPr="001D1130" w:rsidRDefault="001D1130" w:rsidP="001D1130">
            <w:pPr>
              <w:jc w:val="both"/>
              <w:rPr>
                <w:rFonts w:ascii="Verdana" w:hAnsi="Verdana"/>
                <w:bCs/>
                <w:sz w:val="20"/>
              </w:rPr>
            </w:pPr>
            <w:r w:rsidRPr="001D1130">
              <w:rPr>
                <w:rFonts w:ascii="Verdana" w:hAnsi="Verdana"/>
                <w:bCs/>
                <w:sz w:val="20"/>
              </w:rPr>
              <w:t>Calle Cosmos Número 4334. Esq. con CallePino Col. Satélite, C.P. 31104. Chihuahua, Chih.</w:t>
            </w:r>
          </w:p>
        </w:tc>
      </w:tr>
      <w:tr w:rsidR="001D1130" w:rsidRPr="001D1130" w:rsidTr="001D1130">
        <w:trPr>
          <w:trHeight w:val="332"/>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w:t>
            </w:r>
          </w:p>
        </w:tc>
      </w:tr>
    </w:tbl>
    <w:p w:rsidR="001D1130" w:rsidRPr="001D1130" w:rsidRDefault="001D1130" w:rsidP="001D1130">
      <w:pPr>
        <w:jc w:val="both"/>
        <w:rPr>
          <w:rFonts w:ascii="Verdana" w:hAnsi="Verdana"/>
          <w:bCs/>
          <w:sz w:val="20"/>
        </w:rPr>
      </w:pPr>
      <w:r w:rsidRPr="001D1130">
        <w:rPr>
          <w:rFonts w:ascii="Verdana" w:hAnsi="Verdana"/>
          <w:bCs/>
          <w:sz w:val="20"/>
        </w:rPr>
        <w:lastRenderedPageBreak/>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LIEPS 19, RMF 2018 5.3.1.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Características del código de seguridad</w:t>
      </w:r>
    </w:p>
    <w:p w:rsidR="001D1130" w:rsidRPr="001D1130" w:rsidRDefault="001D1130" w:rsidP="001D1130">
      <w:pPr>
        <w:jc w:val="both"/>
        <w:rPr>
          <w:rFonts w:ascii="Verdana" w:hAnsi="Verdana"/>
          <w:bCs/>
          <w:sz w:val="20"/>
        </w:rPr>
      </w:pPr>
      <w:r w:rsidRPr="001D1130">
        <w:rPr>
          <w:rFonts w:ascii="Verdana" w:hAnsi="Verdana"/>
          <w:b/>
          <w:bCs/>
          <w:sz w:val="20"/>
        </w:rPr>
        <w:t>5.2.31.</w:t>
      </w:r>
      <w:r w:rsidRPr="001D1130">
        <w:rPr>
          <w:rFonts w:ascii="Verdana" w:hAnsi="Verdana"/>
          <w:bCs/>
          <w:sz w:val="20"/>
        </w:rPr>
        <w:t>          Para los efectos del artículo 19, fracción XXII, inciso e) de la Ley del IEPS, los códigos de seguridad que se impriman en las cajetillas de cigarros, deberán contener las siguientes características: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Estar representado gráficamente por un código de puntos (DotCode), para que se pueda leer por dispositivos móviles.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LIEPS 19</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Comprobantes fiscales por los costos, gastos o inversiones efectuados por consorcios</w:t>
      </w:r>
    </w:p>
    <w:p w:rsidR="001D1130" w:rsidRPr="001D1130" w:rsidRDefault="001D1130" w:rsidP="001D1130">
      <w:pPr>
        <w:jc w:val="both"/>
        <w:rPr>
          <w:rFonts w:ascii="Verdana" w:hAnsi="Verdana"/>
          <w:bCs/>
          <w:sz w:val="20"/>
        </w:rPr>
      </w:pPr>
      <w:r w:rsidRPr="001D1130">
        <w:rPr>
          <w:rFonts w:ascii="Verdana" w:hAnsi="Verdana"/>
          <w:b/>
          <w:bCs/>
          <w:sz w:val="20"/>
        </w:rPr>
        <w:t>10.6.</w:t>
      </w:r>
      <w:r w:rsidRPr="001D1130">
        <w:rPr>
          <w:rFonts w:ascii="Verdana" w:hAnsi="Verdana"/>
          <w:bCs/>
          <w:sz w:val="20"/>
        </w:rPr>
        <w:t>            Para los efectos del artículo 32, apartado B, fracciones III, V, VII y IX de la LISH, los CFDI que expida el operador del consorcio a favor de cada uno de los integrantes del mismo a fin de amparar los costos, gastos e inversiones efectuados derivados de la ejecución del contrato correspondiente, podrán emitirse de forma mensual, siempre que incluyan las operaciones que se hubieran realizado en el mes de calendario que corresponda y se expidan antes de que se cumpla el plazo para presentar las declaraciones de dicho mes.</w:t>
      </w:r>
    </w:p>
    <w:p w:rsidR="001D1130" w:rsidRPr="001D1130" w:rsidRDefault="001D1130" w:rsidP="001D1130">
      <w:pPr>
        <w:jc w:val="both"/>
        <w:rPr>
          <w:rFonts w:ascii="Verdana" w:hAnsi="Verdana"/>
          <w:bCs/>
          <w:sz w:val="20"/>
        </w:rPr>
      </w:pPr>
      <w:r w:rsidRPr="001D1130">
        <w:rPr>
          <w:rFonts w:ascii="Verdana" w:hAnsi="Verdana"/>
          <w:bCs/>
          <w:sz w:val="20"/>
        </w:rPr>
        <w:t>                   Tanto los CFDI´s que se emitan de forma mensual en los términos del párrafo que antecede, como aquellos que se expidan sin ejercer dicha opción deberán incorporar el Complemento "Gastos del consorcio derivados de la Ejecución de un Contrato de Exploración o Extracción de Hidrocarburos" que al efecto se publique en el Portal del SAT, mismo que contendrá la siguiente información:</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 29-A, LISH 32, RMF 2018 2.7.1.16.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Inicio de las actividades destinadas a la producción comercial de hidrocarburos</w:t>
      </w:r>
    </w:p>
    <w:p w:rsidR="001D1130" w:rsidRPr="001D1130" w:rsidRDefault="001D1130" w:rsidP="001D1130">
      <w:pPr>
        <w:jc w:val="both"/>
        <w:rPr>
          <w:rFonts w:ascii="Verdana" w:hAnsi="Verdana"/>
          <w:bCs/>
          <w:sz w:val="20"/>
        </w:rPr>
      </w:pPr>
      <w:r w:rsidRPr="001D1130">
        <w:rPr>
          <w:rFonts w:ascii="Verdana" w:hAnsi="Verdana"/>
          <w:b/>
          <w:bCs/>
          <w:sz w:val="20"/>
        </w:rPr>
        <w:lastRenderedPageBreak/>
        <w:t>10.10.</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Tratándose de la migración de asignaciones a contratos para la exploración y extracción de hidrocarburos en los que ya exista producción comercial de los mismos, se aplicará la cuota establecida en el artículo 55, fracción II de la LISH, para efectos de la determinación del IAEEH.</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LISH 55,56, RMF 2018 10.14.</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Devolución de saldos a favor de IVA para contribuyentes que tengan la calidad de contratistas en términos de la Ley de Hidrocarburos</w:t>
      </w:r>
    </w:p>
    <w:p w:rsidR="001D1130" w:rsidRPr="001D1130" w:rsidRDefault="001D1130" w:rsidP="001D1130">
      <w:pPr>
        <w:jc w:val="both"/>
        <w:rPr>
          <w:rFonts w:ascii="Verdana" w:hAnsi="Verdana"/>
          <w:bCs/>
          <w:sz w:val="20"/>
        </w:rPr>
      </w:pPr>
      <w:r w:rsidRPr="001D1130">
        <w:rPr>
          <w:rFonts w:ascii="Verdana" w:hAnsi="Verdana"/>
          <w:b/>
          <w:bCs/>
          <w:sz w:val="20"/>
        </w:rPr>
        <w:t>10.21.</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Tratándose de contribuyentes que de conformidad con el artículo 5, fracción VI, párrafos primero, inciso b) y sexto de la Ley del IVA, a partir de enero de 2017 realicen gastos e inversiones en periodo preoperativo y opten por solicitar la devolución del IVA que les haya sido trasladado o pagado en la importación por dichos gastos e inversiones, deberán presentar la solicitud de devolución en el mes siguiente a aquél en el que se realicen losgastos e inversiones. No obstante, la primera solicitud, así como las subsecuentes, se podrán presentar con posterioridad siempre y cuando el contribuyente no hubiere realizado actos o actividades por los que va a estar obligado al pago del IVA o a la realización de actividades a la tasa del 0%.</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17-H, 22, 22-A, 69, 69-B, LIVA 5, 6, RMF 2018, 2.3.4., 2.8.1.6.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Requisitos a cumplir tratándose de donación y entrega para su exhibición y conservación de obras a museos</w:t>
      </w:r>
    </w:p>
    <w:p w:rsidR="001D1130" w:rsidRPr="001D1130" w:rsidRDefault="001D1130" w:rsidP="001D1130">
      <w:pPr>
        <w:jc w:val="both"/>
        <w:rPr>
          <w:rFonts w:ascii="Verdana" w:hAnsi="Verdana"/>
          <w:bCs/>
          <w:sz w:val="20"/>
        </w:rPr>
      </w:pPr>
      <w:r w:rsidRPr="001D1130">
        <w:rPr>
          <w:rFonts w:ascii="Verdana" w:hAnsi="Verdana"/>
          <w:b/>
          <w:bCs/>
          <w:sz w:val="20"/>
        </w:rPr>
        <w:t>11.1.1.</w:t>
      </w:r>
      <w:r w:rsidRPr="001D1130">
        <w:rPr>
          <w:rFonts w:ascii="Verdana" w:hAnsi="Verdana"/>
          <w:bCs/>
          <w:sz w:val="20"/>
        </w:rPr>
        <w:t>          Para los efectos de los Artículos Tercero y Décimo Segundo del Decreto a que se refiere este Capítulo y en particular, de las donaciones de obras a museos propiedad de personas morales autorizadas para recibir donativos deducibles, o que pertenezcan a la Federación, una entidad federativa, municipio u organismo descentralizado o de la entrega de obras de arte plásticas distintas a la pintura, grabado y escultura para su exhibición y conservación a un museo de arte contemporáneo, se estará a lo siguiente:</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Los museos a que hace referencia esta regla, deberán presentar por conducto de persona facultada para ello, mediante buzón tributario, la siguiente información relativa a los artistas que les hubieren donado o entregado obras: nombre completo del artista, seudónimo del mismo, ficha técnica de la obra donada o entregada para su exhibición y conservación, imagen digital de la obra en alta resolución.</w:t>
      </w:r>
    </w:p>
    <w:p w:rsidR="001D1130" w:rsidRPr="001D1130" w:rsidRDefault="001D1130" w:rsidP="001D1130">
      <w:pPr>
        <w:jc w:val="both"/>
        <w:rPr>
          <w:rFonts w:ascii="Verdana" w:hAnsi="Verdana"/>
          <w:bCs/>
          <w:sz w:val="20"/>
        </w:rPr>
      </w:pPr>
      <w:r w:rsidRPr="001D1130">
        <w:rPr>
          <w:rFonts w:ascii="Verdana" w:hAnsi="Verdana"/>
          <w:b/>
          <w:bCs/>
          <w:sz w:val="20"/>
        </w:rPr>
        <w:lastRenderedPageBreak/>
        <w:t>II.</w:t>
      </w:r>
      <w:r w:rsidRPr="001D1130">
        <w:rPr>
          <w:rFonts w:ascii="Verdana" w:hAnsi="Verdana"/>
          <w:bCs/>
          <w:sz w:val="20"/>
        </w:rPr>
        <w:t>         Las obras deberán exhibirse permanentemente en museos o pinacotecas abiertas al público en general, dedicadas a la difusión de la plástica contemporánea, con espacios de exposición permanente que cumplan con las condiciones museográficas, curatoriales y de almacenamiento propias para su resguardo y exhibición.</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DECRETO DOF 31/10/94 Tercero, Décimo Segundo</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Fondo Nacional para el Fomento de las Artesanías (FONART) como museo para las obras señaladas en la regla 11.1.8.</w:t>
      </w:r>
    </w:p>
    <w:p w:rsidR="001D1130" w:rsidRPr="001D1130" w:rsidRDefault="001D1130" w:rsidP="001D1130">
      <w:pPr>
        <w:jc w:val="both"/>
        <w:rPr>
          <w:rFonts w:ascii="Verdana" w:hAnsi="Verdana"/>
          <w:bCs/>
          <w:sz w:val="20"/>
        </w:rPr>
      </w:pPr>
      <w:r w:rsidRPr="001D1130">
        <w:rPr>
          <w:rFonts w:ascii="Verdana" w:hAnsi="Verdana"/>
          <w:b/>
          <w:bCs/>
          <w:sz w:val="20"/>
        </w:rPr>
        <w:t>11.1.9.</w:t>
      </w:r>
      <w:r w:rsidRPr="001D1130">
        <w:rPr>
          <w:rFonts w:ascii="Verdana" w:hAnsi="Verdana"/>
          <w:bCs/>
          <w:sz w:val="20"/>
        </w:rPr>
        <w:t>          Para los efectos del Artículo Décimo Segundo del Decreto a que se refiere este Capítulo, y en particular tratándose de la entrega para exhibición y conservación, de las obras a que se refiere la regla 11.1.8., el FONART se considera museo de arte contemporáneo, el cual deberá exhibir las obras que le sean entregadas, no enajenarlas y conservarlas.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DECRETO 31/10/94 Tercero, Décimo Segundo, RMF 2018 11.1.8.</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Devolución del excedente del estímulo acreditable</w:t>
      </w:r>
    </w:p>
    <w:p w:rsidR="001D1130" w:rsidRPr="001D1130" w:rsidRDefault="001D1130" w:rsidP="001D1130">
      <w:pPr>
        <w:jc w:val="both"/>
        <w:rPr>
          <w:rFonts w:ascii="Verdana" w:hAnsi="Verdana"/>
          <w:bCs/>
          <w:sz w:val="20"/>
        </w:rPr>
      </w:pPr>
      <w:r w:rsidRPr="001D1130">
        <w:rPr>
          <w:rFonts w:ascii="Verdana" w:hAnsi="Verdana"/>
          <w:b/>
          <w:bCs/>
          <w:sz w:val="20"/>
        </w:rPr>
        <w:t>11.8.1.</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La cantidad que se solicite se haya generado en los ejercicios fiscales de 2017 o 2018 determinada conforme a lo establecido en el Decreto a que se refiere este Capítulo, después de aplicarse en su caso contra el pago provisional o anual del ISR o definitivo del IVA a cargo del contribuyente, según corresponda, y se tramite una vez presentadas las declaraciones correspondientes a dichos impuestos, así como la DIOT a que se refiere el artículo 32, primer párrafo, fracción VIII de la Ley del IVA y la información contable prevista en las fracciones I, II y III de la regla 2.8.1.6., respecto del mismo periodo por el que se solicite la devolución.</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Se proporcionen anexos a la solicitud de devolución:</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Papel de trabajo para determinar el monto del estímulo acreditable y el excedente que se solicite en devolución, respecto de las enajenaciones de gasolinas efectuadas según corresponda al tipo de gasolina, identificadas por cada estación de servicio ubicada en las zonas geográficas a que se refieren los Artículos Cuarto y Quinto del Decreto, distinguiéndolas de las enajenaciones de gasolinas en el resto del territorio nacional, así como en su caso, los papeles de trabajo para determinar el ISR y el IVA del periodo por el que se solicita la devolución, precisando el importe del estímulo acreditado contra dichos impuestos.</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xml:space="preserve">    El archivo denominado "VTADetalle" en formato XML conforme al numeral 18.9. del Anexo 18, en relación a las "Especificaciones Técnicas para la Generación del </w:t>
      </w:r>
      <w:r w:rsidRPr="001D1130">
        <w:rPr>
          <w:rFonts w:ascii="Verdana" w:hAnsi="Verdana"/>
          <w:bCs/>
          <w:sz w:val="20"/>
        </w:rPr>
        <w:lastRenderedPageBreak/>
        <w:t>Archivo XML de Controles Volumétricos para Gasolina o Diésel" versión 1.2 publicadas en el Portal del SAT en el mes de abril de 2018, derivado del reporte emitido de los equipos y programas informáticos con los que se llevan los controles volumétricos en donde se registra el volumen utilizado para determinar la existencia, adquisición y venta de combustible en términos del artículo 28, fracción I, segundo y tercer párrafos del CFF, cuya información deberá corresponder con la registrada en lacontabilidad del contribuyente.</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El archivo en formato XML de las pólizas que contengan el registro contable en cuentas de orden del importe total del estímulo fiscal generado, acreditado y obtenido en devolución en su caso, así como las relativas al registro pormenorizado de la enajenación de gasolina realizada exclusivamente en las estaciones de servicio ubicadas en las zonas geográficas a que se refierenlos artículos Cuarto y Quinto del Decreto a que se refiere este Capítulo, distinguidas de la enajenación de dicho combustible en el resto del territorio nacional, respecto del periodo por el que se solicita la devolución.</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Escrito firmado por el contribuyente o su representante legal en el que se manifieste bajo protesta de decir verdad, si la totalidad del suministro de las gasolinas sujetas al estímulo se realizó directamente en los tanques de gasolina de los vehículos para el empleo en su motor, conforme a lo dispuesto en el Artículo Tercero del Decreto a que se refiere este Capítulo, detallando en su caso, las enajenaciones efectuadas en forma distinta en dichas zonas geográficas.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f)</w:t>
      </w: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Relación de las estaciones de servicio susceptibles al estímulo con permiso a nombre del contribuyente que solicita la devolución en los términos del numeral anterior, indicando su número de registro para poder operar como tales otorgado por la autoridad competente, sudomicilio y fecha de apertura ante el RFC, así como la zona geográfica donde se ubiquen conforme a los Artículos Cuarto y Quinto del Decreto a que se refiere este Capítulo, presentándose asimismo cuando se actualice esta información.</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No obstante lo anterior, se dejan a salvo las facultades de comprobación de las autoridades fiscales de conformidad con lo establecido en el artículo 22 del CFF.</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17-H, 22, 25, 28, 32-D, 69, 69-B, LISR 27, LIVA 32, LIEPS </w:t>
      </w:r>
      <w:r w:rsidRPr="001D1130">
        <w:rPr>
          <w:rFonts w:ascii="Verdana" w:hAnsi="Verdana"/>
          <w:bCs/>
          <w:sz w:val="20"/>
        </w:rPr>
        <w:t>2, 19</w:t>
      </w:r>
      <w:r w:rsidRPr="001D1130">
        <w:rPr>
          <w:rFonts w:ascii="Verdana" w:hAnsi="Verdana"/>
          <w:bCs/>
          <w:i/>
          <w:iCs/>
          <w:sz w:val="20"/>
        </w:rPr>
        <w:t>, RCFF 33, 34, RMF 2018 2.1.39., 2.8.1.6., DECRETO DOF 27/12/2016 Segundo, Tercero y Quinto</w:t>
      </w:r>
    </w:p>
    <w:p w:rsidR="001D1130" w:rsidRPr="001D1130" w:rsidRDefault="001D1130" w:rsidP="001D1130">
      <w:pPr>
        <w:jc w:val="both"/>
        <w:rPr>
          <w:rFonts w:ascii="Verdana" w:hAnsi="Verdana"/>
          <w:bCs/>
          <w:sz w:val="20"/>
        </w:rPr>
      </w:pPr>
      <w:r w:rsidRPr="001D1130">
        <w:rPr>
          <w:rFonts w:ascii="Verdana" w:hAnsi="Verdana"/>
          <w:b/>
          <w:bCs/>
          <w:sz w:val="20"/>
        </w:rPr>
        <w:lastRenderedPageBreak/>
        <w:t>SEGUNDO.</w:t>
      </w:r>
      <w:r w:rsidRPr="001D1130">
        <w:rPr>
          <w:rFonts w:ascii="Verdana" w:hAnsi="Verdana"/>
          <w:bCs/>
          <w:sz w:val="20"/>
        </w:rPr>
        <w:t>   De conformidad con lo dispuesto en el artículo 5 de la Ley Federal de los Derechos del Contribuyente, se da a conocer el texto actualizado de las reglas a que se refiere el Resolutivo Primero de la presente Resolución.</w:t>
      </w:r>
    </w:p>
    <w:p w:rsidR="001D1130" w:rsidRPr="001D1130" w:rsidRDefault="001D1130" w:rsidP="001D1130">
      <w:pPr>
        <w:jc w:val="both"/>
        <w:rPr>
          <w:rFonts w:ascii="Verdana" w:hAnsi="Verdana"/>
          <w:bCs/>
          <w:sz w:val="20"/>
        </w:rPr>
      </w:pPr>
      <w:r w:rsidRPr="001D1130">
        <w:rPr>
          <w:rFonts w:ascii="Verdana" w:hAnsi="Verdana"/>
          <w:bCs/>
          <w:sz w:val="20"/>
        </w:rPr>
        <w:t>                   En caso de discrepancia entre el contenido del Resolutivo Primero y del presente, prevalece el texto del Resolutivo Primero:</w:t>
      </w:r>
    </w:p>
    <w:p w:rsidR="001D1130" w:rsidRPr="001D1130" w:rsidRDefault="001D1130" w:rsidP="001D1130">
      <w:pPr>
        <w:jc w:val="both"/>
        <w:rPr>
          <w:rFonts w:ascii="Verdana" w:hAnsi="Verdana"/>
          <w:bCs/>
          <w:sz w:val="20"/>
        </w:rPr>
      </w:pPr>
      <w:r w:rsidRPr="001D1130">
        <w:rPr>
          <w:rFonts w:ascii="Verdana" w:hAnsi="Verdana"/>
          <w:b/>
          <w:bCs/>
          <w:sz w:val="20"/>
        </w:rPr>
        <w:t>"Anexos de la RMF</w:t>
      </w:r>
    </w:p>
    <w:p w:rsidR="001D1130" w:rsidRPr="001D1130" w:rsidRDefault="001D1130" w:rsidP="001D1130">
      <w:pPr>
        <w:jc w:val="both"/>
        <w:rPr>
          <w:rFonts w:ascii="Verdana" w:hAnsi="Verdana"/>
          <w:bCs/>
          <w:sz w:val="20"/>
        </w:rPr>
      </w:pPr>
      <w:r w:rsidRPr="001D1130">
        <w:rPr>
          <w:rFonts w:ascii="Verdana" w:hAnsi="Verdana"/>
          <w:b/>
          <w:bCs/>
          <w:sz w:val="20"/>
        </w:rPr>
        <w:t>1.9.</w:t>
      </w:r>
      <w:r w:rsidRPr="001D1130">
        <w:rPr>
          <w:rFonts w:ascii="Verdana" w:hAnsi="Verdana"/>
          <w:bCs/>
          <w:sz w:val="20"/>
        </w:rPr>
        <w:t>              Para los efectos de esta RMF, forman parte de la misma los siguientes anexos: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Anexo 1, que contiene las formas oficiales aprobadas por el SAT, así como las constancias de percepciones y retenciones, señaladas en esta RMF.</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Anexo 1-A, de trámites fiscales.</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Anexo 2, que contiene los porcentajes de deducción opcional aplicable a contribuyentes que cuenten con concesión, autorización o permiso de obras públicas.</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Anexo 3, con los criterios no vinculativos de las disposiciones fiscales emitidos de conformidad con el artículo 33, fracción I, inciso h) del CFF.</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Anexo 4, que comprende los siguientes rubros:</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w:t>
      </w:r>
      <w:r w:rsidRPr="001D1130">
        <w:rPr>
          <w:rFonts w:ascii="Verdana" w:hAnsi="Verdana"/>
          <w:b/>
          <w:bCs/>
          <w:sz w:val="20"/>
        </w:rPr>
        <w:t>(Derogado)</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Instituciones de crédito autorizadas para la recepción de declaraciones provisionales y anuales por Internet y ventanilla bancaria.</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Instituciones de crédito autorizadas para la recepción de pagos de derechos, productos y aprovechamientos por Internet y ventanilla bancaria.</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Instituciones de crédito autorizadas para la recepción de pagos por depósito referenciado mediante línea de captura.</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Anexo 5, que contiene las cantidades actualizadas establecidas en el CFF.</w:t>
      </w:r>
    </w:p>
    <w:p w:rsidR="001D1130" w:rsidRPr="001D1130" w:rsidRDefault="001D1130" w:rsidP="001D1130">
      <w:pPr>
        <w:jc w:val="both"/>
        <w:rPr>
          <w:rFonts w:ascii="Verdana" w:hAnsi="Verdana"/>
          <w:bCs/>
          <w:sz w:val="20"/>
        </w:rPr>
      </w:pPr>
      <w:r w:rsidRPr="001D1130">
        <w:rPr>
          <w:rFonts w:ascii="Verdana" w:hAnsi="Verdana"/>
          <w:b/>
          <w:bCs/>
          <w:sz w:val="20"/>
        </w:rPr>
        <w:t>VII.</w:t>
      </w:r>
      <w:r w:rsidRPr="001D1130">
        <w:rPr>
          <w:rFonts w:ascii="Verdana" w:hAnsi="Verdana"/>
          <w:bCs/>
          <w:sz w:val="20"/>
        </w:rPr>
        <w:t>       Anexo 6, "Catálogo de Actividades Económicas", que contiene el catálogo a que se refieren los artículos 82, fracción II, inciso d) del CFF y 45, último párrafo de su Reglamento.</w:t>
      </w:r>
    </w:p>
    <w:p w:rsidR="001D1130" w:rsidRPr="001D1130" w:rsidRDefault="001D1130" w:rsidP="001D1130">
      <w:pPr>
        <w:jc w:val="both"/>
        <w:rPr>
          <w:rFonts w:ascii="Verdana" w:hAnsi="Verdana"/>
          <w:bCs/>
          <w:sz w:val="20"/>
        </w:rPr>
      </w:pPr>
      <w:r w:rsidRPr="001D1130">
        <w:rPr>
          <w:rFonts w:ascii="Verdana" w:hAnsi="Verdana"/>
          <w:b/>
          <w:bCs/>
          <w:sz w:val="20"/>
        </w:rPr>
        <w:t>VIII.</w:t>
      </w:r>
      <w:r w:rsidRPr="001D1130">
        <w:rPr>
          <w:rFonts w:ascii="Verdana" w:hAnsi="Verdana"/>
          <w:bCs/>
          <w:sz w:val="20"/>
        </w:rPr>
        <w:t>      Anexo 7, que compila los criterios normativos en materia de impuestos internos emitidos de conformidad con los artículos 33, penúltimo párrafo y 35 del CFF.</w:t>
      </w:r>
    </w:p>
    <w:p w:rsidR="001D1130" w:rsidRPr="001D1130" w:rsidRDefault="001D1130" w:rsidP="001D1130">
      <w:pPr>
        <w:jc w:val="both"/>
        <w:rPr>
          <w:rFonts w:ascii="Verdana" w:hAnsi="Verdana"/>
          <w:bCs/>
          <w:sz w:val="20"/>
        </w:rPr>
      </w:pPr>
      <w:r w:rsidRPr="001D1130">
        <w:rPr>
          <w:rFonts w:ascii="Verdana" w:hAnsi="Verdana"/>
          <w:b/>
          <w:bCs/>
          <w:sz w:val="20"/>
        </w:rPr>
        <w:t>IX.</w:t>
      </w:r>
      <w:r w:rsidRPr="001D1130">
        <w:rPr>
          <w:rFonts w:ascii="Verdana" w:hAnsi="Verdana"/>
          <w:bCs/>
          <w:sz w:val="20"/>
        </w:rPr>
        <w:t>        Anexo 8, que contiene las tarifas aplicables a pagos provisionales, retenciones y cálculo del impuesto correspondiente para los ejercicios fiscales 2017 y 2018.</w:t>
      </w:r>
    </w:p>
    <w:p w:rsidR="001D1130" w:rsidRPr="001D1130" w:rsidRDefault="001D1130" w:rsidP="001D1130">
      <w:pPr>
        <w:jc w:val="both"/>
        <w:rPr>
          <w:rFonts w:ascii="Verdana" w:hAnsi="Verdana"/>
          <w:bCs/>
          <w:sz w:val="20"/>
        </w:rPr>
      </w:pPr>
      <w:r w:rsidRPr="001D1130">
        <w:rPr>
          <w:rFonts w:ascii="Verdana" w:hAnsi="Verdana"/>
          <w:b/>
          <w:bCs/>
          <w:sz w:val="20"/>
        </w:rPr>
        <w:t>X.</w:t>
      </w:r>
      <w:r w:rsidRPr="001D1130">
        <w:rPr>
          <w:rFonts w:ascii="Verdana" w:hAnsi="Verdana"/>
          <w:bCs/>
          <w:sz w:val="20"/>
        </w:rPr>
        <w:t>         Anexo 9, por el que se da a conocer la "Tabla a que se refiere la regla 3.15.1. de la Resolución Miscelánea Fiscal para 2018, para la opción de actualización de deducciones que señala el artículo 121 de la Ley del ISR".</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p>
    <w:p w:rsidR="001D1130" w:rsidRPr="001D1130" w:rsidRDefault="001D1130" w:rsidP="001D1130">
      <w:pPr>
        <w:jc w:val="both"/>
        <w:rPr>
          <w:rFonts w:ascii="Verdana" w:hAnsi="Verdana"/>
          <w:bCs/>
          <w:sz w:val="20"/>
        </w:rPr>
      </w:pPr>
      <w:r w:rsidRPr="001D1130">
        <w:rPr>
          <w:rFonts w:ascii="Verdana" w:hAnsi="Verdana"/>
          <w:b/>
          <w:bCs/>
          <w:sz w:val="20"/>
        </w:rPr>
        <w:t>XI.</w:t>
      </w:r>
      <w:r w:rsidRPr="001D1130">
        <w:rPr>
          <w:rFonts w:ascii="Verdana" w:hAnsi="Verdana"/>
          <w:bCs/>
          <w:sz w:val="20"/>
        </w:rPr>
        <w:t>        Anexo 10, por el que se dan a conocer:</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w:t>
      </w:r>
      <w:r w:rsidRPr="001D1130">
        <w:rPr>
          <w:rFonts w:ascii="Verdana" w:hAnsi="Verdana"/>
          <w:b/>
          <w:bCs/>
          <w:sz w:val="20"/>
        </w:rPr>
        <w:t>(Derogado)</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Catálogo de claves de país y país de residencia.</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w:t>
      </w:r>
      <w:r w:rsidRPr="001D1130">
        <w:rPr>
          <w:rFonts w:ascii="Verdana" w:hAnsi="Verdana"/>
          <w:b/>
          <w:bCs/>
          <w:sz w:val="20"/>
        </w:rPr>
        <w:t>(Derogado)</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w:t>
      </w:r>
      <w:r w:rsidRPr="001D1130">
        <w:rPr>
          <w:rFonts w:ascii="Verdana" w:hAnsi="Verdana"/>
          <w:b/>
          <w:bCs/>
          <w:sz w:val="20"/>
        </w:rPr>
        <w:t>(Derogado)</w:t>
      </w:r>
    </w:p>
    <w:p w:rsidR="001D1130" w:rsidRPr="001D1130" w:rsidRDefault="001D1130" w:rsidP="001D1130">
      <w:pPr>
        <w:jc w:val="both"/>
        <w:rPr>
          <w:rFonts w:ascii="Verdana" w:hAnsi="Verdana"/>
          <w:bCs/>
          <w:sz w:val="20"/>
        </w:rPr>
      </w:pPr>
      <w:r w:rsidRPr="001D1130">
        <w:rPr>
          <w:rFonts w:ascii="Verdana" w:hAnsi="Verdana"/>
          <w:b/>
          <w:bCs/>
          <w:sz w:val="20"/>
        </w:rPr>
        <w:t>XII.</w:t>
      </w:r>
      <w:r w:rsidRPr="001D1130">
        <w:rPr>
          <w:rFonts w:ascii="Verdana" w:hAnsi="Verdana"/>
          <w:bCs/>
          <w:sz w:val="20"/>
        </w:rPr>
        <w:t>       Anexo 11, que se integra por los siguientes Apartados:</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Catálogo de claves de tipo de producto.</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Catálogos de claves de nombres genéricos de bebidas alcohólicas y marcas de tabacos labrados.</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Catálogo de claves de entidad federativa.</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Catálogo de claves de graduación alcohólica.</w:t>
      </w:r>
    </w:p>
    <w:p w:rsidR="001D1130" w:rsidRPr="001D1130" w:rsidRDefault="001D1130" w:rsidP="001D1130">
      <w:pPr>
        <w:jc w:val="both"/>
        <w:rPr>
          <w:rFonts w:ascii="Verdana" w:hAnsi="Verdana"/>
          <w:bCs/>
          <w:sz w:val="20"/>
        </w:rPr>
      </w:pPr>
      <w:r w:rsidRPr="001D1130">
        <w:rPr>
          <w:rFonts w:ascii="Verdana" w:hAnsi="Verdana"/>
          <w:b/>
          <w:bCs/>
          <w:sz w:val="20"/>
        </w:rPr>
        <w:t>E.</w:t>
      </w:r>
      <w:r w:rsidRPr="001D1130">
        <w:rPr>
          <w:rFonts w:ascii="Verdana" w:hAnsi="Verdana"/>
          <w:bCs/>
          <w:sz w:val="20"/>
        </w:rPr>
        <w:t>    Catálogo de claves de empaque.</w:t>
      </w:r>
    </w:p>
    <w:p w:rsidR="001D1130" w:rsidRPr="001D1130" w:rsidRDefault="001D1130" w:rsidP="001D1130">
      <w:pPr>
        <w:jc w:val="both"/>
        <w:rPr>
          <w:rFonts w:ascii="Verdana" w:hAnsi="Verdana"/>
          <w:bCs/>
          <w:sz w:val="20"/>
        </w:rPr>
      </w:pPr>
      <w:r w:rsidRPr="001D1130">
        <w:rPr>
          <w:rFonts w:ascii="Verdana" w:hAnsi="Verdana"/>
          <w:b/>
          <w:bCs/>
          <w:sz w:val="20"/>
        </w:rPr>
        <w:t>F.</w:t>
      </w:r>
      <w:r w:rsidRPr="001D1130">
        <w:rPr>
          <w:rFonts w:ascii="Verdana" w:hAnsi="Verdana"/>
          <w:bCs/>
          <w:sz w:val="20"/>
        </w:rPr>
        <w:t>    Catálogo de claves de unidad de medida.</w:t>
      </w:r>
    </w:p>
    <w:p w:rsidR="001D1130" w:rsidRPr="001D1130" w:rsidRDefault="001D1130" w:rsidP="001D1130">
      <w:pPr>
        <w:jc w:val="both"/>
        <w:rPr>
          <w:rFonts w:ascii="Verdana" w:hAnsi="Verdana"/>
          <w:bCs/>
          <w:sz w:val="20"/>
        </w:rPr>
      </w:pPr>
      <w:r w:rsidRPr="001D1130">
        <w:rPr>
          <w:rFonts w:ascii="Verdana" w:hAnsi="Verdana"/>
          <w:b/>
          <w:bCs/>
          <w:sz w:val="20"/>
        </w:rPr>
        <w:t>G.</w:t>
      </w:r>
      <w:r w:rsidRPr="001D1130">
        <w:rPr>
          <w:rFonts w:ascii="Verdana" w:hAnsi="Verdana"/>
          <w:bCs/>
          <w:sz w:val="20"/>
        </w:rPr>
        <w:t>    Rectificaciones</w:t>
      </w:r>
    </w:p>
    <w:p w:rsidR="001D1130" w:rsidRPr="001D1130" w:rsidRDefault="001D1130" w:rsidP="001D1130">
      <w:pPr>
        <w:jc w:val="both"/>
        <w:rPr>
          <w:rFonts w:ascii="Verdana" w:hAnsi="Verdana"/>
          <w:bCs/>
          <w:sz w:val="20"/>
        </w:rPr>
      </w:pPr>
      <w:r w:rsidRPr="001D1130">
        <w:rPr>
          <w:rFonts w:ascii="Verdana" w:hAnsi="Verdana"/>
          <w:b/>
          <w:bCs/>
          <w:sz w:val="20"/>
        </w:rPr>
        <w:t>XIII.</w:t>
      </w:r>
      <w:r w:rsidRPr="001D1130">
        <w:rPr>
          <w:rFonts w:ascii="Verdana" w:hAnsi="Verdana"/>
          <w:bCs/>
          <w:sz w:val="20"/>
        </w:rPr>
        <w:t>      Anexo 12, que contiene las entidades federativas y municipios que han celebrado con la Federación convenio de colaboración administrativa en materia fiscal federal, para efectos del pago de derechos.</w:t>
      </w:r>
    </w:p>
    <w:p w:rsidR="001D1130" w:rsidRPr="001D1130" w:rsidRDefault="001D1130" w:rsidP="001D1130">
      <w:pPr>
        <w:jc w:val="both"/>
        <w:rPr>
          <w:rFonts w:ascii="Verdana" w:hAnsi="Verdana"/>
          <w:bCs/>
          <w:sz w:val="20"/>
        </w:rPr>
      </w:pPr>
      <w:r w:rsidRPr="001D1130">
        <w:rPr>
          <w:rFonts w:ascii="Verdana" w:hAnsi="Verdana"/>
          <w:b/>
          <w:bCs/>
          <w:sz w:val="20"/>
        </w:rPr>
        <w:t>XIV.</w:t>
      </w:r>
      <w:r w:rsidRPr="001D1130">
        <w:rPr>
          <w:rFonts w:ascii="Verdana" w:hAnsi="Verdana"/>
          <w:bCs/>
          <w:sz w:val="20"/>
        </w:rPr>
        <w:t>      Anexo 13, que contiene las áreas geográficas destinadas para la preservación de flora y fauna silvestre y acuática.</w:t>
      </w:r>
    </w:p>
    <w:p w:rsidR="001D1130" w:rsidRPr="001D1130" w:rsidRDefault="001D1130" w:rsidP="001D1130">
      <w:pPr>
        <w:jc w:val="both"/>
        <w:rPr>
          <w:rFonts w:ascii="Verdana" w:hAnsi="Verdana"/>
          <w:bCs/>
          <w:sz w:val="20"/>
        </w:rPr>
      </w:pPr>
      <w:r w:rsidRPr="001D1130">
        <w:rPr>
          <w:rFonts w:ascii="Verdana" w:hAnsi="Verdana"/>
          <w:b/>
          <w:bCs/>
          <w:sz w:val="20"/>
        </w:rPr>
        <w:t>XV.</w:t>
      </w:r>
      <w:r w:rsidRPr="001D1130">
        <w:rPr>
          <w:rFonts w:ascii="Verdana" w:hAnsi="Verdana"/>
          <w:bCs/>
          <w:sz w:val="20"/>
        </w:rPr>
        <w:t>       Anexo 14, que contiene el listado de organizaciones civiles y fideicomisos autorizados para recibir donativos deducibles del ISR.</w:t>
      </w:r>
    </w:p>
    <w:p w:rsidR="001D1130" w:rsidRPr="001D1130" w:rsidRDefault="001D1130" w:rsidP="001D1130">
      <w:pPr>
        <w:jc w:val="both"/>
        <w:rPr>
          <w:rFonts w:ascii="Verdana" w:hAnsi="Verdana"/>
          <w:bCs/>
          <w:sz w:val="20"/>
        </w:rPr>
      </w:pPr>
      <w:r w:rsidRPr="001D1130">
        <w:rPr>
          <w:rFonts w:ascii="Verdana" w:hAnsi="Verdana"/>
          <w:b/>
          <w:bCs/>
          <w:sz w:val="20"/>
        </w:rPr>
        <w:t>XVI.</w:t>
      </w:r>
      <w:r w:rsidRPr="001D1130">
        <w:rPr>
          <w:rFonts w:ascii="Verdana" w:hAnsi="Verdana"/>
          <w:bCs/>
          <w:sz w:val="20"/>
        </w:rPr>
        <w:t>      Anexo 15, respecto del ISAN.</w:t>
      </w:r>
    </w:p>
    <w:p w:rsidR="001D1130" w:rsidRPr="001D1130" w:rsidRDefault="001D1130" w:rsidP="001D1130">
      <w:pPr>
        <w:jc w:val="both"/>
        <w:rPr>
          <w:rFonts w:ascii="Verdana" w:hAnsi="Verdana"/>
          <w:bCs/>
          <w:sz w:val="20"/>
        </w:rPr>
      </w:pPr>
      <w:r w:rsidRPr="001D1130">
        <w:rPr>
          <w:rFonts w:ascii="Verdana" w:hAnsi="Verdana"/>
          <w:b/>
          <w:bCs/>
          <w:sz w:val="20"/>
        </w:rPr>
        <w:t>XVII</w:t>
      </w:r>
      <w:r w:rsidRPr="001D1130">
        <w:rPr>
          <w:rFonts w:ascii="Verdana" w:hAnsi="Verdana"/>
          <w:bCs/>
          <w:sz w:val="20"/>
        </w:rPr>
        <w:t>.     Anexo 16, que contiene los instructivos de integración y de características, los formatos guía para la presentación del dictamen de estados financieros para efectos fiscales emitido por contador público inscrito, y de los cuestionarios relativos a la revisión efectuada por el contador público, por el ejercicio fiscal de 2017, utilizando el sistema de presentación del dictamen 2017 (SIPRED 2017).</w:t>
      </w:r>
    </w:p>
    <w:p w:rsidR="001D1130" w:rsidRPr="001D1130" w:rsidRDefault="001D1130" w:rsidP="001D1130">
      <w:pPr>
        <w:jc w:val="both"/>
        <w:rPr>
          <w:rFonts w:ascii="Verdana" w:hAnsi="Verdana"/>
          <w:bCs/>
          <w:sz w:val="20"/>
        </w:rPr>
      </w:pPr>
      <w:r w:rsidRPr="001D1130">
        <w:rPr>
          <w:rFonts w:ascii="Verdana" w:hAnsi="Verdana"/>
          <w:b/>
          <w:bCs/>
          <w:sz w:val="20"/>
        </w:rPr>
        <w:t>XVIII.</w:t>
      </w:r>
      <w:r w:rsidRPr="001D1130">
        <w:rPr>
          <w:rFonts w:ascii="Verdana" w:hAnsi="Verdana"/>
          <w:bCs/>
          <w:sz w:val="20"/>
        </w:rPr>
        <w:t>     Anexo 16-A, que contiene los instructivos de integración y de características, los formatos guía para la presentación del dictamen de estados financieros para efectos fiscales emitido por contador público inscrito, por el ejercicio fiscal de 2017, utilizando el sistema de presentación del dictamen 2017(SIPRED 2017).</w:t>
      </w:r>
    </w:p>
    <w:p w:rsidR="001D1130" w:rsidRPr="001D1130" w:rsidRDefault="001D1130" w:rsidP="001D1130">
      <w:pPr>
        <w:jc w:val="both"/>
        <w:rPr>
          <w:rFonts w:ascii="Verdana" w:hAnsi="Verdana"/>
          <w:bCs/>
          <w:sz w:val="20"/>
        </w:rPr>
      </w:pPr>
      <w:r w:rsidRPr="001D1130">
        <w:rPr>
          <w:rFonts w:ascii="Verdana" w:hAnsi="Verdana"/>
          <w:b/>
          <w:bCs/>
          <w:sz w:val="20"/>
        </w:rPr>
        <w:lastRenderedPageBreak/>
        <w:t>XIX.</w:t>
      </w:r>
      <w:r w:rsidRPr="001D1130">
        <w:rPr>
          <w:rFonts w:ascii="Verdana" w:hAnsi="Verdana"/>
          <w:bCs/>
          <w:sz w:val="20"/>
        </w:rPr>
        <w:t>      Anexo 17, de los Proveedores de Servicio Autorizado y los Órganos de Verificación de Juegos con Apuestas y Sorteos.</w:t>
      </w:r>
    </w:p>
    <w:p w:rsidR="001D1130" w:rsidRPr="001D1130" w:rsidRDefault="001D1130" w:rsidP="001D1130">
      <w:pPr>
        <w:jc w:val="both"/>
        <w:rPr>
          <w:rFonts w:ascii="Verdana" w:hAnsi="Verdana"/>
          <w:bCs/>
          <w:sz w:val="20"/>
        </w:rPr>
      </w:pPr>
      <w:r w:rsidRPr="001D1130">
        <w:rPr>
          <w:rFonts w:ascii="Verdana" w:hAnsi="Verdana"/>
          <w:b/>
          <w:bCs/>
          <w:sz w:val="20"/>
        </w:rPr>
        <w:t>XX.</w:t>
      </w:r>
      <w:r w:rsidRPr="001D1130">
        <w:rPr>
          <w:rFonts w:ascii="Verdana" w:hAnsi="Verdana"/>
          <w:bCs/>
          <w:sz w:val="20"/>
        </w:rPr>
        <w:t>       Anexo 18, por el que se dan a conocer las características, así como las disposiciones generales de los controles volumétricos que para gasolina, diésel, gas natural para combustión automotriz y gas licuado de petróleo para combustión automotriz, se enajene en establecimientos abiertos al público en general, de conformidad con el artículo 28, fracción I, segundo párrafo del CFF.</w:t>
      </w:r>
    </w:p>
    <w:p w:rsidR="001D1130" w:rsidRPr="001D1130" w:rsidRDefault="001D1130" w:rsidP="001D1130">
      <w:pPr>
        <w:jc w:val="both"/>
        <w:rPr>
          <w:rFonts w:ascii="Verdana" w:hAnsi="Verdana"/>
          <w:bCs/>
          <w:sz w:val="20"/>
        </w:rPr>
      </w:pPr>
      <w:r w:rsidRPr="001D1130">
        <w:rPr>
          <w:rFonts w:ascii="Verdana" w:hAnsi="Verdana"/>
          <w:b/>
          <w:bCs/>
          <w:sz w:val="20"/>
        </w:rPr>
        <w:t>XXI.</w:t>
      </w:r>
      <w:r w:rsidRPr="001D1130">
        <w:rPr>
          <w:rFonts w:ascii="Verdana" w:hAnsi="Verdana"/>
          <w:bCs/>
          <w:sz w:val="20"/>
        </w:rPr>
        <w:t>      Anexo 19, que contiene las cantidades actualizadas establecidas en la Ley Federal de Derechos del año 2018.</w:t>
      </w:r>
    </w:p>
    <w:p w:rsidR="001D1130" w:rsidRPr="001D1130" w:rsidRDefault="001D1130" w:rsidP="001D1130">
      <w:pPr>
        <w:jc w:val="both"/>
        <w:rPr>
          <w:rFonts w:ascii="Verdana" w:hAnsi="Verdana"/>
          <w:bCs/>
          <w:sz w:val="20"/>
        </w:rPr>
      </w:pPr>
      <w:r w:rsidRPr="001D1130">
        <w:rPr>
          <w:rFonts w:ascii="Verdana" w:hAnsi="Verdana"/>
          <w:b/>
          <w:bCs/>
          <w:sz w:val="20"/>
        </w:rPr>
        <w:t>XXII.</w:t>
      </w:r>
      <w:r w:rsidRPr="001D1130">
        <w:rPr>
          <w:rFonts w:ascii="Verdana" w:hAnsi="Verdana"/>
          <w:bCs/>
          <w:sz w:val="20"/>
        </w:rPr>
        <w:t>     Anexo 20, "Medios electrónicos".</w:t>
      </w:r>
    </w:p>
    <w:p w:rsidR="001D1130" w:rsidRPr="001D1130" w:rsidRDefault="001D1130" w:rsidP="001D1130">
      <w:pPr>
        <w:jc w:val="both"/>
        <w:rPr>
          <w:rFonts w:ascii="Verdana" w:hAnsi="Verdana"/>
          <w:bCs/>
          <w:sz w:val="20"/>
        </w:rPr>
      </w:pPr>
      <w:r w:rsidRPr="001D1130">
        <w:rPr>
          <w:rFonts w:ascii="Verdana" w:hAnsi="Verdana"/>
          <w:b/>
          <w:bCs/>
          <w:sz w:val="20"/>
        </w:rPr>
        <w:t>XXIII.</w:t>
      </w:r>
      <w:r w:rsidRPr="001D1130">
        <w:rPr>
          <w:rFonts w:ascii="Verdana" w:hAnsi="Verdana"/>
          <w:bCs/>
          <w:sz w:val="20"/>
        </w:rPr>
        <w:t>     Anexo 21, "Documentos digitales", que contiene el marco general de los documentos digitales y el mecanismo de comunicación entre</w:t>
      </w:r>
      <w:r w:rsidRPr="001D1130">
        <w:rPr>
          <w:rFonts w:ascii="Verdana" w:hAnsi="Verdana"/>
          <w:b/>
          <w:bCs/>
          <w:sz w:val="20"/>
        </w:rPr>
        <w:t> </w:t>
      </w:r>
      <w:r w:rsidRPr="001D1130">
        <w:rPr>
          <w:rFonts w:ascii="Verdana" w:hAnsi="Verdana"/>
          <w:bCs/>
          <w:sz w:val="20"/>
        </w:rPr>
        <w:t>los proveedores de certificación de recepción de documentos digitales y los contribuyentes.</w:t>
      </w:r>
    </w:p>
    <w:p w:rsidR="001D1130" w:rsidRPr="001D1130" w:rsidRDefault="001D1130" w:rsidP="001D1130">
      <w:pPr>
        <w:jc w:val="both"/>
        <w:rPr>
          <w:rFonts w:ascii="Verdana" w:hAnsi="Verdana"/>
          <w:bCs/>
          <w:sz w:val="20"/>
        </w:rPr>
      </w:pPr>
      <w:r w:rsidRPr="001D1130">
        <w:rPr>
          <w:rFonts w:ascii="Verdana" w:hAnsi="Verdana"/>
          <w:b/>
          <w:bCs/>
          <w:sz w:val="20"/>
        </w:rPr>
        <w:t>XXIV.</w:t>
      </w:r>
      <w:r w:rsidRPr="001D1130">
        <w:rPr>
          <w:rFonts w:ascii="Verdana" w:hAnsi="Verdana"/>
          <w:bCs/>
          <w:sz w:val="20"/>
        </w:rPr>
        <w:t>    Anexo 22, que contiene las ciudades que comprenden dos o más Municipios, conforme al Catálogo Urbano Nacional 2012, elaborado por la Secretaría de Desarrollo Social, la Secretaría de Gobernación y el Consejo Nacional de Población.</w:t>
      </w:r>
    </w:p>
    <w:p w:rsidR="001D1130" w:rsidRPr="001D1130" w:rsidRDefault="001D1130" w:rsidP="001D1130">
      <w:pPr>
        <w:jc w:val="both"/>
        <w:rPr>
          <w:rFonts w:ascii="Verdana" w:hAnsi="Verdana"/>
          <w:bCs/>
          <w:sz w:val="20"/>
        </w:rPr>
      </w:pPr>
      <w:r w:rsidRPr="001D1130">
        <w:rPr>
          <w:rFonts w:ascii="Verdana" w:hAnsi="Verdana"/>
          <w:b/>
          <w:bCs/>
          <w:sz w:val="20"/>
        </w:rPr>
        <w:t>XXV.</w:t>
      </w:r>
      <w:r w:rsidRPr="001D1130">
        <w:rPr>
          <w:rFonts w:ascii="Verdana" w:hAnsi="Verdana"/>
          <w:bCs/>
          <w:sz w:val="20"/>
        </w:rPr>
        <w:t>     Anexo 23, que contiene el domicilio de las Unidades Administrativas del SAT.</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XXVI.</w:t>
      </w:r>
      <w:r w:rsidRPr="001D1130">
        <w:rPr>
          <w:rFonts w:ascii="Verdana" w:hAnsi="Verdana"/>
          <w:bCs/>
          <w:sz w:val="20"/>
        </w:rPr>
        <w:t>    Anexo 24, que se refiere a la Contabilidad en Medios Electrónicos.</w:t>
      </w:r>
    </w:p>
    <w:p w:rsidR="001D1130" w:rsidRPr="001D1130" w:rsidRDefault="001D1130" w:rsidP="001D1130">
      <w:pPr>
        <w:jc w:val="both"/>
        <w:rPr>
          <w:rFonts w:ascii="Verdana" w:hAnsi="Verdana"/>
          <w:bCs/>
          <w:sz w:val="20"/>
        </w:rPr>
      </w:pPr>
      <w:r w:rsidRPr="001D1130">
        <w:rPr>
          <w:rFonts w:ascii="Verdana" w:hAnsi="Verdana"/>
          <w:b/>
          <w:bCs/>
          <w:sz w:val="20"/>
        </w:rPr>
        <w:t>XXVII.</w:t>
      </w:r>
      <w:r w:rsidRPr="001D1130">
        <w:rPr>
          <w:rFonts w:ascii="Verdana" w:hAnsi="Verdana"/>
          <w:bCs/>
          <w:sz w:val="20"/>
        </w:rPr>
        <w:t>   Anexo 25, que contiene el Acuerdo entre la Secretaría de Hacienda y Crédito Público y el Departamento del Tesoro de los Estados Unidos de América para mejorar el cumplimiento fiscal internacional incluyendo respecto de FATCA y las Disposiciones adicionales aplicables para la generación de información respecto de las cuentas y los pagos a que se refiere el Apartado I, inciso a) de dicho Anexo.</w:t>
      </w:r>
    </w:p>
    <w:p w:rsidR="001D1130" w:rsidRPr="001D1130" w:rsidRDefault="001D1130" w:rsidP="001D1130">
      <w:pPr>
        <w:jc w:val="both"/>
        <w:rPr>
          <w:rFonts w:ascii="Verdana" w:hAnsi="Verdana"/>
          <w:bCs/>
          <w:sz w:val="20"/>
        </w:rPr>
      </w:pPr>
      <w:r w:rsidRPr="001D1130">
        <w:rPr>
          <w:rFonts w:ascii="Verdana" w:hAnsi="Verdana"/>
          <w:b/>
          <w:bCs/>
          <w:sz w:val="20"/>
        </w:rPr>
        <w:t>XXVIII</w:t>
      </w:r>
      <w:r w:rsidRPr="001D1130">
        <w:rPr>
          <w:rFonts w:ascii="Verdana" w:hAnsi="Verdana"/>
          <w:bCs/>
          <w:sz w:val="20"/>
        </w:rPr>
        <w:t>.   Anexo 25-Bis, que comprende los siguientes rubros:</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Obligaciones Generales y Procedimientos de Identificación y Reporte de Cuentas Reportables.</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Disposiciones adicionales aplicables para la generación de información respecto de las cuentas y los pagos a que se refiere la Primera Parte de dicho Anexo.</w:t>
      </w:r>
    </w:p>
    <w:p w:rsidR="001D1130" w:rsidRPr="001D1130" w:rsidRDefault="001D1130" w:rsidP="001D1130">
      <w:pPr>
        <w:jc w:val="both"/>
        <w:rPr>
          <w:rFonts w:ascii="Verdana" w:hAnsi="Verdana"/>
          <w:bCs/>
          <w:sz w:val="20"/>
        </w:rPr>
      </w:pPr>
      <w:r w:rsidRPr="001D1130">
        <w:rPr>
          <w:rFonts w:ascii="Verdana" w:hAnsi="Verdana"/>
          <w:b/>
          <w:bCs/>
          <w:sz w:val="20"/>
        </w:rPr>
        <w:t>XXIX.</w:t>
      </w:r>
      <w:r w:rsidRPr="001D1130">
        <w:rPr>
          <w:rFonts w:ascii="Verdana" w:hAnsi="Verdana"/>
          <w:bCs/>
          <w:sz w:val="20"/>
        </w:rPr>
        <w:t>    Anexo 26, que se refiere a Códigos de Seguridad en cajetillas de cigarros.</w:t>
      </w:r>
    </w:p>
    <w:p w:rsidR="001D1130" w:rsidRPr="001D1130" w:rsidRDefault="001D1130" w:rsidP="001D1130">
      <w:pPr>
        <w:jc w:val="both"/>
        <w:rPr>
          <w:rFonts w:ascii="Verdana" w:hAnsi="Verdana"/>
          <w:bCs/>
          <w:sz w:val="20"/>
        </w:rPr>
      </w:pPr>
      <w:r w:rsidRPr="001D1130">
        <w:rPr>
          <w:rFonts w:ascii="Verdana" w:hAnsi="Verdana"/>
          <w:b/>
          <w:bCs/>
          <w:sz w:val="20"/>
        </w:rPr>
        <w:t>XXX.</w:t>
      </w:r>
      <w:r w:rsidRPr="001D1130">
        <w:rPr>
          <w:rFonts w:ascii="Verdana" w:hAnsi="Verdana"/>
          <w:bCs/>
          <w:sz w:val="20"/>
        </w:rPr>
        <w:t>     Anexo 26-Bis, que se refiere a Códigos de Seguridad para la Industria Tabacalera a través de servicios.</w:t>
      </w:r>
    </w:p>
    <w:p w:rsidR="001D1130" w:rsidRPr="001D1130" w:rsidRDefault="001D1130" w:rsidP="001D1130">
      <w:pPr>
        <w:jc w:val="both"/>
        <w:rPr>
          <w:rFonts w:ascii="Verdana" w:hAnsi="Verdana"/>
          <w:bCs/>
          <w:sz w:val="20"/>
        </w:rPr>
      </w:pPr>
      <w:r w:rsidRPr="001D1130">
        <w:rPr>
          <w:rFonts w:ascii="Verdana" w:hAnsi="Verdana"/>
          <w:b/>
          <w:bCs/>
          <w:sz w:val="20"/>
        </w:rPr>
        <w:t>XXXI.</w:t>
      </w:r>
      <w:r w:rsidRPr="001D1130">
        <w:rPr>
          <w:rFonts w:ascii="Verdana" w:hAnsi="Verdana"/>
          <w:bCs/>
          <w:sz w:val="20"/>
        </w:rPr>
        <w:t xml:space="preserve">    Anexo 27, que contiene las cuotas actualizadas del Derecho de Exploración de Hidrocarburos y del Impuesto por la Actividad de Exploración y Extracción </w:t>
      </w:r>
      <w:r w:rsidRPr="001D1130">
        <w:rPr>
          <w:rFonts w:ascii="Verdana" w:hAnsi="Verdana"/>
          <w:bCs/>
          <w:sz w:val="20"/>
        </w:rPr>
        <w:lastRenderedPageBreak/>
        <w:t>de Hidrocarburos que establece la Ley de Ingresos sobre Hidrocarburos y su Reglamento, vigentes a partir del 1 de enero de 2018.</w:t>
      </w:r>
    </w:p>
    <w:p w:rsidR="001D1130" w:rsidRPr="001D1130" w:rsidRDefault="001D1130" w:rsidP="001D1130">
      <w:pPr>
        <w:jc w:val="both"/>
        <w:rPr>
          <w:rFonts w:ascii="Verdana" w:hAnsi="Verdana"/>
          <w:bCs/>
          <w:sz w:val="20"/>
        </w:rPr>
      </w:pPr>
      <w:r w:rsidRPr="001D1130">
        <w:rPr>
          <w:rFonts w:ascii="Verdana" w:hAnsi="Verdana"/>
          <w:b/>
          <w:bCs/>
          <w:sz w:val="20"/>
        </w:rPr>
        <w:t>XXXII.</w:t>
      </w:r>
      <w:r w:rsidRPr="001D1130">
        <w:rPr>
          <w:rFonts w:ascii="Verdana" w:hAnsi="Verdana"/>
          <w:bCs/>
          <w:sz w:val="20"/>
        </w:rPr>
        <w:t>   Anexo 28, que contiene las obligaciones y requisitos de los emisores de monederos electrónicos utilizados en la adquisición de combustibles para vehículos marítimos, aéreos y terrestres y de vales de despensa.</w:t>
      </w:r>
    </w:p>
    <w:p w:rsidR="001D1130" w:rsidRPr="001D1130" w:rsidRDefault="001D1130" w:rsidP="001D1130">
      <w:pPr>
        <w:jc w:val="both"/>
        <w:rPr>
          <w:rFonts w:ascii="Verdana" w:hAnsi="Verdana"/>
          <w:bCs/>
          <w:sz w:val="20"/>
        </w:rPr>
      </w:pPr>
      <w:r w:rsidRPr="001D1130">
        <w:rPr>
          <w:rFonts w:ascii="Verdana" w:hAnsi="Verdana"/>
          <w:b/>
          <w:bCs/>
          <w:sz w:val="20"/>
        </w:rPr>
        <w:t>XXXIII.</w:t>
      </w:r>
      <w:r w:rsidRPr="001D1130">
        <w:rPr>
          <w:rFonts w:ascii="Verdana" w:hAnsi="Verdana"/>
          <w:bCs/>
          <w:sz w:val="20"/>
        </w:rPr>
        <w:t>   Anexo 29, que contiene las conductas que se configuran en incumplimientos de las especificaciones tecnológicas determinadas por el SAT, al enviar CFDI a dicho órgano desconcentrado a que se refieren los artículos 81, fracción XLIII y 82, fracción XL del CFF.</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28, 31, 32, 33, 35, 81, 82, LISR 5, 121, 178, RCFF 45, RMF 2018 3.5.8., 3.15.1.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Transmisión de activos y pasivos de un establecimiento permanente en el extranjero</w:t>
      </w:r>
    </w:p>
    <w:p w:rsidR="001D1130" w:rsidRPr="001D1130" w:rsidRDefault="001D1130" w:rsidP="001D1130">
      <w:pPr>
        <w:jc w:val="both"/>
        <w:rPr>
          <w:rFonts w:ascii="Verdana" w:hAnsi="Verdana"/>
          <w:bCs/>
          <w:sz w:val="20"/>
        </w:rPr>
      </w:pPr>
      <w:r w:rsidRPr="001D1130">
        <w:rPr>
          <w:rFonts w:ascii="Verdana" w:hAnsi="Verdana"/>
          <w:b/>
          <w:bCs/>
          <w:sz w:val="20"/>
        </w:rPr>
        <w:t>2.1.54.</w:t>
      </w:r>
      <w:r w:rsidRPr="001D1130">
        <w:rPr>
          <w:rFonts w:ascii="Verdana" w:hAnsi="Verdana"/>
          <w:bCs/>
          <w:sz w:val="20"/>
        </w:rPr>
        <w:t>          Para efectos del artículo 14 del CFF, las personas morales residentes en el país que sean contribuyentes del Título II de la Ley del ISR, que realicen actividades empresariales en el extranjero y que por ellas constituyan un establecimiento permanente, podrán transmitir la totalidad de los activos y pasivos que conforman el patrimonio afecto a las actividades del establecimiento permanente, a otra persona moral residente en México que forme parte del mismo grupo de sociedades, definido en los términos del artículo 24 de la Ley del ISR, sin considerar que se realiza la enajenación de los mismos, siempre que obtengan autorización de las autoridades fiscales de conformidad con la ficha de trámite 273/CFF "Solicitud de autorización para transmitir activos y pasivos de un establecimiento permanente en el extranjero", contenida en el Anexo 1-A y cumplan con los siguientes requisitos: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Que la transmisión se realice por la totalidad de los activos y pasivos afectos a la actividad del establecimiento permanente, como consecuencia de una reestructuración corporativa entre empresas y negociaciones pertenecientes al mismo grupo.</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Que los activos fijos afectos a la actividad que realice el establecimiento permanente en el extranjero, permanezcan en propiedad directa de la persona moral del mismo grupo que los adquiera, por un plazo no menor a 3 años a partir de la autorización de transmisión y siempre que dichos activos hayan estado afectos a la actividad por un periodo no menor a 1 año antes de la solicitud. Asimismo, la persona moral adquirente deberá permanecer dentro del grupo los tres ejercicios siguientes a aquél en el que se emita la autorización.</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Las inversiones, inventarios y activos fijos transmitidos tendrán para la sociedad adquirente el mismo saldo pendiente de depreciar y el mismo costo de adquisición que tenían en la sociedad enajenante. Para estos efectos, los activos fijos e inversiones que concluyan su vida útil podrán ser enajenados considerando como saldo pendiente de depreciar un peso.</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p>
    <w:p w:rsidR="001D1130" w:rsidRPr="001D1130" w:rsidRDefault="001D1130" w:rsidP="001D1130">
      <w:pPr>
        <w:jc w:val="both"/>
        <w:rPr>
          <w:rFonts w:ascii="Verdana" w:hAnsi="Verdana"/>
          <w:bCs/>
          <w:sz w:val="20"/>
        </w:rPr>
      </w:pPr>
      <w:r w:rsidRPr="001D1130">
        <w:rPr>
          <w:rFonts w:ascii="Verdana" w:hAnsi="Verdana"/>
          <w:bCs/>
          <w:sz w:val="20"/>
        </w:rPr>
        <w:t>            El adquirente de las inversiones y los activos fijos deberá registrarlos en su contabilidad con un monto de inversión pendiente de deducir equivalente al saldo pendiente de deducir que tenía registrado la enajenante a la fecha de la autorización y dicho valor se deducirá en el número de años que quedabanpendientes para la enajenante.</w:t>
      </w:r>
    </w:p>
    <w:p w:rsidR="001D1130" w:rsidRPr="001D1130" w:rsidRDefault="001D1130" w:rsidP="001D1130">
      <w:pPr>
        <w:jc w:val="both"/>
        <w:rPr>
          <w:rFonts w:ascii="Verdana" w:hAnsi="Verdana"/>
          <w:bCs/>
          <w:sz w:val="20"/>
        </w:rPr>
      </w:pPr>
      <w:r w:rsidRPr="001D1130">
        <w:rPr>
          <w:rFonts w:ascii="Verdana" w:hAnsi="Verdana"/>
          <w:bCs/>
          <w:sz w:val="20"/>
        </w:rPr>
        <w:t>            Los saldos pendientes de deducir relacionados con bienes con trato diferencial en México, se sujetarán a las limitantes establecidas en la Ley del ISR.</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Si la transmisión del patrimonio afecto al establecimiento permanente da lugar al pago del ISR en el extranjero por el ingreso correspondiente a la enajenación del mismo, la sociedad enajenante deberá renunciar expresamente a su acreditamiento en la solicitud correspondiente.</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Que la contraprestación que se pague por el patrimonio transmitido, consista únicamente en acciones emitidas por la sociedad adquirente del mismo. Las acciones que reciba el enajenante por el patrimonio transmitido, o el incremento de valor de las mismas que esto genere, no tendrán efecto alguno en la determinación del costo promedio por acción para los efectos de los artículos 22 y 23 de la Ley del ISR. Para estos efectos, a la aportación del patrimonio del establecimiento permanente se le dará el mismo tratamiento que a la capitalización de utilidades retenidas en la sociedad adquirente de conformidad con el artículo 78 de la Ley del ISR.</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Las acciones que emita el adquirente deberán ser equivalentes al valor para efectos contables del patrimonio afecto al establecimiento permanente.</w:t>
      </w:r>
    </w:p>
    <w:p w:rsidR="001D1130" w:rsidRPr="001D1130" w:rsidRDefault="001D1130" w:rsidP="001D1130">
      <w:pPr>
        <w:jc w:val="both"/>
        <w:rPr>
          <w:rFonts w:ascii="Verdana" w:hAnsi="Verdana"/>
          <w:bCs/>
          <w:sz w:val="20"/>
        </w:rPr>
      </w:pPr>
      <w:r w:rsidRPr="001D1130">
        <w:rPr>
          <w:rFonts w:ascii="Verdana" w:hAnsi="Verdana"/>
          <w:bCs/>
          <w:sz w:val="20"/>
        </w:rPr>
        <w:t>            En el caso de que el valor contable de los pasivos sea superior al valor contable total de los activos que se transmitan, la diferencia se considerará como ingreso acumulable; asimismo, en el caso que al momento de su transmisión se realice un ajuste al valor contable de los pasivos, el mismo se considerará como ingreso acumulable para la persona que los transmita.</w:t>
      </w:r>
    </w:p>
    <w:p w:rsidR="001D1130" w:rsidRPr="001D1130" w:rsidRDefault="001D1130" w:rsidP="001D1130">
      <w:pPr>
        <w:jc w:val="both"/>
        <w:rPr>
          <w:rFonts w:ascii="Verdana" w:hAnsi="Verdana"/>
          <w:bCs/>
          <w:sz w:val="20"/>
        </w:rPr>
      </w:pPr>
      <w:r w:rsidRPr="001D1130">
        <w:rPr>
          <w:rFonts w:ascii="Verdana" w:hAnsi="Verdana"/>
          <w:bCs/>
          <w:sz w:val="20"/>
        </w:rPr>
        <w:t>            Para estos efectos, se entiende que activos consisten en la totalidad de las inversiones, activos fijos, inventarios, activos monetarios y en general cualquier bien o derecho afecto al patrimonio del establecimiento permanente.</w:t>
      </w:r>
    </w:p>
    <w:p w:rsidR="001D1130" w:rsidRPr="001D1130" w:rsidRDefault="001D1130" w:rsidP="001D1130">
      <w:pPr>
        <w:jc w:val="both"/>
        <w:rPr>
          <w:rFonts w:ascii="Verdana" w:hAnsi="Verdana"/>
          <w:bCs/>
          <w:sz w:val="20"/>
        </w:rPr>
      </w:pPr>
      <w:r w:rsidRPr="001D1130">
        <w:rPr>
          <w:rFonts w:ascii="Verdana" w:hAnsi="Verdana"/>
          <w:bCs/>
          <w:sz w:val="20"/>
        </w:rPr>
        <w:t>            Si posterior a su trasmisión, los pasivos a que se refiere esta fracción se capitalizan, estos no generarán un costo comprobado de adquisición y no se considerarán para efectos de la Cuenta de Capital de Aportación para efectos de los artículos 22 y 78 de la Ley del ISR y demás disposiciones fiscales.</w:t>
      </w:r>
    </w:p>
    <w:p w:rsidR="001D1130" w:rsidRPr="001D1130" w:rsidRDefault="001D1130" w:rsidP="001D1130">
      <w:pPr>
        <w:jc w:val="both"/>
        <w:rPr>
          <w:rFonts w:ascii="Verdana" w:hAnsi="Verdana"/>
          <w:bCs/>
          <w:sz w:val="20"/>
        </w:rPr>
      </w:pPr>
      <w:r w:rsidRPr="001D1130">
        <w:rPr>
          <w:rFonts w:ascii="Verdana" w:hAnsi="Verdana"/>
          <w:b/>
          <w:bCs/>
          <w:sz w:val="20"/>
        </w:rPr>
        <w:t>VII.</w:t>
      </w:r>
      <w:r w:rsidRPr="001D1130">
        <w:rPr>
          <w:rFonts w:ascii="Verdana" w:hAnsi="Verdana"/>
          <w:bCs/>
          <w:sz w:val="20"/>
        </w:rPr>
        <w:t>       El adquirente considerará un incremento en el capital social equivalente al valor neto del patrimonio adquirido, aunque éste no genere efectos en el costo fiscal de las acciones para efectos del ISR. El incremento deberá protocolizarse ante notario público, haciendo constar en dicha acta el origen de dicha operación y los datos de la autorización correspondiente.</w:t>
      </w:r>
    </w:p>
    <w:p w:rsidR="001D1130" w:rsidRPr="001D1130" w:rsidRDefault="001D1130" w:rsidP="001D1130">
      <w:pPr>
        <w:jc w:val="both"/>
        <w:rPr>
          <w:rFonts w:ascii="Verdana" w:hAnsi="Verdana"/>
          <w:bCs/>
          <w:sz w:val="20"/>
        </w:rPr>
      </w:pPr>
      <w:r w:rsidRPr="001D1130">
        <w:rPr>
          <w:rFonts w:ascii="Verdana" w:hAnsi="Verdana"/>
          <w:b/>
          <w:bCs/>
          <w:sz w:val="20"/>
        </w:rPr>
        <w:lastRenderedPageBreak/>
        <w:t>VIII.</w:t>
      </w:r>
      <w:r w:rsidRPr="001D1130">
        <w:rPr>
          <w:rFonts w:ascii="Verdana" w:hAnsi="Verdana"/>
          <w:bCs/>
          <w:sz w:val="20"/>
        </w:rPr>
        <w:t>      Que el establecimiento permanente se ubique en un país con el que México tenga celebrado un tratado para evitar la doble tributación, un tratado de intercambio de información o un tratado de asistencia en el cobro de créditos fiscales.</w:t>
      </w:r>
    </w:p>
    <w:p w:rsidR="001D1130" w:rsidRPr="001D1130" w:rsidRDefault="001D1130" w:rsidP="001D1130">
      <w:pPr>
        <w:jc w:val="both"/>
        <w:rPr>
          <w:rFonts w:ascii="Verdana" w:hAnsi="Verdana"/>
          <w:bCs/>
          <w:sz w:val="20"/>
        </w:rPr>
      </w:pPr>
      <w:r w:rsidRPr="001D1130">
        <w:rPr>
          <w:rFonts w:ascii="Verdana" w:hAnsi="Verdana"/>
          <w:b/>
          <w:bCs/>
          <w:sz w:val="20"/>
        </w:rPr>
        <w:t>IX.</w:t>
      </w:r>
      <w:r w:rsidRPr="001D1130">
        <w:rPr>
          <w:rFonts w:ascii="Verdana" w:hAnsi="Verdana"/>
          <w:bCs/>
          <w:sz w:val="20"/>
        </w:rPr>
        <w:t>        Que el establecimiento permanente haya tributado como tal en el país en el que se realizaron las actividades por un periodo no menor a 3 años anteriores a la fecha en la que se presente la solicitud.</w:t>
      </w:r>
    </w:p>
    <w:p w:rsidR="001D1130" w:rsidRPr="001D1130" w:rsidRDefault="001D1130" w:rsidP="001D1130">
      <w:pPr>
        <w:jc w:val="both"/>
        <w:rPr>
          <w:rFonts w:ascii="Verdana" w:hAnsi="Verdana"/>
          <w:bCs/>
          <w:sz w:val="20"/>
        </w:rPr>
      </w:pPr>
      <w:r w:rsidRPr="001D1130">
        <w:rPr>
          <w:rFonts w:ascii="Verdana" w:hAnsi="Verdana"/>
          <w:b/>
          <w:bCs/>
          <w:sz w:val="20"/>
        </w:rPr>
        <w:t>X.</w:t>
      </w:r>
      <w:r w:rsidRPr="001D1130">
        <w:rPr>
          <w:rFonts w:ascii="Verdana" w:hAnsi="Verdana"/>
          <w:bCs/>
          <w:sz w:val="20"/>
        </w:rPr>
        <w:t>         Que la adquirente realice a través del establecimiento permanente las mismas actividades que se realizaban antes de la solicitud de autorización.</w:t>
      </w:r>
    </w:p>
    <w:p w:rsidR="001D1130" w:rsidRPr="001D1130" w:rsidRDefault="001D1130" w:rsidP="001D1130">
      <w:pPr>
        <w:jc w:val="both"/>
        <w:rPr>
          <w:rFonts w:ascii="Verdana" w:hAnsi="Verdana"/>
          <w:bCs/>
          <w:sz w:val="20"/>
        </w:rPr>
      </w:pPr>
      <w:r w:rsidRPr="001D1130">
        <w:rPr>
          <w:rFonts w:ascii="Verdana" w:hAnsi="Verdana"/>
          <w:b/>
          <w:bCs/>
          <w:sz w:val="20"/>
        </w:rPr>
        <w:t>XI.</w:t>
      </w:r>
      <w:r w:rsidRPr="001D1130">
        <w:rPr>
          <w:rFonts w:ascii="Verdana" w:hAnsi="Verdana"/>
          <w:bCs/>
          <w:sz w:val="20"/>
        </w:rPr>
        <w:t>        En caso de que, al momento de realizarse la transmisión del patrimonio afecto al establecimiento permanente, la adquirente tenga pendiente de amortizar pérdidas fiscales sufridas en ejercicios anteriores, dichas pérdidas sufridas con anterioridad no podrán aplicarse en contra de los ingresos o las ganancias que genere el establecimiento.</w:t>
      </w:r>
    </w:p>
    <w:p w:rsidR="001D1130" w:rsidRPr="001D1130" w:rsidRDefault="001D1130" w:rsidP="001D1130">
      <w:pPr>
        <w:jc w:val="both"/>
        <w:rPr>
          <w:rFonts w:ascii="Verdana" w:hAnsi="Verdana"/>
          <w:bCs/>
          <w:sz w:val="20"/>
        </w:rPr>
      </w:pPr>
      <w:r w:rsidRPr="001D1130">
        <w:rPr>
          <w:rFonts w:ascii="Verdana" w:hAnsi="Verdana"/>
          <w:bCs/>
          <w:sz w:val="20"/>
        </w:rPr>
        <w:t>                   Adicionalmente, las personas morales que realicen las operaciones al amparo de la presente regla deberán dictaminarlas por contador público inscrito y presentar los dictámenes respectivos ante las autoridades fiscales de conformidad con la ficha de trámite 274/CFF "Presentación del dictamen por la transmisión de activos y pasivos de un establecimiento permanente en el extranjero", contenida en el Anexo 1-A.</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No obstante que se haya cumplido con el requisito establecido en la fracción I de esta regla, cualquier activo fijo que sea enajenado antes de concluir el plazo de 3 años a que se refiere la fracción II, tendrá un costo fiscal cero y para su enajenación se considerará el valor de mercado del mismo como ingreso acumulable. Si por dicha enajenación se paga ISR en el país en el que se encuentra afecto a la actividad, el impuesto correspondiente no será acreditable en México.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14, LISR 22, 23, 24, 78</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Requisitos para la solicitud del certificado de e.firma y solicitud de renovación del Certificado de e.firma</w:t>
      </w:r>
    </w:p>
    <w:p w:rsidR="001D1130" w:rsidRPr="001D1130" w:rsidRDefault="001D1130" w:rsidP="001D1130">
      <w:pPr>
        <w:jc w:val="both"/>
        <w:rPr>
          <w:rFonts w:ascii="Verdana" w:hAnsi="Verdana"/>
          <w:bCs/>
          <w:sz w:val="20"/>
        </w:rPr>
      </w:pPr>
      <w:r w:rsidRPr="001D1130">
        <w:rPr>
          <w:rFonts w:ascii="Verdana" w:hAnsi="Verdana"/>
          <w:b/>
          <w:bCs/>
          <w:sz w:val="20"/>
        </w:rPr>
        <w:t>2.2.15.</w:t>
      </w:r>
      <w:r w:rsidRPr="001D1130">
        <w:rPr>
          <w:rFonts w:ascii="Verdana" w:hAnsi="Verdana"/>
          <w:bCs/>
          <w:sz w:val="20"/>
        </w:rPr>
        <w:t>          Para los efectos del artículo 17-D del CFF, el SAT proporcionará el Certificado de e.firma a las personas que lo soliciten, siempre que proporcionen la información relacionada con su identidad, domicilio y, en general sobre su situación fiscal, dicho certificado contendrá los requisitos señalados en la regla 2.2.3.</w:t>
      </w:r>
    </w:p>
    <w:p w:rsidR="001D1130" w:rsidRPr="001D1130" w:rsidRDefault="001D1130" w:rsidP="001D1130">
      <w:pPr>
        <w:jc w:val="both"/>
        <w:rPr>
          <w:rFonts w:ascii="Verdana" w:hAnsi="Verdana"/>
          <w:bCs/>
          <w:sz w:val="20"/>
        </w:rPr>
      </w:pPr>
      <w:r w:rsidRPr="001D1130">
        <w:rPr>
          <w:rFonts w:ascii="Verdana" w:hAnsi="Verdana"/>
          <w:bCs/>
          <w:sz w:val="20"/>
        </w:rPr>
        <w:t>                   En caso de que los solicitantes, no acrediten su identidad, domicilio y, en general su situación fiscal, el SAT informará a los solicitantes, sobre las inconsistencias encontradas, entregando, el "Acuse de presentación con información inconclusa de la solicitud del Certificado de e.firma y solicitud de la renovación del Certificado de e.firma".</w:t>
      </w:r>
    </w:p>
    <w:p w:rsidR="001D1130" w:rsidRPr="001D1130" w:rsidRDefault="001D1130" w:rsidP="001D1130">
      <w:pPr>
        <w:jc w:val="both"/>
        <w:rPr>
          <w:rFonts w:ascii="Verdana" w:hAnsi="Verdana"/>
          <w:bCs/>
          <w:sz w:val="20"/>
        </w:rPr>
      </w:pPr>
      <w:r w:rsidRPr="001D1130">
        <w:rPr>
          <w:rFonts w:ascii="Verdana" w:hAnsi="Verdana"/>
          <w:bCs/>
          <w:sz w:val="20"/>
        </w:rPr>
        <w:lastRenderedPageBreak/>
        <w:t>                   Los solicitantes que se ubiquen en el supuesto señalado en el párrafo anterior, contarán con un plazo de seis días contados a partir del día siguiente al de la presentación de la solicitud del Certificado de e.firma, para que aclaren y exhiban de conformidad con la ficha de trámite 197/CFF "Aclaración a la solicitud del Certificado de e.firma y solicitud de la renovación del Certificado de e.firma", contenida en el Anexo 1-A, en la ADSC en la que inició el citado trámite, la documentación para la conclusión del trámite.</w:t>
      </w:r>
    </w:p>
    <w:p w:rsidR="001D1130" w:rsidRPr="001D1130" w:rsidRDefault="001D1130" w:rsidP="001D1130">
      <w:pPr>
        <w:jc w:val="both"/>
        <w:rPr>
          <w:rFonts w:ascii="Verdana" w:hAnsi="Verdana"/>
          <w:bCs/>
          <w:sz w:val="20"/>
        </w:rPr>
      </w:pPr>
      <w:r w:rsidRPr="001D1130">
        <w:rPr>
          <w:rFonts w:ascii="Verdana" w:hAnsi="Verdana"/>
          <w:bCs/>
          <w:sz w:val="20"/>
        </w:rPr>
        <w:t>                   En caso de que en el plazo previsto no se realice la aclaración, se tendrá por no presentada la solicitud del Certificado de e.firma.</w:t>
      </w:r>
    </w:p>
    <w:p w:rsidR="001D1130" w:rsidRPr="001D1130" w:rsidRDefault="001D1130" w:rsidP="001D1130">
      <w:pPr>
        <w:jc w:val="both"/>
        <w:rPr>
          <w:rFonts w:ascii="Verdana" w:hAnsi="Verdana"/>
          <w:bCs/>
          <w:sz w:val="20"/>
        </w:rPr>
      </w:pPr>
      <w:r w:rsidRPr="001D1130">
        <w:rPr>
          <w:rFonts w:ascii="Verdana" w:hAnsi="Verdana"/>
          <w:bCs/>
          <w:sz w:val="20"/>
        </w:rPr>
        <w:t>                   En la aclaración el solicitante deberá manifestar bajo protesta de decir verdad los aspectos siguientes: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Que el domicilio manifestado en el momento de la inscripción en el RFC o último cambio de domicilio, se considera domicilio fiscal al ubicarse en cualquiera de los supuestos previstos en el artículo 10 del CFF.</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En caso de no tratarse de un inmueble propio, la relación contractual por virtud de la cual se encuentra en posesión del mismo para el desarrollo de sus actividades.</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Cuando el domicilio coincida con el de otros contribuyentes, deberá señalar el tipo de relación existente entre el solicitante y dichos contribuyentes, así como su nombre y clave en el RFC, o bien, que no existe ninguna relación entre el solicitante y los contribuyentes.</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En el caso de personas morales, la relación que tiene el apoderado o representante legal con la persona moral de la cual pretende obtener el Certificado de e.firma, señalando su propia clave en el RFC, si su desempeño como representante se trata de una relación de trabajo subordinada o le presta servicios profesionales independientes, así como si los socios o accionistas de la persona moral de la que se pretende obtener el Certificado de e.firma, son socios o accionistas o tienen alguna relación con contribuyentes publicados por el SAT en el listado a que se refiere el artículo 69-B, tercer párrafo del CFF.</w:t>
      </w:r>
    </w:p>
    <w:p w:rsidR="001D1130" w:rsidRPr="001D1130" w:rsidRDefault="001D1130" w:rsidP="001D1130">
      <w:pPr>
        <w:jc w:val="both"/>
        <w:rPr>
          <w:rFonts w:ascii="Verdana" w:hAnsi="Verdana"/>
          <w:bCs/>
          <w:sz w:val="20"/>
        </w:rPr>
      </w:pPr>
      <w:r w:rsidRPr="001D1130">
        <w:rPr>
          <w:rFonts w:ascii="Verdana" w:hAnsi="Verdana"/>
          <w:bCs/>
          <w:sz w:val="20"/>
        </w:rPr>
        <w:t>                   La ADSC resolverá la aclaración en un plazo de diez días hábiles contados a partir del día hábil siguiente a aquél a que se recibió la misma. Para conocer la respuesta, el solicitante acudirá a la ADSC en la que presentó su trámite de aclaración.</w:t>
      </w:r>
    </w:p>
    <w:p w:rsidR="001D1130" w:rsidRPr="001D1130" w:rsidRDefault="001D1130" w:rsidP="001D1130">
      <w:pPr>
        <w:jc w:val="both"/>
        <w:rPr>
          <w:rFonts w:ascii="Verdana" w:hAnsi="Verdana"/>
          <w:bCs/>
          <w:sz w:val="20"/>
        </w:rPr>
      </w:pPr>
      <w:r w:rsidRPr="001D1130">
        <w:rPr>
          <w:rFonts w:ascii="Verdana" w:hAnsi="Verdana"/>
          <w:bCs/>
          <w:sz w:val="20"/>
        </w:rPr>
        <w:t>                   Cuando del análisis de la solicitud de aclaración y de la documentación que hubiera anexado, la aclaración haya sido procedente, la ADSC proporcionará el Certificado de e.firma, en caso contrario, se tendrá por no presentada la solicitud, dejando a salvo el derecho del contribuyente para volver a presentar el trámite.</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10, 17-D, 69-B, RMF 2018 2.2.3</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
          <w:bCs/>
          <w:sz w:val="20"/>
        </w:rPr>
        <w:t>Saldos a favor del ISR de personas físicas</w:t>
      </w:r>
    </w:p>
    <w:p w:rsidR="001D1130" w:rsidRPr="001D1130" w:rsidRDefault="001D1130" w:rsidP="001D1130">
      <w:pPr>
        <w:jc w:val="both"/>
        <w:rPr>
          <w:rFonts w:ascii="Verdana" w:hAnsi="Verdana"/>
          <w:bCs/>
          <w:sz w:val="20"/>
        </w:rPr>
      </w:pPr>
      <w:r w:rsidRPr="001D1130">
        <w:rPr>
          <w:rFonts w:ascii="Verdana" w:hAnsi="Verdana"/>
          <w:b/>
          <w:bCs/>
          <w:sz w:val="20"/>
        </w:rPr>
        <w:t>2.3.2.</w:t>
      </w:r>
      <w:r w:rsidRPr="001D1130">
        <w:rPr>
          <w:rFonts w:ascii="Verdana" w:hAnsi="Verdana"/>
          <w:bCs/>
          <w:sz w:val="20"/>
        </w:rPr>
        <w:t>           Para los efectos de los artículos 22, 22-A y 23 del CFF, las personas físicas que presenten su declaración anual del ejercicio fiscal inmediato anterior al que se refiere la presente Resolución, mediante el formato electrónico correspondiente y determinen saldo a favor del ISR, podrán optar por solicitar a las autoridades fiscales la devolución o efectuar la compensación de dicho saldo a favor, marcando el recuadro respectivo, para considerarse dentro del Sistema Automático de Devoluciones que constituye una facilidad administrativa para los contribuyentes, siempre que se opte por ejercerla durante el ejercicio a que se refiere la presente resolución.</w:t>
      </w:r>
    </w:p>
    <w:p w:rsidR="001D1130" w:rsidRPr="001D1130" w:rsidRDefault="001D1130" w:rsidP="001D1130">
      <w:pPr>
        <w:jc w:val="both"/>
        <w:rPr>
          <w:rFonts w:ascii="Verdana" w:hAnsi="Verdana"/>
          <w:bCs/>
          <w:sz w:val="20"/>
        </w:rPr>
      </w:pPr>
      <w:r w:rsidRPr="001D1130">
        <w:rPr>
          <w:rFonts w:ascii="Verdana" w:hAnsi="Verdana"/>
          <w:bCs/>
          <w:sz w:val="20"/>
        </w:rPr>
        <w:t>                   Las personas físicas que opten por aplicar la facilidad anual prevista en la presente regla, además de reunir los requisitos que señalan las disposiciones fiscales, deberán:</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Presentar la declaración del ejercicio fiscal inmediato anterior al que se refiere la presente Resolución, utilizando la e.firma o la e.firma portable cuando soliciten la devolución del saldo a favor, por un importe superior a $10,000.00 (diez mil pesos 00/100 M.N.).</w:t>
      </w:r>
    </w:p>
    <w:p w:rsidR="001D1130" w:rsidRPr="001D1130" w:rsidRDefault="001D1130" w:rsidP="001D1130">
      <w:pPr>
        <w:jc w:val="both"/>
        <w:rPr>
          <w:rFonts w:ascii="Verdana" w:hAnsi="Verdana"/>
          <w:bCs/>
          <w:sz w:val="20"/>
        </w:rPr>
      </w:pPr>
      <w:r w:rsidRPr="001D1130">
        <w:rPr>
          <w:rFonts w:ascii="Verdana" w:hAnsi="Verdana"/>
          <w:bCs/>
          <w:sz w:val="20"/>
        </w:rPr>
        <w:t>            Asimismo, los contribuyentes podrán utilizar la Contraseña para presentar la declaración del ejercicio inmediato anterior al que se refiere la presente Resolución en los siguientes supuestos:</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Cuando el importe del saldo a favor sea igual o menor a $10,000.00 (diez mil pesos 00/100 M.N.).</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Cuando el importe del saldo a favor sea mayor a $10,000.00 (diez mil pesos 00/100 M.N.), y no exceda de $50,000.00 (cincuenta mil pesos 00/100 M.N.), siempre y cuando el contribuyente seleccione una cuenta bancaria activa para transferencias electrónicas a 18 dígitos CLABE, a que se refiere la regla 2.3.6., la cual deberá estar a nombre del contribuyente como titular yprecargada en el aplicativo para presentar la declaración anual; de no seleccionar alguna o capturar una distinta de las precargadas, deberá presentar la citada declaración utilizando la e.firma o la e.firma portable.</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Señalar en la declaración correspondiente el número de su cuenta bancaria para transferencias electrónicas a 18 dígitos CLABE, a que se refiere la regla 2.3.6., la cual deberá estar a nombre del contribuyente como titular y activa, así como la denominación de la institución integrante del sistema financiero a la que corresponda dicha cuenta, para que, en caso de que proceda, el importe autorizado en devolución sea depositado en la misma.</w:t>
      </w:r>
    </w:p>
    <w:p w:rsidR="001D1130" w:rsidRPr="001D1130" w:rsidRDefault="001D1130" w:rsidP="001D1130">
      <w:pPr>
        <w:jc w:val="both"/>
        <w:rPr>
          <w:rFonts w:ascii="Verdana" w:hAnsi="Verdana"/>
          <w:bCs/>
          <w:sz w:val="20"/>
        </w:rPr>
      </w:pPr>
      <w:r w:rsidRPr="001D1130">
        <w:rPr>
          <w:rFonts w:ascii="Verdana" w:hAnsi="Verdana"/>
          <w:bCs/>
          <w:sz w:val="20"/>
        </w:rPr>
        <w:t xml:space="preserve">            El resultado que se obtenga de la declaración que hubiere ingresado a la facilidad administrativa, estará a su disposición ingresando al buzón tributario y en caso de contribuyentes no obligados a contar con dicho buzón, o que promovieron algún medio de defensa en el que se les haya otorgado la suspensión respecto del </w:t>
      </w:r>
      <w:r w:rsidRPr="001D1130">
        <w:rPr>
          <w:rFonts w:ascii="Verdana" w:hAnsi="Verdana"/>
          <w:bCs/>
          <w:sz w:val="20"/>
        </w:rPr>
        <w:lastRenderedPageBreak/>
        <w:t>uso de éste como medio de comunicación podrán verificar el resultado en el apartado de "Trámites" disponible en el Portal del SAT.</w:t>
      </w:r>
    </w:p>
    <w:p w:rsidR="001D1130" w:rsidRPr="001D1130" w:rsidRDefault="001D1130" w:rsidP="001D1130">
      <w:pPr>
        <w:jc w:val="both"/>
        <w:rPr>
          <w:rFonts w:ascii="Verdana" w:hAnsi="Verdana"/>
          <w:bCs/>
          <w:sz w:val="20"/>
        </w:rPr>
      </w:pPr>
      <w:r w:rsidRPr="001D1130">
        <w:rPr>
          <w:rFonts w:ascii="Verdana" w:hAnsi="Verdana"/>
          <w:bCs/>
          <w:sz w:val="20"/>
        </w:rPr>
        <w:t>            Cuando el resultado que se obtenga no conlleve a la devolución total o parcial del saldo declarado, el contribuyente podrá solventar las inconsistencias detectadas en el momento de realizar la consulta del resultado, cuando se habilite la opción "solventar inconsistencias", para lo cual deberá contar con su clave en el RFC, la Contraseña para el acceso al portal y certificado de e.firma vigente o la e.firmaportable, generándose automáticamente su solicitud de devolución vía FED.</w:t>
      </w:r>
    </w:p>
    <w:p w:rsidR="001D1130" w:rsidRPr="001D1130" w:rsidRDefault="001D1130" w:rsidP="001D1130">
      <w:pPr>
        <w:jc w:val="both"/>
        <w:rPr>
          <w:rFonts w:ascii="Verdana" w:hAnsi="Verdana"/>
          <w:bCs/>
          <w:sz w:val="20"/>
        </w:rPr>
      </w:pPr>
      <w:r w:rsidRPr="001D1130">
        <w:rPr>
          <w:rFonts w:ascii="Verdana" w:hAnsi="Verdana"/>
          <w:bCs/>
          <w:sz w:val="20"/>
        </w:rPr>
        <w:t>                   No podrán acogerse a la facilidad prevista en esta regla, las personas físicas que:</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Hayan obtenido durante el ejercicio fiscal inmediato anterior al que se refiere la presente Resolución, ingresos derivados de bienes o negocios en copropiedad, sociedad conyugal o sucesión.</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Opten por solicitar devolución de saldo a favor por montos superiores a $50,000.00. (cincuenta mil pesos 00/100 M.N.).</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Soliciten la devolución por ejercicios fiscales distintos al año inmediato anterior al que se refiere la presente Resolución.</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Presenten la declaración del ejercicio fiscal inmediato anterior al que se refiere la presente Resolución, con la Contraseña, estando obligadas a utilizar la e.firma o la e.firma portable, en los términos de la presente regla.</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Presente solicitud de devolución vía FED, previo a la obtención del resultado de la declaración que hubiere ingresado a la facilidad administrativa.</w:t>
      </w:r>
    </w:p>
    <w:p w:rsidR="001D1130" w:rsidRPr="001D1130" w:rsidRDefault="001D1130" w:rsidP="001D1130">
      <w:pPr>
        <w:jc w:val="both"/>
        <w:rPr>
          <w:rFonts w:ascii="Verdana" w:hAnsi="Verdana"/>
          <w:bCs/>
          <w:sz w:val="20"/>
        </w:rPr>
      </w:pPr>
      <w:r w:rsidRPr="001D1130">
        <w:rPr>
          <w:rFonts w:ascii="Verdana" w:hAnsi="Verdana"/>
          <w:bCs/>
          <w:sz w:val="20"/>
        </w:rPr>
        <w:t>                   Los contribuyentes que no se ubiquen en los supuestos para aplicar la facilidad prevista en la presente regla o cuando el resultado que obtenga de su solicitud no conlleve a la devolución total del saldo declarado y no hubieren optado por "solventar las inconsistencias" al consultar el resultado de la devolución automática, podrán solicitar la devolución de su saldo a favor o del remanente no autorizado según corresponda a través del FED;ingresando al "Buzón Tributario" o a través del apartado de "Trámites" disponible en el Portal del SAT, para lo cual deberán contar con su clave en el RFC, la Contraseña para el acceso al portal y certificado de e.firma vigente o la e.firma portable para realizar su envío.</w:t>
      </w:r>
    </w:p>
    <w:p w:rsidR="001D1130" w:rsidRPr="001D1130" w:rsidRDefault="001D1130" w:rsidP="001D1130">
      <w:pPr>
        <w:jc w:val="both"/>
        <w:rPr>
          <w:rFonts w:ascii="Verdana" w:hAnsi="Verdana"/>
          <w:bCs/>
          <w:sz w:val="20"/>
        </w:rPr>
      </w:pPr>
      <w:r w:rsidRPr="001D1130">
        <w:rPr>
          <w:rFonts w:ascii="Verdana" w:hAnsi="Verdana"/>
          <w:bCs/>
          <w:sz w:val="20"/>
        </w:rPr>
        <w:t>                   Cuando en la declaración presentada se haya marcado erróneamente el recuadro "devolución" cuando en realidad se quiso elegir "compensación", o bien se marcó "compensación" pero no se tengan impuestos a cargo o créditos fiscales contra que compensar, podrá cambiarse de opción presentando la declaración complementaria del ejercicio señalando dicho cambio.</w:t>
      </w:r>
    </w:p>
    <w:p w:rsidR="001D1130" w:rsidRPr="001D1130" w:rsidRDefault="001D1130" w:rsidP="001D1130">
      <w:pPr>
        <w:jc w:val="both"/>
        <w:rPr>
          <w:rFonts w:ascii="Verdana" w:hAnsi="Verdana"/>
          <w:bCs/>
          <w:sz w:val="20"/>
        </w:rPr>
      </w:pPr>
      <w:r w:rsidRPr="001D1130">
        <w:rPr>
          <w:rFonts w:ascii="Verdana" w:hAnsi="Verdana"/>
          <w:bCs/>
          <w:sz w:val="20"/>
        </w:rPr>
        <w:lastRenderedPageBreak/>
        <w:t>                   Cuando se trate de ingresos por salarios y en general por la prestación de un servicio personal subordinado y el saldo a favor derive únicamente de la aplicación de las deducciones personales previstas en la Ley del ISR, la facilidad prevista en esta regla se podrá ejercer a través de la citada declaración anual que se presente aún sin tener dicha obligación conforme al artículo 98, fracción III de la Ley del ISR y con independencia de que tal situación se haya comunicado o no al retenedor.</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18, 22, 22-A, 22-B, 23, LISR 97, 98, 151, RMF 2018 2.3.6.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Cumplimiento de la obligación de presentar aviso de compensación</w:t>
      </w:r>
    </w:p>
    <w:p w:rsidR="001D1130" w:rsidRPr="001D1130" w:rsidRDefault="001D1130" w:rsidP="001D1130">
      <w:pPr>
        <w:jc w:val="both"/>
        <w:rPr>
          <w:rFonts w:ascii="Verdana" w:hAnsi="Verdana"/>
          <w:bCs/>
          <w:sz w:val="20"/>
        </w:rPr>
      </w:pPr>
      <w:r w:rsidRPr="001D1130">
        <w:rPr>
          <w:rFonts w:ascii="Verdana" w:hAnsi="Verdana"/>
          <w:b/>
          <w:bCs/>
          <w:sz w:val="20"/>
        </w:rPr>
        <w:t>2.3.13.</w:t>
      </w:r>
      <w:r w:rsidRPr="001D1130">
        <w:rPr>
          <w:rFonts w:ascii="Verdana" w:hAnsi="Verdana"/>
          <w:bCs/>
          <w:sz w:val="20"/>
        </w:rPr>
        <w:t>          Los contribuyentes que presenten sus declaraciones de pagos provisionales, definitivos o anuales a través del "Servicio de Declaraciones y Pagos" a que se refiere el Capítulo 2.9. y la Sección 2.8.5., en las que les resulte saldo a cargo y opten por pagarlo mediante compensación de saldos a favor manifestados en declaraciones de pagos provisionales, definitivos o anuales presentados de igual forma a través del "Servicio de Declaraciones yPagos", tendrán por cumplida la obligación de presentar el aviso de compensación, así como los anexos a que se refiere la regla 2.3.10.</w:t>
      </w:r>
    </w:p>
    <w:p w:rsidR="001D1130" w:rsidRPr="001D1130" w:rsidRDefault="001D1130" w:rsidP="001D1130">
      <w:pPr>
        <w:jc w:val="both"/>
        <w:rPr>
          <w:rFonts w:ascii="Verdana" w:hAnsi="Verdana"/>
          <w:bCs/>
          <w:sz w:val="20"/>
        </w:rPr>
      </w:pPr>
      <w:r w:rsidRPr="001D1130">
        <w:rPr>
          <w:rFonts w:ascii="Verdana" w:hAnsi="Verdana"/>
          <w:bCs/>
          <w:sz w:val="20"/>
        </w:rPr>
        <w:t>                   No obstante lo anterior, tratándose de contribuyentes personas físicas que tributan en el Título IV, Capítulo II, Sección II de la Ley del ISR, deberán presentar la información que señala la regla 2.3.10., fracción II.</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23, 31, 32-A, RMF 2018 2.3.10., 2.8.5., 2.9.</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Requisitos para la solicitud de inscripción en el RFC</w:t>
      </w:r>
    </w:p>
    <w:p w:rsidR="001D1130" w:rsidRPr="001D1130" w:rsidRDefault="001D1130" w:rsidP="001D1130">
      <w:pPr>
        <w:jc w:val="both"/>
        <w:rPr>
          <w:rFonts w:ascii="Verdana" w:hAnsi="Verdana"/>
          <w:bCs/>
          <w:sz w:val="20"/>
        </w:rPr>
      </w:pPr>
      <w:r w:rsidRPr="001D1130">
        <w:rPr>
          <w:rFonts w:ascii="Verdana" w:hAnsi="Verdana"/>
          <w:b/>
          <w:bCs/>
          <w:sz w:val="20"/>
        </w:rPr>
        <w:t>2.4.8.</w:t>
      </w:r>
      <w:r w:rsidRPr="001D1130">
        <w:rPr>
          <w:rFonts w:ascii="Verdana" w:hAnsi="Verdana"/>
          <w:bCs/>
          <w:sz w:val="20"/>
        </w:rPr>
        <w:t>           </w:t>
      </w:r>
      <w:r w:rsidRPr="001D1130">
        <w:rPr>
          <w:rFonts w:ascii="Verdana" w:hAnsi="Verdana"/>
          <w:b/>
          <w:bCs/>
          <w:sz w:val="20"/>
        </w:rPr>
        <w:t>(Se deroga)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Contribuyentes relevados de presentar el aviso de inicio de liquidación y el de cancelación en el RFC por liquidación total del activo</w:t>
      </w:r>
    </w:p>
    <w:p w:rsidR="001D1130" w:rsidRPr="001D1130" w:rsidRDefault="001D1130" w:rsidP="001D1130">
      <w:pPr>
        <w:jc w:val="both"/>
        <w:rPr>
          <w:rFonts w:ascii="Verdana" w:hAnsi="Verdana"/>
          <w:bCs/>
          <w:sz w:val="20"/>
        </w:rPr>
      </w:pPr>
      <w:r w:rsidRPr="001D1130">
        <w:rPr>
          <w:rFonts w:ascii="Verdana" w:hAnsi="Verdana"/>
          <w:b/>
          <w:bCs/>
          <w:sz w:val="20"/>
        </w:rPr>
        <w:t>2.5.21.</w:t>
      </w:r>
      <w:r w:rsidRPr="001D1130">
        <w:rPr>
          <w:rFonts w:ascii="Verdana" w:hAnsi="Verdana"/>
          <w:bCs/>
          <w:sz w:val="20"/>
        </w:rPr>
        <w:t>          Para los efectos del artículo 27, primer y décimo primer párrafos del CFF, en relación con los artículos 29, fracciones X y XIV, y 30, fracciones VII y XI de su Reglamento, cuando las personas morales lleven a cabo su disolución y liquidación a través del Portal www.gob.mx/Tuempresa resultando procedente con base en la información con que cuente la Secretaría de Economía, y una vez que el SAT verifique que dichas personas se encuentren al corriente en el cumplimiento de sus obligaciones fiscales, se ajusten a la normatividad fiscalaplicable, no se encuentren en facultades de comprobación por la autoridad fiscal y hayan indicado en el mencionado Portal que su domicilio fiscal es el mismo que se encuentra registrado en el SAT, podrán quedar relevados de presentar tanto el aviso de inicio de liquidación como el de cancelación en el RFC por liquidación total de activo.</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lastRenderedPageBreak/>
        <w:t>                   Una vez cumplido lo que establece el párrafo primero de la presente regla, el SAT, a través del buzón tributario podrá notificar al contribuyente sobre la procedencia de haber quedado relevado o no de presentar el aviso de inicio de liquidación. Posteriormente, se notificará al contribuyente sobre quedar relevado o no de presentar el aviso de cancelación en el RFC por liquidación total del activo dentro del plazo de diez días hábiles contado a partir del día hábil siguiente a aquél en el que la Secretaría de Economía haya avisado al SAT que realizó la inscripción de la cancelación del folio de la sociedad en el Registro Público de Comercio.</w:t>
      </w:r>
    </w:p>
    <w:p w:rsidR="001D1130" w:rsidRPr="001D1130" w:rsidRDefault="001D1130" w:rsidP="001D1130">
      <w:pPr>
        <w:jc w:val="both"/>
        <w:rPr>
          <w:rFonts w:ascii="Verdana" w:hAnsi="Verdana"/>
          <w:bCs/>
          <w:sz w:val="20"/>
        </w:rPr>
      </w:pPr>
      <w:r w:rsidRPr="001D1130">
        <w:rPr>
          <w:rFonts w:ascii="Verdana" w:hAnsi="Verdana"/>
          <w:bCs/>
          <w:sz w:val="20"/>
        </w:rPr>
        <w:t>                   En el caso de que las personas morales decidan no concluir su liquidación en el Portal www.gob.mx/Tuempresa, el SAT no tendrá por presentados los avisos de inicio de liquidación, y el de cancelación en el RFC por liquidación total de activo, por lo que tendrá que acudir a la ADSC y cumplir con la normatividad fiscal aplicable para tal efecto.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27, RCFF 29, 30</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Expedición de comprobantes en operaciones con el público en general</w:t>
      </w:r>
    </w:p>
    <w:p w:rsidR="001D1130" w:rsidRPr="001D1130" w:rsidRDefault="001D1130" w:rsidP="001D1130">
      <w:pPr>
        <w:jc w:val="both"/>
        <w:rPr>
          <w:rFonts w:ascii="Verdana" w:hAnsi="Verdana"/>
          <w:bCs/>
          <w:sz w:val="20"/>
        </w:rPr>
      </w:pPr>
      <w:r w:rsidRPr="001D1130">
        <w:rPr>
          <w:rFonts w:ascii="Verdana" w:hAnsi="Verdana"/>
          <w:b/>
          <w:bCs/>
          <w:sz w:val="20"/>
        </w:rPr>
        <w:t>2.7.1.24.</w:t>
      </w:r>
      <w:r w:rsidRPr="001D1130">
        <w:rPr>
          <w:rFonts w:ascii="Verdana" w:hAnsi="Verdana"/>
          <w:bCs/>
          <w:sz w:val="20"/>
        </w:rPr>
        <w:t>       Para los efectos de los artículos 29 y 29-A, fracción IV, segundo párrafo del CFF y 39 del Reglamento del CFF, los contribuyentes podrán elaborar un CFDI diario, semanal o mensual donde consten los importes correspondientes a cada una de las operaciones realizadas con el público en general del periodo al que corresponda y el número de folio o de operación de los comprobantes de operaciones con el público en general que se hubieran emitido, utilizando para ello la clave genérica en el RFC a que se refiere la regla 2.7.1.26. Los contribuyentes que tributen en el RIF podrán elaborar el CFDI de referencia de forma bimestral a través de la aplicación electrónica "Mis cuentas", incluyendo únicamente el monto total de las operaciones del bimestre y el periodo correspondiente.</w:t>
      </w:r>
    </w:p>
    <w:p w:rsidR="001D1130" w:rsidRPr="001D1130" w:rsidRDefault="001D1130" w:rsidP="001D1130">
      <w:pPr>
        <w:jc w:val="both"/>
        <w:rPr>
          <w:rFonts w:ascii="Verdana" w:hAnsi="Verdana"/>
          <w:bCs/>
          <w:sz w:val="20"/>
        </w:rPr>
      </w:pPr>
      <w:r w:rsidRPr="001D1130">
        <w:rPr>
          <w:rFonts w:ascii="Verdana" w:hAnsi="Verdana"/>
          <w:bCs/>
          <w:sz w:val="20"/>
        </w:rPr>
        <w:t>                   Por las operaciones a que se refiere el párrafo anterior, se deberán expedir los comprobantes de operaciones con el público en general, mismos que deberán contener los requisitos del artículo 29-A, fracciones I y III del CFF, así como el valor total de los actos o actividades realizados, la cantidad, la clase de los bienes o mercancías o descripción del servicio o del uso o goce que amparen y cuando así proceda, el número de registro de la máquina, equipo o sistema y, en su caso, el logotipo fiscal.</w:t>
      </w:r>
    </w:p>
    <w:p w:rsidR="001D1130" w:rsidRPr="001D1130" w:rsidRDefault="001D1130" w:rsidP="001D1130">
      <w:pPr>
        <w:jc w:val="both"/>
        <w:rPr>
          <w:rFonts w:ascii="Verdana" w:hAnsi="Verdana"/>
          <w:bCs/>
          <w:sz w:val="20"/>
        </w:rPr>
      </w:pPr>
      <w:r w:rsidRPr="001D1130">
        <w:rPr>
          <w:rFonts w:ascii="Verdana" w:hAnsi="Verdana"/>
          <w:bCs/>
          <w:sz w:val="20"/>
        </w:rPr>
        <w:t>                   Los comprobantes de operaciones con el público en general podrán expedirse en alguna de las formas siguientes: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Comprobantes impresos en original y copia, debiendo contener impreso el número de folio en forma consecutiva previamente a su utilización. La copia se entregará al interesado y los originales se conservarán por el contribuyente que los expide.</w:t>
      </w:r>
    </w:p>
    <w:p w:rsidR="001D1130" w:rsidRPr="001D1130" w:rsidRDefault="001D1130" w:rsidP="001D1130">
      <w:pPr>
        <w:jc w:val="both"/>
        <w:rPr>
          <w:rFonts w:ascii="Verdana" w:hAnsi="Verdana"/>
          <w:bCs/>
          <w:sz w:val="20"/>
        </w:rPr>
      </w:pPr>
      <w:r w:rsidRPr="001D1130">
        <w:rPr>
          <w:rFonts w:ascii="Verdana" w:hAnsi="Verdana"/>
          <w:b/>
          <w:bCs/>
          <w:sz w:val="20"/>
        </w:rPr>
        <w:lastRenderedPageBreak/>
        <w:t>II.</w:t>
      </w:r>
      <w:r w:rsidRPr="001D1130">
        <w:rPr>
          <w:rFonts w:ascii="Verdana" w:hAnsi="Verdana"/>
          <w:bCs/>
          <w:sz w:val="20"/>
        </w:rPr>
        <w:t>         Comprobantes consistentes en copia de la parte de los registros de auditoría de sus máquinas registradoras, en la que aparezca el importe de las operaciones de que se trate y siempre que los registros de auditoría contengan el orden consecutivo de operaciones y el resumen total de las ventas diarias, revisado y firmado por el auditor interno de la empresa o por el contribuyente.</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Comprobantes emitidos por los equipos de registro de operaciones con el público en general, siempre que cumplan con los requisitos siguientes:</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Contar con sistemas de registro contable electrónico que permitan identificar en forma expresa el valor total de las operaciones celebradas cada día con el público en general, así como el monto de los impuestos trasladados en dichas operaciones.</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Que los equipos para el registro de las operaciones con el público en general cumplan con los siguientes requisitos:</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Contar con un dispositivo que acumule el valor de las operaciones celebradas durante el día, así como el monto de los impuestos trasladados en dichas operaciones.</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Contar con un acceso que permita a las autoridades fiscales consultar la información contenida en el dispositivo mencionado.</w:t>
      </w:r>
    </w:p>
    <w:p w:rsidR="001D1130" w:rsidRPr="001D1130" w:rsidRDefault="001D1130" w:rsidP="001D1130">
      <w:pPr>
        <w:jc w:val="both"/>
        <w:rPr>
          <w:rFonts w:ascii="Verdana" w:hAnsi="Verdana"/>
          <w:bCs/>
          <w:sz w:val="20"/>
        </w:rPr>
      </w:pPr>
      <w:r w:rsidRPr="001D1130">
        <w:rPr>
          <w:rFonts w:ascii="Verdana" w:hAnsi="Verdana"/>
          <w:b/>
          <w:bCs/>
          <w:sz w:val="20"/>
        </w:rPr>
        <w:t>3.</w:t>
      </w:r>
      <w:r w:rsidRPr="001D1130">
        <w:rPr>
          <w:rFonts w:ascii="Verdana" w:hAnsi="Verdana"/>
          <w:bCs/>
          <w:sz w:val="20"/>
        </w:rPr>
        <w:t>     Contar con la capacidad de emitir comprobantes que reúnan los requisitos a que se refiere el inciso a) de la presente fracción.</w:t>
      </w:r>
    </w:p>
    <w:p w:rsidR="001D1130" w:rsidRPr="001D1130" w:rsidRDefault="001D1130" w:rsidP="001D1130">
      <w:pPr>
        <w:jc w:val="both"/>
        <w:rPr>
          <w:rFonts w:ascii="Verdana" w:hAnsi="Verdana"/>
          <w:bCs/>
          <w:sz w:val="20"/>
        </w:rPr>
      </w:pPr>
      <w:r w:rsidRPr="001D1130">
        <w:rPr>
          <w:rFonts w:ascii="Verdana" w:hAnsi="Verdana"/>
          <w:b/>
          <w:bCs/>
          <w:sz w:val="20"/>
        </w:rPr>
        <w:t>4.</w:t>
      </w:r>
      <w:r w:rsidRPr="001D1130">
        <w:rPr>
          <w:rFonts w:ascii="Verdana" w:hAnsi="Verdana"/>
          <w:bCs/>
          <w:sz w:val="20"/>
        </w:rPr>
        <w:t>     Contar con la capacidad de efectuar en forma automática, al final del día, el registro contable en las cuentas y subcuentas afectadas por cada operación, y de emitir un reporte global diario.</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Para los efectos del CFDI donde consten las operaciones realizadas con el público en general, los contribuyentes podrán remitir al SAT o al proveedor de certificación de CFDI, según sea el caso, el CFDI a más tardar dentro de las 72 horas siguientes al cierre de las operaciones realizadas de manera diaria, semanal, mensual o bimestral.</w:t>
      </w:r>
    </w:p>
    <w:p w:rsidR="001D1130" w:rsidRPr="001D1130" w:rsidRDefault="001D1130" w:rsidP="001D1130">
      <w:pPr>
        <w:jc w:val="both"/>
        <w:rPr>
          <w:rFonts w:ascii="Verdana" w:hAnsi="Verdana"/>
          <w:bCs/>
          <w:sz w:val="20"/>
        </w:rPr>
      </w:pPr>
      <w:r w:rsidRPr="001D1130">
        <w:rPr>
          <w:rFonts w:ascii="Verdana" w:hAnsi="Verdana"/>
          <w:bCs/>
          <w:sz w:val="20"/>
        </w:rPr>
        <w:t>                   En los CFDI globales se deberá separar el monto del IVA e IEPS a cargo del contribuyente.</w:t>
      </w:r>
    </w:p>
    <w:p w:rsidR="001D1130" w:rsidRPr="001D1130" w:rsidRDefault="001D1130" w:rsidP="001D1130">
      <w:pPr>
        <w:jc w:val="both"/>
        <w:rPr>
          <w:rFonts w:ascii="Verdana" w:hAnsi="Verdana"/>
          <w:bCs/>
          <w:sz w:val="20"/>
        </w:rPr>
      </w:pPr>
      <w:r w:rsidRPr="001D1130">
        <w:rPr>
          <w:rFonts w:ascii="Verdana" w:hAnsi="Verdana"/>
          <w:bCs/>
          <w:sz w:val="20"/>
        </w:rPr>
        <w:t>                   Cuando los adquirentes de los bienes o receptores de los servicios no soliciten comprobantes de operaciones realizadas con el público en general, los contribuyentes no estarán obligados a expedirlos por operaciones celebradas con el público en general, cuyo importe sea inferior a $100.00 (cien pesos 00/100 M.N.), o bien, inferior a $250.00 (doscientos cincuenta pesos 00/100 M.N.) tratándose de contribuyentes que tributen en elRIF, acorde a lo dispuesto en el artículo 112, fracción IV, segundo párrafo de la Ley del ISR.</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 29-A, RCFF39, LISR 112, RMF 2018 2.7.1.26., 2.8.1.5.</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
          <w:bCs/>
          <w:sz w:val="20"/>
        </w:rPr>
        <w:t>Integración de la clave vehicular</w:t>
      </w:r>
    </w:p>
    <w:p w:rsidR="001D1130" w:rsidRPr="001D1130" w:rsidRDefault="001D1130" w:rsidP="001D1130">
      <w:pPr>
        <w:jc w:val="both"/>
        <w:rPr>
          <w:rFonts w:ascii="Verdana" w:hAnsi="Verdana"/>
          <w:bCs/>
          <w:sz w:val="20"/>
        </w:rPr>
      </w:pPr>
      <w:r w:rsidRPr="001D1130">
        <w:rPr>
          <w:rFonts w:ascii="Verdana" w:hAnsi="Verdana"/>
          <w:b/>
          <w:bCs/>
          <w:sz w:val="20"/>
        </w:rPr>
        <w:t>2.7.1.30.</w:t>
      </w:r>
      <w:r w:rsidRPr="001D1130">
        <w:rPr>
          <w:rFonts w:ascii="Verdana" w:hAnsi="Verdana"/>
          <w:bCs/>
          <w:sz w:val="20"/>
        </w:rPr>
        <w:t>       Para los efectos del artículo 29-A, fracción V, segundo párrafo, inciso e) del CFF, la clave vehicular se integrará, de izquierda a derecha, por los siete caracteres numéricos o alfabéticos siguientes: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El primer caracter será el número que corresponda al vehículo en la siguiente clasificación:</w:t>
      </w:r>
    </w:p>
    <w:p w:rsidR="001D1130" w:rsidRPr="001D1130" w:rsidRDefault="001D1130" w:rsidP="001D1130">
      <w:pPr>
        <w:jc w:val="both"/>
        <w:rPr>
          <w:rFonts w:ascii="Verdana" w:hAnsi="Verdana"/>
          <w:bCs/>
          <w:sz w:val="20"/>
        </w:rPr>
      </w:pPr>
      <w:r w:rsidRPr="001D1130">
        <w:rPr>
          <w:rFonts w:ascii="Verdana" w:hAnsi="Verdana"/>
          <w:bCs/>
          <w:sz w:val="20"/>
        </w:rPr>
        <w:t>0     Automóviles.</w:t>
      </w:r>
    </w:p>
    <w:p w:rsidR="001D1130" w:rsidRPr="001D1130" w:rsidRDefault="001D1130" w:rsidP="001D1130">
      <w:pPr>
        <w:jc w:val="both"/>
        <w:rPr>
          <w:rFonts w:ascii="Verdana" w:hAnsi="Verdana"/>
          <w:bCs/>
          <w:sz w:val="20"/>
        </w:rPr>
      </w:pPr>
      <w:r w:rsidRPr="001D1130">
        <w:rPr>
          <w:rFonts w:ascii="Verdana" w:hAnsi="Verdana"/>
          <w:bCs/>
          <w:sz w:val="20"/>
        </w:rPr>
        <w:t>1     Camionetas.</w:t>
      </w:r>
    </w:p>
    <w:p w:rsidR="001D1130" w:rsidRPr="001D1130" w:rsidRDefault="001D1130" w:rsidP="001D1130">
      <w:pPr>
        <w:jc w:val="both"/>
        <w:rPr>
          <w:rFonts w:ascii="Verdana" w:hAnsi="Verdana"/>
          <w:bCs/>
          <w:sz w:val="20"/>
        </w:rPr>
      </w:pPr>
      <w:r w:rsidRPr="001D1130">
        <w:rPr>
          <w:rFonts w:ascii="Verdana" w:hAnsi="Verdana"/>
          <w:bCs/>
          <w:sz w:val="20"/>
        </w:rPr>
        <w:t>2     Camiones.</w:t>
      </w:r>
    </w:p>
    <w:p w:rsidR="001D1130" w:rsidRPr="001D1130" w:rsidRDefault="001D1130" w:rsidP="001D1130">
      <w:pPr>
        <w:jc w:val="both"/>
        <w:rPr>
          <w:rFonts w:ascii="Verdana" w:hAnsi="Verdana"/>
          <w:bCs/>
          <w:sz w:val="20"/>
        </w:rPr>
      </w:pPr>
      <w:r w:rsidRPr="001D1130">
        <w:rPr>
          <w:rFonts w:ascii="Verdana" w:hAnsi="Verdana"/>
          <w:bCs/>
          <w:sz w:val="20"/>
        </w:rPr>
        <w:t>3     Vehículos importados a la región fronteriza.</w:t>
      </w:r>
    </w:p>
    <w:p w:rsidR="001D1130" w:rsidRPr="001D1130" w:rsidRDefault="001D1130" w:rsidP="001D1130">
      <w:pPr>
        <w:jc w:val="both"/>
        <w:rPr>
          <w:rFonts w:ascii="Verdana" w:hAnsi="Verdana"/>
          <w:bCs/>
          <w:sz w:val="20"/>
        </w:rPr>
      </w:pPr>
      <w:r w:rsidRPr="001D1130">
        <w:rPr>
          <w:rFonts w:ascii="Verdana" w:hAnsi="Verdana"/>
          <w:bCs/>
          <w:sz w:val="20"/>
        </w:rPr>
        <w:t>4     Vehículos importados de la Unión Europea por personas físicas con actividades empresariales o por personas morales distintas de fabricantes o distribuidores autorizados.</w:t>
      </w:r>
    </w:p>
    <w:p w:rsidR="001D1130" w:rsidRPr="001D1130" w:rsidRDefault="001D1130" w:rsidP="001D1130">
      <w:pPr>
        <w:jc w:val="both"/>
        <w:rPr>
          <w:rFonts w:ascii="Verdana" w:hAnsi="Verdana"/>
          <w:bCs/>
          <w:sz w:val="20"/>
        </w:rPr>
      </w:pPr>
      <w:r w:rsidRPr="001D1130">
        <w:rPr>
          <w:rFonts w:ascii="Verdana" w:hAnsi="Verdana"/>
          <w:bCs/>
          <w:sz w:val="20"/>
        </w:rPr>
        <w:t>5     Vehículos importados del Mercado Común del Sur por personas físicas con actividades empresariales o por personas morales distintas de fabricantes o distribuidores autorizados.</w:t>
      </w:r>
    </w:p>
    <w:p w:rsidR="001D1130" w:rsidRPr="001D1130" w:rsidRDefault="001D1130" w:rsidP="001D1130">
      <w:pPr>
        <w:jc w:val="both"/>
        <w:rPr>
          <w:rFonts w:ascii="Verdana" w:hAnsi="Verdana"/>
          <w:bCs/>
          <w:sz w:val="20"/>
        </w:rPr>
      </w:pPr>
      <w:r w:rsidRPr="001D1130">
        <w:rPr>
          <w:rFonts w:ascii="Verdana" w:hAnsi="Verdana"/>
          <w:bCs/>
          <w:sz w:val="20"/>
        </w:rPr>
        <w:t>6     Vehículos híbridos. Tratándose de automóviles, camionetas y camiones.</w:t>
      </w:r>
    </w:p>
    <w:p w:rsidR="001D1130" w:rsidRPr="001D1130" w:rsidRDefault="001D1130" w:rsidP="001D1130">
      <w:pPr>
        <w:jc w:val="both"/>
        <w:rPr>
          <w:rFonts w:ascii="Verdana" w:hAnsi="Verdana"/>
          <w:bCs/>
          <w:sz w:val="20"/>
        </w:rPr>
      </w:pPr>
      <w:r w:rsidRPr="001D1130">
        <w:rPr>
          <w:rFonts w:ascii="Verdana" w:hAnsi="Verdana"/>
          <w:bCs/>
          <w:sz w:val="20"/>
        </w:rPr>
        <w:t>9     Vehículos eléctricos. Tratándose de automóviles, camionetas y camiones.</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Los caracteres numéricos segundo y tercero, serán los que correspondan al número de empresa que sea asignado en los términos de la regla 8.7. o el número 98 tratándose de ensambladores o importadores de camiones nuevos.</w:t>
      </w:r>
    </w:p>
    <w:p w:rsidR="001D1130" w:rsidRPr="001D1130" w:rsidRDefault="001D1130" w:rsidP="001D1130">
      <w:pPr>
        <w:jc w:val="both"/>
        <w:rPr>
          <w:rFonts w:ascii="Verdana" w:hAnsi="Verdana"/>
          <w:bCs/>
          <w:sz w:val="20"/>
        </w:rPr>
      </w:pPr>
      <w:r w:rsidRPr="001D1130">
        <w:rPr>
          <w:rFonts w:ascii="Verdana" w:hAnsi="Verdana"/>
          <w:bCs/>
          <w:sz w:val="20"/>
        </w:rPr>
        <w:t>            Tratándose de vehículos importados, los caracteres numéricos segundo y tercero, serán los que correspondan a su procedencia conforme a lo siguiente:</w:t>
      </w:r>
    </w:p>
    <w:p w:rsidR="001D1130" w:rsidRPr="001D1130" w:rsidRDefault="001D1130" w:rsidP="001D1130">
      <w:pPr>
        <w:jc w:val="both"/>
        <w:rPr>
          <w:rFonts w:ascii="Verdana" w:hAnsi="Verdana"/>
          <w:bCs/>
          <w:sz w:val="20"/>
        </w:rPr>
      </w:pPr>
      <w:r w:rsidRPr="001D1130">
        <w:rPr>
          <w:rFonts w:ascii="Verdana" w:hAnsi="Verdana"/>
          <w:b/>
          <w:bCs/>
          <w:sz w:val="20"/>
        </w:rPr>
        <w:t>97</w:t>
      </w:r>
      <w:r w:rsidRPr="001D1130">
        <w:rPr>
          <w:rFonts w:ascii="Verdana" w:hAnsi="Verdana"/>
          <w:bCs/>
          <w:sz w:val="20"/>
        </w:rPr>
        <w:t>    Mercado Común del Sur.</w:t>
      </w:r>
    </w:p>
    <w:p w:rsidR="001D1130" w:rsidRPr="001D1130" w:rsidRDefault="001D1130" w:rsidP="001D1130">
      <w:pPr>
        <w:jc w:val="both"/>
        <w:rPr>
          <w:rFonts w:ascii="Verdana" w:hAnsi="Verdana"/>
          <w:bCs/>
          <w:sz w:val="20"/>
        </w:rPr>
      </w:pPr>
      <w:r w:rsidRPr="001D1130">
        <w:rPr>
          <w:rFonts w:ascii="Verdana" w:hAnsi="Verdana"/>
          <w:b/>
          <w:bCs/>
          <w:sz w:val="20"/>
        </w:rPr>
        <w:t>99</w:t>
      </w:r>
      <w:r w:rsidRPr="001D1130">
        <w:rPr>
          <w:rFonts w:ascii="Verdana" w:hAnsi="Verdana"/>
          <w:bCs/>
          <w:sz w:val="20"/>
        </w:rPr>
        <w:t>    Unión Europea.</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Los caracteres numéricos o alfabéticos cuarto y quinto, serán los que correspondan al número de modelo del vehículo de que se trate o el que asigne la Unidad de Política de Ingresos Tributarios de la Secretaría en los términos de la ficha de trámite 3/ISAN "Solicitud de los caracteres 4o. y 5o. correspondientes al modelo del vehículo para integrar la clave vehicular", contenida en el Anexo 1-A,según se trate.</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Los caracteres numéricos o alfabéticos sexto y séptimo, serán los que correspondan a la versión del vehículo de que se trate.</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w:t>
      </w:r>
      <w:r w:rsidRPr="001D1130">
        <w:rPr>
          <w:rFonts w:ascii="Verdana" w:hAnsi="Verdana"/>
          <w:b/>
          <w:bCs/>
          <w:sz w:val="20"/>
        </w:rPr>
        <w:t>(Se deroga)</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Cs/>
          <w:i/>
          <w:iCs/>
          <w:sz w:val="20"/>
        </w:rPr>
        <w:t>CFF 29-A, RMF 2018 8.7.</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Facilidad para emitir CFDI sin mencionar los datos del pedimento de importación</w:t>
      </w:r>
    </w:p>
    <w:p w:rsidR="001D1130" w:rsidRPr="001D1130" w:rsidRDefault="001D1130" w:rsidP="001D1130">
      <w:pPr>
        <w:jc w:val="both"/>
        <w:rPr>
          <w:rFonts w:ascii="Verdana" w:hAnsi="Verdana"/>
          <w:bCs/>
          <w:sz w:val="20"/>
        </w:rPr>
      </w:pPr>
      <w:r w:rsidRPr="001D1130">
        <w:rPr>
          <w:rFonts w:ascii="Verdana" w:hAnsi="Verdana"/>
          <w:b/>
          <w:bCs/>
          <w:sz w:val="20"/>
        </w:rPr>
        <w:t>2.7.1.34.</w:t>
      </w:r>
      <w:r w:rsidRPr="001D1130">
        <w:rPr>
          <w:rFonts w:ascii="Verdana" w:hAnsi="Verdana"/>
          <w:bCs/>
          <w:sz w:val="20"/>
        </w:rPr>
        <w:t>       Para los efectos del artículo 29-A, fracción VIII del CFF, los contribuyentes que importen o exporten mercancías por medio de tuberías o cables, así como aquéllos que promuevan el despacho de las mercancías mediante pedimentos consolidados en términos de la regla 3.7.33. de las Reglas Generales de Comercio Exterior para 2018, quedarán relevados de señalar en los CFDI que expidan, el número y la fecha del documento aduanero a que hace referencia la fracción</w:t>
      </w:r>
      <w:r w:rsidRPr="001D1130">
        <w:rPr>
          <w:rFonts w:ascii="Verdana" w:hAnsi="Verdana"/>
          <w:b/>
          <w:bCs/>
          <w:sz w:val="20"/>
        </w:rPr>
        <w:t> </w:t>
      </w:r>
      <w:r w:rsidRPr="001D1130">
        <w:rPr>
          <w:rFonts w:ascii="Verdana" w:hAnsi="Verdana"/>
          <w:bCs/>
          <w:sz w:val="20"/>
        </w:rPr>
        <w:t>citada, exclusivamente respecto de tales importaciones o exportaciones.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29-A, LA 84, Reglas Generales de Comercio Exterior 2018 3.7.33.</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Aceptación del receptor para la cancelación del CFDI</w:t>
      </w:r>
    </w:p>
    <w:p w:rsidR="001D1130" w:rsidRPr="001D1130" w:rsidRDefault="001D1130" w:rsidP="001D1130">
      <w:pPr>
        <w:jc w:val="both"/>
        <w:rPr>
          <w:rFonts w:ascii="Verdana" w:hAnsi="Verdana"/>
          <w:bCs/>
          <w:sz w:val="20"/>
        </w:rPr>
      </w:pPr>
      <w:r w:rsidRPr="001D1130">
        <w:rPr>
          <w:rFonts w:ascii="Verdana" w:hAnsi="Verdana"/>
          <w:b/>
          <w:bCs/>
          <w:sz w:val="20"/>
        </w:rPr>
        <w:t>2.7.1.38.</w:t>
      </w:r>
      <w:r w:rsidRPr="001D1130">
        <w:rPr>
          <w:rFonts w:ascii="Verdana" w:hAnsi="Verdana"/>
          <w:bCs/>
          <w:sz w:val="20"/>
        </w:rPr>
        <w:t>       Para los efectos de los artículos 29-A, cuarto y quinto párrafos del CFF y Sexto, fracción I de las Disposiciones Transitorias del CFF, previsto en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cuando el emisor de un CFDI requiera cancelarlo, podrá solicitar la cancelación a través delPortal del SAT en Internet.</w:t>
      </w:r>
    </w:p>
    <w:p w:rsidR="001D1130" w:rsidRPr="001D1130" w:rsidRDefault="001D1130" w:rsidP="001D1130">
      <w:pPr>
        <w:jc w:val="both"/>
        <w:rPr>
          <w:rFonts w:ascii="Verdana" w:hAnsi="Verdana"/>
          <w:bCs/>
          <w:sz w:val="20"/>
        </w:rPr>
      </w:pPr>
      <w:r w:rsidRPr="001D1130">
        <w:rPr>
          <w:rFonts w:ascii="Verdana" w:hAnsi="Verdana"/>
          <w:bCs/>
          <w:sz w:val="20"/>
        </w:rPr>
        <w:t>                   El receptor del comprobante fiscal, recibirá un mensaje a través del buzón tributario indicándole que tiene una solicitud de cancelación de un CFDI, por lo que deberá manifestar a través del Portal del SAT, a más tardar dentro de los tres días siguientes contados a partir de la recepción de la solicitud de cancelación de CFDI, la aceptación o negación de la cancelación del CFDI.</w:t>
      </w:r>
    </w:p>
    <w:p w:rsidR="001D1130" w:rsidRPr="001D1130" w:rsidRDefault="001D1130" w:rsidP="001D1130">
      <w:pPr>
        <w:jc w:val="both"/>
        <w:rPr>
          <w:rFonts w:ascii="Verdana" w:hAnsi="Verdana"/>
          <w:bCs/>
          <w:sz w:val="20"/>
        </w:rPr>
      </w:pPr>
      <w:r w:rsidRPr="001D1130">
        <w:rPr>
          <w:rFonts w:ascii="Verdana" w:hAnsi="Verdana"/>
          <w:bCs/>
          <w:sz w:val="20"/>
        </w:rPr>
        <w:t>                   El SAT considerará que el receptor acepta la cancelación del CFDI si transcurrido el plazo a que se refiere el párrafo anterior, no realiza manifestación alguna.</w:t>
      </w:r>
    </w:p>
    <w:p w:rsidR="001D1130" w:rsidRPr="001D1130" w:rsidRDefault="001D1130" w:rsidP="001D1130">
      <w:pPr>
        <w:jc w:val="both"/>
        <w:rPr>
          <w:rFonts w:ascii="Verdana" w:hAnsi="Verdana"/>
          <w:bCs/>
          <w:sz w:val="20"/>
        </w:rPr>
      </w:pPr>
      <w:r w:rsidRPr="001D1130">
        <w:rPr>
          <w:rFonts w:ascii="Verdana" w:hAnsi="Verdana"/>
          <w:bCs/>
          <w:sz w:val="20"/>
        </w:rPr>
        <w:t>                   El SAT publicará en su portal las características y especificaciones técnicas a través de las cuales los contribuyentes podrán dar trámite a las solicitudes de cancelación solicitadas a través del citado órgano desconcentrado.</w:t>
      </w:r>
    </w:p>
    <w:p w:rsidR="001D1130" w:rsidRPr="001D1130" w:rsidRDefault="001D1130" w:rsidP="001D1130">
      <w:pPr>
        <w:jc w:val="both"/>
        <w:rPr>
          <w:rFonts w:ascii="Verdana" w:hAnsi="Verdana"/>
          <w:bCs/>
          <w:sz w:val="20"/>
        </w:rPr>
      </w:pPr>
      <w:r w:rsidRPr="001D1130">
        <w:rPr>
          <w:rFonts w:ascii="Verdana" w:hAnsi="Verdana"/>
          <w:bCs/>
          <w:sz w:val="20"/>
        </w:rPr>
        <w:t>                   Cuando se cancele un CFDI que tiene relacionados otros CFDI, éstos deben cancelarse previamente. En el supuesto de que se cancele un CFDI aplicando la facilidad prevista en esta regla, pero la operación subsista emitirá un nuevo CFDI que estará relacionado con el cancelado de acuerdo con la guía de llenado de los CFDI que señala el Anexo 20.</w:t>
      </w:r>
    </w:p>
    <w:p w:rsidR="001D1130" w:rsidRPr="001D1130" w:rsidRDefault="001D1130" w:rsidP="001D1130">
      <w:pPr>
        <w:jc w:val="both"/>
        <w:rPr>
          <w:rFonts w:ascii="Verdana" w:hAnsi="Verdana"/>
          <w:bCs/>
          <w:sz w:val="20"/>
        </w:rPr>
      </w:pPr>
      <w:r w:rsidRPr="001D1130">
        <w:rPr>
          <w:rFonts w:ascii="Verdana" w:hAnsi="Verdana"/>
          <w:bCs/>
          <w:sz w:val="20"/>
        </w:rPr>
        <w:lastRenderedPageBreak/>
        <w:t>                   Los contribuyentes también podrán realizar la cancelación del CFDI de forma masiva, observando para ello las características y especificaciones técnicas que para ello se publiquen en el Portal del SAT, debiendo contar para tal efecto con la aceptación del receptor de los comprobantes, de conformidad con lo señalado en el segundo y tercer párrafo de esta regla.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29-A, Disposiciones Transitorias Sexto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Expedición del CFDI por concepto de nómina por contribuyentes que utilicen "Mis cuentas"</w:t>
      </w:r>
    </w:p>
    <w:p w:rsidR="001D1130" w:rsidRPr="001D1130" w:rsidRDefault="001D1130" w:rsidP="001D1130">
      <w:pPr>
        <w:jc w:val="both"/>
        <w:rPr>
          <w:rFonts w:ascii="Verdana" w:hAnsi="Verdana"/>
          <w:bCs/>
          <w:sz w:val="20"/>
        </w:rPr>
      </w:pPr>
      <w:r w:rsidRPr="001D1130">
        <w:rPr>
          <w:rFonts w:ascii="Verdana" w:hAnsi="Verdana"/>
          <w:b/>
          <w:bCs/>
          <w:sz w:val="20"/>
        </w:rPr>
        <w:t>2.7.5.5.</w:t>
      </w:r>
      <w:r w:rsidRPr="001D1130">
        <w:rPr>
          <w:rFonts w:ascii="Verdana" w:hAnsi="Verdana"/>
          <w:bCs/>
          <w:sz w:val="20"/>
        </w:rPr>
        <w:t>         Para los efectos del artículo</w:t>
      </w:r>
      <w:r w:rsidRPr="001D1130">
        <w:rPr>
          <w:rFonts w:ascii="Verdana" w:hAnsi="Verdana"/>
          <w:b/>
          <w:bCs/>
          <w:sz w:val="20"/>
        </w:rPr>
        <w:t> </w:t>
      </w:r>
      <w:r w:rsidRPr="001D1130">
        <w:rPr>
          <w:rFonts w:ascii="Verdana" w:hAnsi="Verdana"/>
          <w:bCs/>
          <w:sz w:val="20"/>
        </w:rPr>
        <w:t>29, primer párrafo del CFF, en relación con los artículos 94, fracciones IV, V y VI, 99, fracción III, 111, sexto párrafo y 112, fracciones VI y VII de la Ley del ISR, así como la regla 2.7.1.21., los contribuyentes que utilicen la herramienta electrónica disponible en el Portal del SAT "Mis Cuentas" y que tributen conforme al artículo 74, fracción III y Título IV, Capítulos II y III de la Ley del ISR, así como las Asociaciones Religiosas a que se refiere el Título III del citado ordenamiento, podrán expedir CFDI por lasremuneraciones que cubran a sus trabajadores o a quienes se asimilan a salarios, a través de "Mis Cuentas"apartado "Mi nómina" sección "Recibo de nómina" del Portal del SAT. A dichos comprobantes se les incorporará el sello digital del SAT, así como el complemento de nómina.</w:t>
      </w:r>
    </w:p>
    <w:p w:rsidR="001D1130" w:rsidRPr="001D1130" w:rsidRDefault="001D1130" w:rsidP="001D1130">
      <w:pPr>
        <w:jc w:val="both"/>
        <w:rPr>
          <w:rFonts w:ascii="Verdana" w:hAnsi="Verdana"/>
          <w:bCs/>
          <w:sz w:val="20"/>
        </w:rPr>
      </w:pPr>
      <w:r w:rsidRPr="001D1130">
        <w:rPr>
          <w:rFonts w:ascii="Verdana" w:hAnsi="Verdana"/>
          <w:bCs/>
          <w:sz w:val="20"/>
        </w:rPr>
        <w:t>                   La presente facilidad aplicará cuando los contribuyentes a que se refiere el párrafo anterior se apeguen a las políticas establecidas para el uso de la aplicación que estarán disponibles en "Mis Cuentas" apartado "Mi nómina" sección "Datos del patrón" en el Portal del SAT.</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 LISR 74, 94, 99, 111, 112, RMF 2018 </w:t>
      </w:r>
      <w:r w:rsidRPr="001D1130">
        <w:rPr>
          <w:rFonts w:ascii="Verdana" w:hAnsi="Verdana"/>
          <w:bCs/>
          <w:sz w:val="20"/>
        </w:rPr>
        <w:t>2.7.1.21.</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Dispensa de garantizar el interés fiscal</w:t>
      </w:r>
    </w:p>
    <w:p w:rsidR="001D1130" w:rsidRPr="001D1130" w:rsidRDefault="001D1130" w:rsidP="001D1130">
      <w:pPr>
        <w:jc w:val="both"/>
        <w:rPr>
          <w:rFonts w:ascii="Verdana" w:hAnsi="Verdana"/>
          <w:bCs/>
          <w:sz w:val="20"/>
        </w:rPr>
      </w:pPr>
      <w:r w:rsidRPr="001D1130">
        <w:rPr>
          <w:rFonts w:ascii="Verdana" w:hAnsi="Verdana"/>
          <w:b/>
          <w:bCs/>
          <w:sz w:val="20"/>
        </w:rPr>
        <w:t>2.14.5.</w:t>
      </w:r>
      <w:r w:rsidRPr="001D1130">
        <w:rPr>
          <w:rFonts w:ascii="Verdana" w:hAnsi="Verdana"/>
          <w:bCs/>
          <w:sz w:val="20"/>
        </w:rPr>
        <w:t>          Para los efectos del artículo 66-A, fracción III, segundo párrafo del CFF, tratándose del pago a plazos, ya sea en parcialidades o diferido, se podrá dispensar a los contribuyentes de la obligación de garantizar el interés fiscal, en cualquiera de los siguientes casos: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Cuando el crédito fiscal corresponda a la declaración anual de personas físicas por ISR, siempre que el número de parcialidades solicitadas sea igual o menor a seis y que dicha declaración se presente dentro del plazo establecido en el artículo 150 de la Ley del ISR.</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Cuando los contribuyentes soliciten el pago a plazos en forma diferida y éste les sea autorizado.</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Cuando los contribuyentes realicen pago en parcialidades en términos de la regla 2.14.1., siempre y cuando cumplan en tiempo y montos con todas las parcialidades a que se refiere la citada regla.</w:t>
      </w:r>
    </w:p>
    <w:p w:rsidR="001D1130" w:rsidRPr="001D1130" w:rsidRDefault="001D1130" w:rsidP="001D1130">
      <w:pPr>
        <w:jc w:val="both"/>
        <w:rPr>
          <w:rFonts w:ascii="Verdana" w:hAnsi="Verdana"/>
          <w:bCs/>
          <w:sz w:val="20"/>
        </w:rPr>
      </w:pPr>
      <w:r w:rsidRPr="001D1130">
        <w:rPr>
          <w:rFonts w:ascii="Verdana" w:hAnsi="Verdana"/>
          <w:bCs/>
          <w:sz w:val="20"/>
        </w:rPr>
        <w:lastRenderedPageBreak/>
        <w:t>            En caso de que el contribuyente no cumpla en tiempo y monto con dos parcialidades la autoridad fiscal exigirá la garantía del interés fiscal y si no se otorga se revocará la autorización del pago a plazos en parcialidades.</w:t>
      </w:r>
    </w:p>
    <w:p w:rsidR="001D1130" w:rsidRPr="001D1130" w:rsidRDefault="001D1130" w:rsidP="001D1130">
      <w:pPr>
        <w:jc w:val="both"/>
        <w:rPr>
          <w:rFonts w:ascii="Verdana" w:hAnsi="Verdana"/>
          <w:bCs/>
          <w:sz w:val="20"/>
        </w:rPr>
      </w:pPr>
      <w:r w:rsidRPr="001D1130">
        <w:rPr>
          <w:rFonts w:ascii="Verdana" w:hAnsi="Verdana"/>
          <w:bCs/>
          <w:sz w:val="20"/>
        </w:rPr>
        <w:t>                   La dispensa de garantizar el interés fiscal a que se refiere la presente regla no aplicará respecto de adeudos que se pretendan cubrir en parcialidades o de forma diferida, que estén relacionados, inmersos o deriven de la comisión de algún delito de carácter fiscal, por el cual se haya presentado la denuncia o querella respectiva.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66-A, LISR 150, RMF 2018 2.14.1.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De la certificación del órgano</w:t>
      </w:r>
    </w:p>
    <w:p w:rsidR="001D1130" w:rsidRPr="001D1130" w:rsidRDefault="001D1130" w:rsidP="001D1130">
      <w:pPr>
        <w:jc w:val="both"/>
        <w:rPr>
          <w:rFonts w:ascii="Verdana" w:hAnsi="Verdana"/>
          <w:bCs/>
          <w:sz w:val="20"/>
        </w:rPr>
      </w:pPr>
      <w:r w:rsidRPr="001D1130">
        <w:rPr>
          <w:rFonts w:ascii="Verdana" w:hAnsi="Verdana"/>
          <w:b/>
          <w:bCs/>
          <w:sz w:val="20"/>
        </w:rPr>
        <w:t>2.21.7.</w:t>
      </w:r>
      <w:r w:rsidRPr="001D1130">
        <w:rPr>
          <w:rFonts w:ascii="Verdana" w:hAnsi="Verdana"/>
          <w:bCs/>
          <w:sz w:val="20"/>
        </w:rPr>
        <w:t>          Para los efectos del artículo 32-I del CFF, los órganos certificadores estarán a lo siguiente:</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La certificación consiste en verificar que los autorizados por el SAT:</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Cumplen con los requisitos y obligaciones a su cargo.</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Han dado cumplimiento a las obligaciones fiscales establecidas en las disposiciones aplicables, respecto de la autorización que les fue otorgada.</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En materia de tecnologías de la información cumplen con la confidencialidad, integridad, disponibilidad, consistencia y seguridad de la información.</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Deberán certificar de forma directa, por ende, no podrán realizarlo por conducto de un tercero que opere en calidad de socio comercial, distribuidor o cualquier otra figura análoga.</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El resultado de la certificación tendrá una vigencia de un año contado a partir de su emisión.</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32-I, RMF 2018 2.21.6.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Transmisión de activos y pasivos resultantes de una orden proveniente de una autoridad federal</w:t>
      </w:r>
    </w:p>
    <w:p w:rsidR="001D1130" w:rsidRPr="001D1130" w:rsidRDefault="001D1130" w:rsidP="001D1130">
      <w:pPr>
        <w:jc w:val="both"/>
        <w:rPr>
          <w:rFonts w:ascii="Verdana" w:hAnsi="Verdana"/>
          <w:bCs/>
          <w:sz w:val="20"/>
        </w:rPr>
      </w:pPr>
      <w:r w:rsidRPr="001D1130">
        <w:rPr>
          <w:rFonts w:ascii="Verdana" w:hAnsi="Verdana"/>
          <w:b/>
          <w:bCs/>
          <w:sz w:val="20"/>
        </w:rPr>
        <w:t>3.1.20.</w:t>
      </w:r>
      <w:r w:rsidRPr="001D1130">
        <w:rPr>
          <w:rFonts w:ascii="Verdana" w:hAnsi="Verdana"/>
          <w:bCs/>
          <w:sz w:val="20"/>
        </w:rPr>
        <w:t>          Para efectos del Título II de la Ley del ISR, cuando por motivo de una resolución emitida por una autoridad competente con fundamento en los artículos 28, párrafos décimo quinto y décimo sexto de la Constitución Política de los Estados Unidos Mexicanos, y el Octavo Transitorio, fracciones III y IV, del </w:t>
      </w:r>
      <w:r w:rsidRPr="001D1130">
        <w:rPr>
          <w:rFonts w:ascii="Verdana" w:hAnsi="Verdana"/>
          <w:bCs/>
          <w:i/>
          <w:iCs/>
          <w:sz w:val="20"/>
        </w:rPr>
        <w:t>"Decreto por el que se reforman y adicionan diversas disposiciones de los artículos 6º., 7º., 27, 28, 73, 78, 94 y 105 de la Constitución Política de los Estados Unidos Mexicanos, en materia de telecomunicaciones"</w:t>
      </w:r>
      <w:r w:rsidRPr="001D1130">
        <w:rPr>
          <w:rFonts w:ascii="Verdana" w:hAnsi="Verdana"/>
          <w:bCs/>
          <w:sz w:val="20"/>
        </w:rPr>
        <w:t>, publicado en el Diario Oficial de la Federación el 11 de junio de 2013, una persona moral esté obligada a realizar una separación contable, funcional o estructural y, como consecuencia de ello, transmita o enajene parte de sus activos y pasivos a otra persona moral residente en México, los efectos fiscales correspondientes se podrán determinar conforme a lo siguiente:</w:t>
      </w:r>
    </w:p>
    <w:p w:rsidR="001D1130" w:rsidRPr="001D1130" w:rsidRDefault="001D1130" w:rsidP="001D1130">
      <w:pPr>
        <w:jc w:val="both"/>
        <w:rPr>
          <w:rFonts w:ascii="Verdana" w:hAnsi="Verdana"/>
          <w:bCs/>
          <w:sz w:val="20"/>
        </w:rPr>
      </w:pPr>
      <w:r w:rsidRPr="001D1130">
        <w:rPr>
          <w:rFonts w:ascii="Verdana" w:hAnsi="Verdana"/>
          <w:b/>
          <w:bCs/>
          <w:sz w:val="20"/>
        </w:rPr>
        <w:lastRenderedPageBreak/>
        <w:t>I.</w:t>
      </w:r>
      <w:r w:rsidRPr="001D1130">
        <w:rPr>
          <w:rFonts w:ascii="Verdana" w:hAnsi="Verdana"/>
          <w:bCs/>
          <w:sz w:val="20"/>
        </w:rPr>
        <w:t>          Por lo que se refiere a la enajenación de activos en términos del artículo 14, fracción III del CFF y la transmisión de pasivos, el enajenante estará a lo siguiente:</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La enajenación de activos por motivo de la separación referida podrá realizarse a su valor fiscal. En el caso de activos fijos, gastos y cargos diferidos definidos en el artículo 32 de la Ley del ISR se considerará valor fiscal, el monto original de la inversión pendiente por deducir, debidamenteactualizado, que se tenga a la fecha de la enajenación de conformidad con las disposiciones fiscales.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En caso de qué junto con los activos señalados en el inciso anterior, también se transmitan pasivos, estos últimos no generarán un ingreso acumulable para la persona que los transmita. En el caso que el valor contable total de los pasivos sea superior al valor contable total de los activos señalados en el inciso anterior, la diferencia se considerará como ingreso acumulable. En el caso qué al momento de su trasmisión, se realice un ajuste al valor contable de los pasivos, el mismo se considerará como ingreso acumulable para la persona que los trasmita.</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Las acciones que se emitan por motivo de las enajenaciones y transmisiones referidas en los incisos anteriores no tendrán costo comprobado de adquisición para efectos del artículo 22 de la Ley del ISR y demás disposiciones fiscales.</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Para efectos del artículo 29, fracción VI de la Ley del ISR, cuando el enajenante transmita a una persona moral, al amparo de esta fracción, bienes o recursos que forman parte de un fondo de pensiones y jubilaciones de personal, complementario a los que establece la Ley del Seguro Social, y de primas de antigüedad, cuyo destino sea otro fondo de pensiones y jubilaciones de personal y de primas de antigüedad a que se refiere dicha disposición, que haya constituido la persona moral que asume obligaciones laborales, no se considerará una disposición de los bienes para fines diversos.</w:t>
      </w:r>
    </w:p>
    <w:p w:rsidR="001D1130" w:rsidRPr="001D1130" w:rsidRDefault="001D1130" w:rsidP="001D1130">
      <w:pPr>
        <w:jc w:val="both"/>
        <w:rPr>
          <w:rFonts w:ascii="Verdana" w:hAnsi="Verdana"/>
          <w:bCs/>
          <w:sz w:val="20"/>
        </w:rPr>
      </w:pPr>
      <w:r w:rsidRPr="001D1130">
        <w:rPr>
          <w:rFonts w:ascii="Verdana" w:hAnsi="Verdana"/>
          <w:b/>
          <w:bCs/>
          <w:sz w:val="20"/>
        </w:rPr>
        <w:t>e)</w:t>
      </w:r>
      <w:r w:rsidRPr="001D1130">
        <w:rPr>
          <w:rFonts w:ascii="Verdana" w:hAnsi="Verdana"/>
          <w:bCs/>
          <w:sz w:val="20"/>
        </w:rPr>
        <w:t>    Las personas morales que realicen los actos a que se refiere esta fracción deberán de presentar, ante las autoridades fiscales, copia certificada de la resolución que les emita la autoridad competente señalada en este párrafo, de conformidad con la ficha de trámite 275/CFF "Presentación de la copia certificada de la resolución emitida por autoridad competente y dictamen por la transmisión de activos y pasivos derivada de una resolución emitida por autoridad competente", contenida en el Anexo 1-A.</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Por lo que se refiere a los activos enajenados y pasivos transmitidos referidos en esta regla, el adquiriente estará a lo siguiente:</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xml:space="preserve">    Los activos señalados en el inciso a) de la fracción I de esta regla, se registrarán al valor fiscal que haya servido de base para su enajenación. En el caso de activos fijos, gastos y cargos diferidos definidos en el artículo 32 de la Ley del ISR, el adquiriente continuará realizando su deducción en los mismos términos que lo </w:t>
      </w:r>
      <w:r w:rsidRPr="001D1130">
        <w:rPr>
          <w:rFonts w:ascii="Verdana" w:hAnsi="Verdana"/>
          <w:bCs/>
          <w:sz w:val="20"/>
        </w:rPr>
        <w:lastRenderedPageBreak/>
        <w:t>realizaba el enajenante y considerando los mismos montos deducibles durante cada ejercicio, hasta agotar la parte pendiente por deducir que se tenía previo a la enajenación.</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Los pasivos señalados en el inciso b) de la fracción I de esta regla, se registrarán al valor contable que haya servido de base para su transmisión.</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Los activos señalados en la fracción I de esta regla que hayan sido recibidos por el adquiriente, no se considerarán para efectos de la Cuenta de Capital de Aportación a que se refiere el artículo 78 de la Ley del ISR.</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Si por motivo de la enajenación o transmisión de activos y pasivos, se enajenan acciones emitidas por el adquiriente de los activos y pasivos señalados en esta regla, dichas acciones se podrán enajenar a su costo fiscal.</w:t>
      </w:r>
    </w:p>
    <w:p w:rsidR="001D1130" w:rsidRPr="001D1130" w:rsidRDefault="001D1130" w:rsidP="001D1130">
      <w:pPr>
        <w:jc w:val="both"/>
        <w:rPr>
          <w:rFonts w:ascii="Verdana" w:hAnsi="Verdana"/>
          <w:bCs/>
          <w:sz w:val="20"/>
        </w:rPr>
      </w:pPr>
      <w:r w:rsidRPr="001D1130">
        <w:rPr>
          <w:rFonts w:ascii="Verdana" w:hAnsi="Verdana"/>
          <w:bCs/>
          <w:sz w:val="20"/>
        </w:rPr>
        <w:t>                   Si posterior a su transmisión, los pasivos referidos en el párrafo anterior se capitalizan, estos no generarán un costo comprobado de adquisición y no se considerarán para efectos de la Cuenta de Capital de Aportación para efectos de los artículos 22 y 78 de la Ley del ISR y demás disposiciones fiscales.</w:t>
      </w:r>
    </w:p>
    <w:p w:rsidR="001D1130" w:rsidRPr="001D1130" w:rsidRDefault="001D1130" w:rsidP="001D1130">
      <w:pPr>
        <w:jc w:val="both"/>
        <w:rPr>
          <w:rFonts w:ascii="Verdana" w:hAnsi="Verdana"/>
          <w:bCs/>
          <w:sz w:val="20"/>
        </w:rPr>
      </w:pPr>
      <w:r w:rsidRPr="001D1130">
        <w:rPr>
          <w:rFonts w:ascii="Verdana" w:hAnsi="Verdana"/>
          <w:bCs/>
          <w:sz w:val="20"/>
        </w:rPr>
        <w:t>                   Lo dispuesto en esta regla sólo será aplicable siempre que las enajenaciones o transmisiones señaladas en la misma, se efectúen entre personas morales que pertenezcan al mismo grupo de sociedades. Para efectos de esta regla, se entiende por grupo de sociedades al conjunto de sociedades cuyas acciones con derecho a voto, representativas de su capital social, sean propiedad directa o indirecta de las mismas personas en por lo menos 51%.</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Adicionalmente, las personas morales que realicen las operaciones al amparo de la presente regla deberán dictaminarlas por contador público inscrito y presentar los dictámenes respectivos ante las autoridades fiscales.</w:t>
      </w:r>
    </w:p>
    <w:p w:rsidR="001D1130" w:rsidRPr="001D1130" w:rsidRDefault="001D1130" w:rsidP="001D1130">
      <w:pPr>
        <w:jc w:val="both"/>
        <w:rPr>
          <w:rFonts w:ascii="Verdana" w:hAnsi="Verdana"/>
          <w:bCs/>
          <w:sz w:val="20"/>
        </w:rPr>
      </w:pPr>
      <w:r w:rsidRPr="001D1130">
        <w:rPr>
          <w:rFonts w:ascii="Verdana" w:hAnsi="Verdana"/>
          <w:bCs/>
          <w:sz w:val="20"/>
        </w:rPr>
        <w:t>                   El tratamiento de esta regla será aplicable siempre que las operaciones y obligaciones señaladas en la misma, se cumplan dentro de los plazos establecidos en la resolución que emita la autoridad competente señalada en el primer párrafo.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CPEUM 28, CFF 14, LISR 22, 29, 32, 78, DECRETO DOF 11/06/2013, Octavo Transitorio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Personas Morales del Régimen de Propiedad en Condominio</w:t>
      </w:r>
    </w:p>
    <w:p w:rsidR="001D1130" w:rsidRPr="001D1130" w:rsidRDefault="001D1130" w:rsidP="001D1130">
      <w:pPr>
        <w:jc w:val="both"/>
        <w:rPr>
          <w:rFonts w:ascii="Verdana" w:hAnsi="Verdana"/>
          <w:bCs/>
          <w:sz w:val="20"/>
        </w:rPr>
      </w:pPr>
      <w:r w:rsidRPr="001D1130">
        <w:rPr>
          <w:rFonts w:ascii="Verdana" w:hAnsi="Verdana"/>
          <w:b/>
          <w:bCs/>
          <w:sz w:val="20"/>
        </w:rPr>
        <w:t>3.1.21.</w:t>
      </w:r>
      <w:r w:rsidRPr="001D1130">
        <w:rPr>
          <w:rFonts w:ascii="Verdana" w:hAnsi="Verdana"/>
          <w:bCs/>
          <w:sz w:val="20"/>
        </w:rPr>
        <w:t>          Para los efectos del artículo 79, fracción XVIII de la Ley del ISR, las personas morales del régimen de propiedad en condominio que se ubican en las entidades federativas en las que sus legislaciones locales les reconocen personalidad jurídica, podrán tributar conforme al Título III de la Ley del ISR "Del Régimen de las Personas Morales con fines no lucrativos".</w:t>
      </w:r>
    </w:p>
    <w:p w:rsidR="001D1130" w:rsidRPr="001D1130" w:rsidRDefault="001D1130" w:rsidP="001D1130">
      <w:pPr>
        <w:jc w:val="both"/>
        <w:rPr>
          <w:rFonts w:ascii="Verdana" w:hAnsi="Verdana"/>
          <w:bCs/>
          <w:sz w:val="20"/>
        </w:rPr>
      </w:pPr>
      <w:r w:rsidRPr="001D1130">
        <w:rPr>
          <w:rFonts w:ascii="Verdana" w:hAnsi="Verdana"/>
          <w:bCs/>
          <w:sz w:val="20"/>
        </w:rPr>
        <w:t xml:space="preserve">                   En el caso de aquellas personas morales del régimen de propiedad en condominio que se ubican en las entidades federativas en las que sus legislaciones </w:t>
      </w:r>
      <w:r w:rsidRPr="001D1130">
        <w:rPr>
          <w:rFonts w:ascii="Verdana" w:hAnsi="Verdana"/>
          <w:bCs/>
          <w:sz w:val="20"/>
        </w:rPr>
        <w:lastRenderedPageBreak/>
        <w:t>locales les reconocen personalidad jurídica que ya se encuentran inscritas en el RFC, podrán presentar un caso de aclaración a través del Portal del SAT, observando lo que para tal efecto dispone la regla 2.5.10., para el efecto de que se les reasigne la clave de actividades económicas en el RFC.</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79</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Concepto de títulos valor que se colocan entre el gran público inversionista</w:t>
      </w:r>
    </w:p>
    <w:p w:rsidR="001D1130" w:rsidRPr="001D1130" w:rsidRDefault="001D1130" w:rsidP="001D1130">
      <w:pPr>
        <w:jc w:val="both"/>
        <w:rPr>
          <w:rFonts w:ascii="Verdana" w:hAnsi="Verdana"/>
          <w:bCs/>
          <w:sz w:val="20"/>
        </w:rPr>
      </w:pPr>
      <w:r w:rsidRPr="001D1130">
        <w:rPr>
          <w:rFonts w:ascii="Verdana" w:hAnsi="Verdana"/>
          <w:b/>
          <w:bCs/>
          <w:sz w:val="20"/>
        </w:rPr>
        <w:t>3.2.12.</w:t>
      </w:r>
      <w:r w:rsidRPr="001D1130">
        <w:rPr>
          <w:rFonts w:ascii="Verdana" w:hAnsi="Verdana"/>
          <w:bCs/>
          <w:sz w:val="20"/>
        </w:rPr>
        <w:t>          Para los efectos de la Ley del ISR y su Reglamento, se consideran títulos valor que se colocan entre el gran público inversionista, aquéllos inscritos conforme a los artículos 85 y 90 de la Ley del Mercado de Valores, en el Registro Nacional de Valores a cargo de la Comisión Nacional Bancaria y de Valores; así como los valores listados en el sistema internacional de cotizaciones de la Bolsa Mexicana de Valores o de la Bolsa Institucional de Valores.</w:t>
      </w:r>
    </w:p>
    <w:p w:rsidR="001D1130" w:rsidRPr="001D1130" w:rsidRDefault="001D1130" w:rsidP="001D1130">
      <w:pPr>
        <w:jc w:val="both"/>
        <w:rPr>
          <w:rFonts w:ascii="Verdana" w:hAnsi="Verdana"/>
          <w:bCs/>
          <w:sz w:val="20"/>
        </w:rPr>
      </w:pPr>
      <w:r w:rsidRPr="001D1130">
        <w:rPr>
          <w:rFonts w:ascii="Verdana" w:hAnsi="Verdana"/>
          <w:bCs/>
          <w:sz w:val="20"/>
        </w:rPr>
        <w:t>                   Adicionalmente, se consideran títulos valor que se colocan entre el gran público inversionista, los valores listados en alguna bolsa de valores constituida en algún Mercado de valores del exterior reconocido que pertenezca a Estados que formen parte del Mercado Integrado Latinoamericano, con el que la Bolsa Mexicana de Valores o de la Bolsa Institucional de Valores. tengan celebrado un acuerdo de los previstos en el artículo 244, fracción X de la Ley del Mercado de Valores, siempre que cuenten con la autorización prevista por el artículo 252 Bis de dicha Ley. Para los efectos del presente párrafo, se entenderá por Valores y Mercado de valores del exterior reconocido, lo que definan como tales las "Disposiciones de Carácter General aplicables a las Bolsas de Valores", publicadas en el DOF el 30 de mayo de 2014.</w:t>
      </w:r>
    </w:p>
    <w:p w:rsidR="001D1130" w:rsidRPr="001D1130" w:rsidRDefault="001D1130" w:rsidP="001D1130">
      <w:pPr>
        <w:jc w:val="both"/>
        <w:rPr>
          <w:rFonts w:ascii="Verdana" w:hAnsi="Verdana"/>
          <w:bCs/>
          <w:sz w:val="20"/>
        </w:rPr>
      </w:pPr>
      <w:r w:rsidRPr="001D1130">
        <w:rPr>
          <w:rFonts w:ascii="Verdana" w:hAnsi="Verdana"/>
          <w:bCs/>
          <w:sz w:val="20"/>
        </w:rPr>
        <w:t>                   Para los efectos del artículo 60, fracción III de la Ley del ISR, se consideran acciones que se colocan entre el gran público inversionista, aquéllas que sean objeto de oferta pública en los términos del Título IV, Sección I, Capítulo II de la Ley del Mercado de Valores, siempre y cuando mantengan esta condición.</w:t>
      </w:r>
    </w:p>
    <w:p w:rsidR="001D1130" w:rsidRPr="001D1130" w:rsidRDefault="001D1130" w:rsidP="001D1130">
      <w:pPr>
        <w:jc w:val="both"/>
        <w:rPr>
          <w:rFonts w:ascii="Verdana" w:hAnsi="Verdana"/>
          <w:bCs/>
          <w:sz w:val="20"/>
        </w:rPr>
      </w:pPr>
      <w:r w:rsidRPr="001D1130">
        <w:rPr>
          <w:rFonts w:ascii="Verdana" w:hAnsi="Verdana"/>
          <w:bCs/>
          <w:sz w:val="20"/>
        </w:rPr>
        <w:t>                   Para los efectos del artículo 129, último párrafo, numeral 1 de la Ley del ISR no se consideran acciones o títulos colocados entre el gran público inversionista</w:t>
      </w:r>
      <w:r w:rsidRPr="001D1130">
        <w:rPr>
          <w:rFonts w:ascii="Verdana" w:hAnsi="Verdana"/>
          <w:b/>
          <w:bCs/>
          <w:sz w:val="20"/>
        </w:rPr>
        <w:t> </w:t>
      </w:r>
      <w:r w:rsidRPr="001D1130">
        <w:rPr>
          <w:rFonts w:ascii="Verdana" w:hAnsi="Verdana"/>
          <w:bCs/>
          <w:sz w:val="20"/>
        </w:rPr>
        <w:t>las acciones o títulos adquiridos por quienes al momento de su inscripción en el Registro Nacional de Valores ya eran accionistas o socios de la emisora de que se trate, respecto de dichas acciones, con independencia de que con posterioridad a dicha adquisición hayan sidotransmitidos por herencia, legado o donación, salvo en aquellos casos en que las acciones o títulos hubiesen sido adquiridos como consecuencia de cualquier plan de acciones o de títulos en beneficio de empleados de personas morales o de partes relacionadas de las mismas, cuyas acciones coticen en bolsa de valores concesionadas.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60, 129, LMV 85, 90, 244, 252 Bis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
          <w:bCs/>
          <w:sz w:val="20"/>
        </w:rPr>
        <w:t>Requisitos para solicitar autorización para emitir monederos electrónicos utilizados en la adquisición de combustibles para vehículos marítimos, aéreos y terrestres</w:t>
      </w:r>
    </w:p>
    <w:p w:rsidR="001D1130" w:rsidRPr="001D1130" w:rsidRDefault="001D1130" w:rsidP="001D1130">
      <w:pPr>
        <w:jc w:val="both"/>
        <w:rPr>
          <w:rFonts w:ascii="Verdana" w:hAnsi="Verdana"/>
          <w:bCs/>
          <w:sz w:val="20"/>
        </w:rPr>
      </w:pPr>
      <w:r w:rsidRPr="001D1130">
        <w:rPr>
          <w:rFonts w:ascii="Verdana" w:hAnsi="Verdana"/>
          <w:b/>
          <w:bCs/>
          <w:sz w:val="20"/>
        </w:rPr>
        <w:t>3.3.1.8.</w:t>
      </w:r>
      <w:r w:rsidRPr="001D1130">
        <w:rPr>
          <w:rFonts w:ascii="Verdana" w:hAnsi="Verdana"/>
          <w:bCs/>
          <w:sz w:val="20"/>
        </w:rPr>
        <w:t>         Para los efectos del artículo 27, fracción III, segundo párrafo de la Ley del ISR, las personas que deseen obtener autorización para emitir monederos electrónicos utilizados en la adquisición de combustibles para vehículos marítimos, aéreos y terrestres, deberán cumplir con los siguientes requisitos: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Ser persona moral que tribute en términos del Título II de la Ley del ISR, y que dentro de su objeto social se encuentre la emisión de vales o monederos electrónicos.</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Estar al corriente en el cumplimiento de sus obligaciones fiscales.</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Mantener un capital social suscrito y pagado de por lo menos $10'000,000.00 (diez millones de pesos 00/100 M.N.) durante el tiempo que la autorización se encuentre vigente.</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Cumplir con lo dispuesto en las siguientes fichas de trámite y Anexo, en el orden en que se citan:</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5/ISR "Solicitud de validación y opinión técnica del cumplimiento de requisitos tecnológicos para solicitar la autorización para emitir monederos electrónicos de combustibles", contenida en el Anexo 1-A.</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6/ISR "Solicitud de autorización para emitir monederos electrónicos de combustibles", contenida en el Anexo 1-A.</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Anexo 28, que contiene las obligaciones y requisitos de los emisores de monederos electrónicos utilizados en la adquisición de combustibles para vehículos marítimos, aéreos y terrestres y de vales de despensa.</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Una vez que obtenga la autorización deberá contar con la garantía a que se refiere la ficha de trámite 6/ISR "Solicitud de autorización para emitir monederos electrónicos de combustibles", contenida en el Anexo 1-A, a fin de garantizar el pago de cualquier daño o perjuicio que por impericia o incumplimiento de la normatividad establecida en esta resolución, sus anexos y la que se dé a conocer a través del Portal del SAT que regule la función del emisor de monederos electrónicos utilizados para la adquisición de combustible para vehículos marítimos, aéreos y terrestres, se ocasione al fisco federal o a un tercero.</w:t>
      </w:r>
    </w:p>
    <w:p w:rsidR="001D1130" w:rsidRPr="001D1130" w:rsidRDefault="001D1130" w:rsidP="001D1130">
      <w:pPr>
        <w:jc w:val="both"/>
        <w:rPr>
          <w:rFonts w:ascii="Verdana" w:hAnsi="Verdana"/>
          <w:bCs/>
          <w:sz w:val="20"/>
        </w:rPr>
      </w:pPr>
      <w:r w:rsidRPr="001D1130">
        <w:rPr>
          <w:rFonts w:ascii="Verdana" w:hAnsi="Verdana"/>
          <w:bCs/>
          <w:sz w:val="20"/>
        </w:rPr>
        <w:t>            En caso de no presentar la garantía en los términos y plazos señalados en la ficha de trámite 6/ISR "Solicitud de autorización para emitir monederos electrónicos de combustibles", contenida en el Anexo 1-A, la autorización no surtirá efectos, y los actos que deriven de la misma se consideraran inexistentes.</w:t>
      </w:r>
    </w:p>
    <w:p w:rsidR="001D1130" w:rsidRPr="001D1130" w:rsidRDefault="001D1130" w:rsidP="001D1130">
      <w:pPr>
        <w:jc w:val="both"/>
        <w:rPr>
          <w:rFonts w:ascii="Verdana" w:hAnsi="Verdana"/>
          <w:bCs/>
          <w:sz w:val="20"/>
        </w:rPr>
      </w:pPr>
      <w:r w:rsidRPr="001D1130">
        <w:rPr>
          <w:rFonts w:ascii="Verdana" w:hAnsi="Verdana"/>
          <w:bCs/>
          <w:sz w:val="20"/>
        </w:rPr>
        <w:t xml:space="preserve">            En caso de que el aspirante no cumpla con alguno de los requisitos mencionados en la fracción IV de la presente regla, la AGCTI requerirá al solicitante, </w:t>
      </w:r>
      <w:r w:rsidRPr="001D1130">
        <w:rPr>
          <w:rFonts w:ascii="Verdana" w:hAnsi="Verdana"/>
          <w:bCs/>
          <w:sz w:val="20"/>
        </w:rPr>
        <w:lastRenderedPageBreak/>
        <w:t>para que en un plazo de diez días, subsane las omisiones detectadas, conforme a la ficha de trámite 107/ISR "Informe para desvirtuar los incumplimientos que fueron detectados durante la verificación del cumplimiento de requisitos y obligaciones del aspirante a emisor y emisor autorizado de monederos electrónicos utilizados en laadquisición de combustibles para vehículos marítimos, aéreos y terrestres", contenida en el Anexo 1-A. De no cumplirse con el requerimiento en tiempo y forma, la solicitud se tendrá por no presentada y se emitirá oficio de opinión técnica favorable o no favorable, en caso de ser favorable dicho oficio tendrá vigencia de tres meses posteriores a la fecha de su notificación, plazo en que el aspirante deberá presentar su solicitud de autorización para emitir monederos electrónicos.</w:t>
      </w:r>
    </w:p>
    <w:p w:rsidR="001D1130" w:rsidRPr="001D1130" w:rsidRDefault="001D1130" w:rsidP="001D1130">
      <w:pPr>
        <w:jc w:val="both"/>
        <w:rPr>
          <w:rFonts w:ascii="Verdana" w:hAnsi="Verdana"/>
          <w:bCs/>
          <w:sz w:val="20"/>
        </w:rPr>
      </w:pPr>
      <w:r w:rsidRPr="001D1130">
        <w:rPr>
          <w:rFonts w:ascii="Verdana" w:hAnsi="Verdana"/>
          <w:bCs/>
          <w:sz w:val="20"/>
        </w:rPr>
        <w:t>                   La autorización a que se refiere la presente regla corresponderá al monedero que fue validado tecnológicamente por la AGCTI, mismo que podrá ser utilizado con un nombre comercial, en diversas modalidades.</w:t>
      </w:r>
    </w:p>
    <w:p w:rsidR="001D1130" w:rsidRPr="001D1130" w:rsidRDefault="001D1130" w:rsidP="001D1130">
      <w:pPr>
        <w:jc w:val="both"/>
        <w:rPr>
          <w:rFonts w:ascii="Verdana" w:hAnsi="Verdana"/>
          <w:bCs/>
          <w:sz w:val="20"/>
        </w:rPr>
      </w:pPr>
      <w:r w:rsidRPr="001D1130">
        <w:rPr>
          <w:rFonts w:ascii="Verdana" w:hAnsi="Verdana"/>
          <w:bCs/>
          <w:sz w:val="20"/>
        </w:rPr>
        <w:t>                   El nombre comercial señalado anteriormente podrá ser modificado, siempre que se presente el aviso a que se refiere la ficha de trámite 8/ISR "Aviso de actualización de datos de los emisores autorizados de monederos electrónicos de combustibles", contenida en el Anexo 1-A.</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Se consideran modalidades cualquier cambio adicional de imagen que se realice al prototipo de monedero autorizado, tales como cambio de color, de diseño, inserción de logotipos, inserción de nombres adicionales al comercial, entre otros.</w:t>
      </w:r>
    </w:p>
    <w:p w:rsidR="001D1130" w:rsidRPr="001D1130" w:rsidRDefault="001D1130" w:rsidP="001D1130">
      <w:pPr>
        <w:jc w:val="both"/>
        <w:rPr>
          <w:rFonts w:ascii="Verdana" w:hAnsi="Verdana"/>
          <w:bCs/>
          <w:sz w:val="20"/>
        </w:rPr>
      </w:pPr>
      <w:r w:rsidRPr="001D1130">
        <w:rPr>
          <w:rFonts w:ascii="Verdana" w:hAnsi="Verdana"/>
          <w:bCs/>
          <w:sz w:val="20"/>
        </w:rPr>
        <w:t>                   Dichas modalidades deberán ser informadas a la autoridad fiscal de conformidad con la citada ficha de trámite 8/ISR "Aviso de actualización de datos de los emisores autorizados de monederos electrónicos de combustibles", contenida en el Anexo 1-A.</w:t>
      </w:r>
    </w:p>
    <w:p w:rsidR="001D1130" w:rsidRPr="001D1130" w:rsidRDefault="001D1130" w:rsidP="001D1130">
      <w:pPr>
        <w:jc w:val="both"/>
        <w:rPr>
          <w:rFonts w:ascii="Verdana" w:hAnsi="Verdana"/>
          <w:bCs/>
          <w:sz w:val="20"/>
        </w:rPr>
      </w:pPr>
      <w:r w:rsidRPr="001D1130">
        <w:rPr>
          <w:rFonts w:ascii="Verdana" w:hAnsi="Verdana"/>
          <w:bCs/>
          <w:sz w:val="20"/>
        </w:rPr>
        <w:t>                   La modificación al nombre comercial no deberá comprender cambios adicionales a los antes señalados, por lo que en caso de que se detecte algún incumplimiento de los requisitos tecnológicos que hubieren sido previamente validados por la AGCTI, la autorización de referencia será revocada.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27, RMF 2018 3.3.1.6.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Vigencia de la autorización del emisor de monederos electrónicos utilizados en la adquisición de combustibles para vehículos marítimos, aéreos y terrestres</w:t>
      </w:r>
    </w:p>
    <w:p w:rsidR="001D1130" w:rsidRPr="001D1130" w:rsidRDefault="001D1130" w:rsidP="001D1130">
      <w:pPr>
        <w:jc w:val="both"/>
        <w:rPr>
          <w:rFonts w:ascii="Verdana" w:hAnsi="Verdana"/>
          <w:bCs/>
          <w:sz w:val="20"/>
        </w:rPr>
      </w:pPr>
      <w:r w:rsidRPr="001D1130">
        <w:rPr>
          <w:rFonts w:ascii="Verdana" w:hAnsi="Verdana"/>
          <w:b/>
          <w:bCs/>
          <w:sz w:val="20"/>
        </w:rPr>
        <w:t>3.3.1.9.</w:t>
      </w:r>
      <w:r w:rsidRPr="001D1130">
        <w:rPr>
          <w:rFonts w:ascii="Verdana" w:hAnsi="Verdana"/>
          <w:bCs/>
          <w:sz w:val="20"/>
        </w:rPr>
        <w:t>         Para los efectos del artículo 27, fracción III, segundo párrafo, de la Ley del ISR, la autorización como emisor de monederos electrónicos utilizados en la adquisición de combustibles para vehículos marítimos, aéreos y terrestres, tendrá vigencia por el ejercicio fiscal en el que se otorgue.</w:t>
      </w:r>
    </w:p>
    <w:p w:rsidR="001D1130" w:rsidRPr="001D1130" w:rsidRDefault="001D1130" w:rsidP="001D1130">
      <w:pPr>
        <w:jc w:val="both"/>
        <w:rPr>
          <w:rFonts w:ascii="Verdana" w:hAnsi="Verdana"/>
          <w:bCs/>
          <w:sz w:val="20"/>
        </w:rPr>
      </w:pPr>
      <w:r w:rsidRPr="001D1130">
        <w:rPr>
          <w:rFonts w:ascii="Verdana" w:hAnsi="Verdana"/>
          <w:bCs/>
          <w:sz w:val="20"/>
        </w:rPr>
        <w:lastRenderedPageBreak/>
        <w:t>                   En tanto continúen cumpliendo los requisitos y supuestos bajo los cuales se otorgó la autorización, la misma podrá ser renovada por el siguiente ejercicio fiscal, siempre que los emisores autorizados presenten en el mes de octubre:</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El aviso establecido en la ficha de trámite 7/ISR "Aviso de renovación de la autorización y exhibición de la garantía para operar como emisor de monederos electrónicos de combustibles", contenida en el Anexo 1-A</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Exhiban la garantía vigente por el ejercicio fiscal de que se trate.</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Cuenten con la certificación anual favorable emitida por un órgano certificador autorizado por el SAT, de acuerdo con el artículo 32-I del CFF.</w:t>
      </w:r>
    </w:p>
    <w:p w:rsidR="001D1130" w:rsidRPr="001D1130" w:rsidRDefault="001D1130" w:rsidP="001D1130">
      <w:pPr>
        <w:jc w:val="both"/>
        <w:rPr>
          <w:rFonts w:ascii="Verdana" w:hAnsi="Verdana"/>
          <w:bCs/>
          <w:sz w:val="20"/>
        </w:rPr>
      </w:pPr>
      <w:r w:rsidRPr="001D1130">
        <w:rPr>
          <w:rFonts w:ascii="Verdana" w:hAnsi="Verdana"/>
          <w:bCs/>
          <w:sz w:val="20"/>
        </w:rPr>
        <w:t>                   Cuando no se dé cumplimiento a lo señalado en el párrafo que antecede, la autorización para emitir monederos electrónicos utilizados en la adquisición de combustibles para vehículos marítimos, aéreos y terrestres se tendrá por no renovada.</w:t>
      </w:r>
    </w:p>
    <w:p w:rsidR="001D1130" w:rsidRPr="001D1130" w:rsidRDefault="001D1130" w:rsidP="001D1130">
      <w:pPr>
        <w:jc w:val="both"/>
        <w:rPr>
          <w:rFonts w:ascii="Verdana" w:hAnsi="Verdana"/>
          <w:bCs/>
          <w:sz w:val="20"/>
        </w:rPr>
      </w:pPr>
      <w:r w:rsidRPr="001D1130">
        <w:rPr>
          <w:rFonts w:ascii="Verdana" w:hAnsi="Verdana"/>
          <w:bCs/>
          <w:sz w:val="20"/>
        </w:rPr>
        <w:t>                   El emisor que no haya renovado su autorización deberá continuar prestando el servicio durante un periodo de transición de noventa días, contados a partir de la fecha y hora en la que para tal efecto señale la AGJ en la resolución correspondiente y deberá cumplir con lo siguiente:</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Publicar en un lugar visible en su página de Internet un "AVISO URGENTE" con la siguiente leyenda: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"Estimado usuario, se le informa que el día __ de _____ de 201_, vence el periodo de transición de noventa días que nos fue otorgado por el SAT, derivado de la no renovación de la autorización para operar como emisor autorizado de monederos electrónicos utilizados en la adquisición de combustibles para vehículos marítimos, aéreos y terrestres, por lo que se le hace una atenta invitación para contratar a cualquiera de los emisores publicados como autorizados en el Portal del SAT."</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Informar mediante correo electrónico a todos sus clientes, el mensaje señalado en el numeral anterior, solicitando la confirmación de recepción del mismo.</w:t>
      </w:r>
    </w:p>
    <w:p w:rsidR="001D1130" w:rsidRPr="001D1130" w:rsidRDefault="001D1130" w:rsidP="001D1130">
      <w:pPr>
        <w:jc w:val="both"/>
        <w:rPr>
          <w:rFonts w:ascii="Verdana" w:hAnsi="Verdana"/>
          <w:bCs/>
          <w:sz w:val="20"/>
        </w:rPr>
      </w:pPr>
      <w:r w:rsidRPr="001D1130">
        <w:rPr>
          <w:rFonts w:ascii="Verdana" w:hAnsi="Verdana"/>
          <w:b/>
          <w:bCs/>
          <w:sz w:val="20"/>
        </w:rPr>
        <w:t>3.</w:t>
      </w:r>
      <w:r w:rsidRPr="001D1130">
        <w:rPr>
          <w:rFonts w:ascii="Verdana" w:hAnsi="Verdana"/>
          <w:bCs/>
          <w:sz w:val="20"/>
        </w:rPr>
        <w:t>         Presentar durante el mes siguiente a aquél en el que dé inicio el periodo de transición, a través del Portal del SAT los archivos que contengan por cada uno de sus clientes, copia del aviso remitido mediante correo electrónico y, de contar con ella, la confirmación de recepción por parte de sus clientes.</w:t>
      </w:r>
    </w:p>
    <w:p w:rsidR="001D1130" w:rsidRPr="001D1130" w:rsidRDefault="001D1130" w:rsidP="001D1130">
      <w:pPr>
        <w:jc w:val="both"/>
        <w:rPr>
          <w:rFonts w:ascii="Verdana" w:hAnsi="Verdana"/>
          <w:bCs/>
          <w:sz w:val="20"/>
        </w:rPr>
      </w:pPr>
      <w:r w:rsidRPr="001D1130">
        <w:rPr>
          <w:rFonts w:ascii="Verdana" w:hAnsi="Verdana"/>
          <w:b/>
          <w:bCs/>
          <w:sz w:val="20"/>
        </w:rPr>
        <w:t>4.</w:t>
      </w:r>
      <w:r w:rsidRPr="001D1130">
        <w:rPr>
          <w:rFonts w:ascii="Verdana" w:hAnsi="Verdana"/>
          <w:bCs/>
          <w:sz w:val="20"/>
        </w:rPr>
        <w:t>         Abstenerse de contratar u ofrecer por cualquier medio la emisión de monederos electrónicos a nuevos clientes.</w:t>
      </w:r>
    </w:p>
    <w:p w:rsidR="001D1130" w:rsidRPr="001D1130" w:rsidRDefault="001D1130" w:rsidP="001D1130">
      <w:pPr>
        <w:jc w:val="both"/>
        <w:rPr>
          <w:rFonts w:ascii="Verdana" w:hAnsi="Verdana"/>
          <w:bCs/>
          <w:sz w:val="20"/>
        </w:rPr>
      </w:pPr>
      <w:r w:rsidRPr="001D1130">
        <w:rPr>
          <w:rFonts w:ascii="Verdana" w:hAnsi="Verdana"/>
          <w:b/>
          <w:bCs/>
          <w:sz w:val="20"/>
        </w:rPr>
        <w:t>5.</w:t>
      </w:r>
      <w:r w:rsidRPr="001D1130">
        <w:rPr>
          <w:rFonts w:ascii="Verdana" w:hAnsi="Verdana"/>
          <w:bCs/>
          <w:sz w:val="20"/>
        </w:rPr>
        <w:t>         Cumplir con las obligaciones y requisitos de carácter tecnológicos y de seguridad de la información contenidos en el Anexo 28 y con las demás obligaciones que se indiquen en el oficio que para tales efectos notifique la autoridad fiscal.</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lastRenderedPageBreak/>
        <w:t>                   La publicación del aviso a que se refiere el numeral 1, así como el envío del correo señalado en el numeral 2, deberán realizarse a más tardar dentro de los tres días naturales siguientes a aquél en que inicie el periodo de transición.</w:t>
      </w:r>
    </w:p>
    <w:p w:rsidR="001D1130" w:rsidRPr="001D1130" w:rsidRDefault="001D1130" w:rsidP="001D1130">
      <w:pPr>
        <w:jc w:val="both"/>
        <w:rPr>
          <w:rFonts w:ascii="Verdana" w:hAnsi="Verdana"/>
          <w:bCs/>
          <w:sz w:val="20"/>
        </w:rPr>
      </w:pPr>
      <w:r w:rsidRPr="001D1130">
        <w:rPr>
          <w:rFonts w:ascii="Verdana" w:hAnsi="Verdana"/>
          <w:bCs/>
          <w:sz w:val="20"/>
        </w:rPr>
        <w:t>                   Aquellos emisores de monederos electrónicos utilizados en la adquisición de combustibles, que hubiesen obtenido la autorización durante los meses de agosto a diciembre del ejercicio de que se trate, mantendrán vigencia por dicho ejercicio y por el inmediato posterior.</w:t>
      </w:r>
    </w:p>
    <w:p w:rsidR="001D1130" w:rsidRPr="001D1130" w:rsidRDefault="001D1130" w:rsidP="001D1130">
      <w:pPr>
        <w:jc w:val="both"/>
        <w:rPr>
          <w:rFonts w:ascii="Verdana" w:hAnsi="Verdana"/>
          <w:bCs/>
          <w:sz w:val="20"/>
        </w:rPr>
      </w:pPr>
      <w:r w:rsidRPr="001D1130">
        <w:rPr>
          <w:rFonts w:ascii="Verdana" w:hAnsi="Verdana"/>
          <w:bCs/>
          <w:sz w:val="20"/>
        </w:rPr>
        <w:t>                   El emisor de monederos electrónicos de combustibles que no presente en tiempo y forma el aviso a que se refiere la presente regla, podrá solicitar una nueva autorización en el mes de marzo del siguiente año a aquél en que no presentó el aviso de referencia.</w:t>
      </w:r>
    </w:p>
    <w:p w:rsidR="001D1130" w:rsidRPr="001D1130" w:rsidRDefault="001D1130" w:rsidP="001D1130">
      <w:pPr>
        <w:jc w:val="both"/>
        <w:rPr>
          <w:rFonts w:ascii="Verdana" w:hAnsi="Verdana"/>
          <w:bCs/>
          <w:sz w:val="20"/>
        </w:rPr>
      </w:pPr>
      <w:r w:rsidRPr="001D1130">
        <w:rPr>
          <w:rFonts w:ascii="Verdana" w:hAnsi="Verdana"/>
          <w:bCs/>
          <w:sz w:val="20"/>
        </w:rPr>
        <w:t>                   En caso de algún incumplimiento respecto de la autorización otorgada, el SAT podrá ejecutar la citada garantía.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32-I, LISR 27, RMF 2018 3.3.1.8.</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Obligaciones del emisor autorizado de monederos electrónicos utilizados en la adquisición de combustibles para vehículos marítimos, aéreos y terrestres</w:t>
      </w:r>
    </w:p>
    <w:p w:rsidR="001D1130" w:rsidRPr="001D1130" w:rsidRDefault="001D1130" w:rsidP="001D1130">
      <w:pPr>
        <w:jc w:val="both"/>
        <w:rPr>
          <w:rFonts w:ascii="Verdana" w:hAnsi="Verdana"/>
          <w:bCs/>
          <w:sz w:val="20"/>
        </w:rPr>
      </w:pPr>
      <w:r w:rsidRPr="001D1130">
        <w:rPr>
          <w:rFonts w:ascii="Verdana" w:hAnsi="Verdana"/>
          <w:b/>
          <w:bCs/>
          <w:sz w:val="20"/>
        </w:rPr>
        <w:t>3.3.1.10.</w:t>
      </w:r>
      <w:r w:rsidRPr="001D1130">
        <w:rPr>
          <w:rFonts w:ascii="Verdana" w:hAnsi="Verdana"/>
          <w:bCs/>
          <w:sz w:val="20"/>
        </w:rPr>
        <w:t>       Para los efectos del artículo 27, fracción III, segundo párrafo de la Ley del ISR, los emisores autorizados de monederos electrónicos utilizados en la adquisición de combustibles para vehículos marítimos, aéreos y terrestres, deberán cumplir con las siguientes obligaciones: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Registrar y mantener actualizado un banco de datos que reúna elementos de seguridad e inviolabilidad, con la información de los vehículos y personas autorizadas por el contribuyente que solicite el monedero electrónico.</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Mantener a disposición de las autoridades fiscales la información y documentación de las operaciones realizadas con los monederos electrónicos, así como cualquier otra relacionada con la autorización, durante el plazo que establece el artículo 30 del CFF.</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Emitir a los contribuyentes adquirentes de combustibles para vehículos marítimos, aéreos y terrestres, un CFDI diario, semanal o mensual, por la adquisición de combustible, así como por el pago por las comisiones y otros cargos que el emisor cobre por sus servicios que contenga el complemento de estado de cuenta de combustibles para monederos electrónicos autorizados por el SAT, en el que seincluya al menos para cada consumo lo siguiente: número de monedero, fecha y hora, cantidad de litros, tipo de combustible, precio unitario y clave en el RFC de la estación de servicios en la que se adquirió el combustible, en términos de la regla 2.7.1.8., así como el complemento de identificación de recurso y minuta de gastos por cuenta de terceros.</w:t>
      </w:r>
    </w:p>
    <w:p w:rsidR="001D1130" w:rsidRPr="001D1130" w:rsidRDefault="001D1130" w:rsidP="001D1130">
      <w:pPr>
        <w:jc w:val="both"/>
        <w:rPr>
          <w:rFonts w:ascii="Verdana" w:hAnsi="Verdana"/>
          <w:bCs/>
          <w:sz w:val="20"/>
        </w:rPr>
      </w:pPr>
      <w:r w:rsidRPr="001D1130">
        <w:rPr>
          <w:rFonts w:ascii="Verdana" w:hAnsi="Verdana"/>
          <w:b/>
          <w:bCs/>
          <w:sz w:val="20"/>
        </w:rPr>
        <w:lastRenderedPageBreak/>
        <w:t>IV.</w:t>
      </w:r>
      <w:r w:rsidRPr="001D1130">
        <w:rPr>
          <w:rFonts w:ascii="Verdana" w:hAnsi="Verdana"/>
          <w:bCs/>
          <w:sz w:val="20"/>
        </w:rPr>
        <w:t>        Emitir a las estaciones de servicio que enajenan los combustibles para vehículos marítimos, aéreos y terrestres un CFDI de egresos diario, semanal o mensual que contenga el complemento de consumo de combustibles que hayan sido realizados a través de los monederos electrónicos autorizados por el SAT, en términos de la regla 2.7.1.8.</w:t>
      </w:r>
    </w:p>
    <w:p w:rsidR="001D1130" w:rsidRPr="001D1130" w:rsidRDefault="001D1130" w:rsidP="001D1130">
      <w:pPr>
        <w:jc w:val="both"/>
        <w:rPr>
          <w:rFonts w:ascii="Verdana" w:hAnsi="Verdana"/>
          <w:bCs/>
          <w:sz w:val="20"/>
        </w:rPr>
      </w:pPr>
      <w:r w:rsidRPr="001D1130">
        <w:rPr>
          <w:rFonts w:ascii="Verdana" w:hAnsi="Verdana"/>
          <w:bCs/>
          <w:sz w:val="20"/>
        </w:rPr>
        <w:t>            El CFDI y el complemento a que se refiere el párrafo anterior deberán ser conservados por la estación de servicio enajenante como parte de su contabilidad, en términos del artículo 28 del CFF.</w:t>
      </w:r>
    </w:p>
    <w:p w:rsidR="001D1130" w:rsidRPr="001D1130" w:rsidRDefault="001D1130" w:rsidP="001D1130">
      <w:pPr>
        <w:jc w:val="both"/>
        <w:rPr>
          <w:rFonts w:ascii="Verdana" w:hAnsi="Verdana"/>
          <w:bCs/>
          <w:sz w:val="20"/>
        </w:rPr>
      </w:pPr>
      <w:r w:rsidRPr="001D1130">
        <w:rPr>
          <w:rFonts w:ascii="Verdana" w:hAnsi="Verdana"/>
          <w:bCs/>
          <w:sz w:val="20"/>
        </w:rPr>
        <w:t>            Lo establecido en esta fracción no será aplicable cuando el emisor autorizado del monedero electrónico de combustibles y la estación de servicio enajenante sea la misma persona, respecto de las enajenaciones de combustibles que realicen, en cuyo caso, en su calidad de emisor y estación de servicio, deberá expedir al adquirente del combustible el CFDI por las comisiones y otros cargos que cobre por sus servicios de emisor, así como por la venta de combustibles por las operaciones realizadas con monederos electrónicos y el complemento de estado de cuenta a que se refiere la fracción anterior, en lugar de cumplir con lo señalado en el último párrafo de la regla 3.3.1.7. Además, deberá conservar como parte de su contabilidad, registros que permitan identificar que los monederos electrónicos únicamente fueron utilizados para la adquisición de combustibles.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Mantener a disposición de las autoridades fiscales y facilitar el acceso por medios electrónicos a los bancos de datos que contengan la información relacionada con los monederos electrónicos para ser utilizados por los contribuyentes en la adquisición de combustibles para vehículos marítimos, aéreos y terrestres.</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Permitir y facilitar la realización de actos de verificación y de supervisión por parte del SAT, de manera física o remota, respecto de los sistemas, operación, resguardo, seguridad de la información y/o cualquier otra de las obligaciones relacionadas con la autorización.</w:t>
      </w:r>
    </w:p>
    <w:p w:rsidR="001D1130" w:rsidRPr="001D1130" w:rsidRDefault="001D1130" w:rsidP="001D1130">
      <w:pPr>
        <w:jc w:val="both"/>
        <w:rPr>
          <w:rFonts w:ascii="Verdana" w:hAnsi="Verdana"/>
          <w:bCs/>
          <w:sz w:val="20"/>
        </w:rPr>
      </w:pPr>
      <w:r w:rsidRPr="001D1130">
        <w:rPr>
          <w:rFonts w:ascii="Verdana" w:hAnsi="Verdana"/>
          <w:b/>
          <w:bCs/>
          <w:sz w:val="20"/>
        </w:rPr>
        <w:t>VII.</w:t>
      </w:r>
      <w:r w:rsidRPr="001D1130">
        <w:rPr>
          <w:rFonts w:ascii="Verdana" w:hAnsi="Verdana"/>
          <w:bCs/>
          <w:sz w:val="20"/>
        </w:rPr>
        <w:t>       Afiliar a estaciones de servicio, a través de la celebración de contratos, a efecto de que en dichas estaciones de servicio pueda ser usado el monedero electrónico en la adquisición de combustibles para vehículos marítimos, aéreos y terrestres, utilizando para tales efectos los prototipos que presentaron en términos del numeral 3 de la ficha de trámite 6/ISR "Solicitud de autorización para emitir monederos electrónicos de combustibles", contenida en el Anexo 1-A. Asimismo, deberán publicar en su página de Internet una lista de las estaciones de servicio afiliadas.</w:t>
      </w:r>
    </w:p>
    <w:p w:rsidR="001D1130" w:rsidRPr="001D1130" w:rsidRDefault="001D1130" w:rsidP="001D1130">
      <w:pPr>
        <w:jc w:val="both"/>
        <w:rPr>
          <w:rFonts w:ascii="Verdana" w:hAnsi="Verdana"/>
          <w:bCs/>
          <w:sz w:val="20"/>
        </w:rPr>
      </w:pPr>
      <w:r w:rsidRPr="001D1130">
        <w:rPr>
          <w:rFonts w:ascii="Verdana" w:hAnsi="Verdana"/>
          <w:bCs/>
          <w:sz w:val="20"/>
        </w:rPr>
        <w:t>            Lo establecido en esta fracción, no será aplicable cuando el emisor autorizado del monedero electrónico de combustibles y la estación de servicio enajenante sea la misma persona, respecto de las operaciones que realicen en su calidad de emisor y estación de servicio. No obstante, cuando afilien a otras estaciones de servicio deberán cumplir con lo dispuesto en esta fracción.</w:t>
      </w:r>
    </w:p>
    <w:p w:rsidR="001D1130" w:rsidRPr="001D1130" w:rsidRDefault="001D1130" w:rsidP="001D1130">
      <w:pPr>
        <w:jc w:val="both"/>
        <w:rPr>
          <w:rFonts w:ascii="Verdana" w:hAnsi="Verdana"/>
          <w:bCs/>
          <w:sz w:val="20"/>
        </w:rPr>
      </w:pPr>
      <w:r w:rsidRPr="001D1130">
        <w:rPr>
          <w:rFonts w:ascii="Verdana" w:hAnsi="Verdana"/>
          <w:b/>
          <w:bCs/>
          <w:sz w:val="20"/>
        </w:rPr>
        <w:lastRenderedPageBreak/>
        <w:t>VIII.</w:t>
      </w:r>
      <w:r w:rsidRPr="001D1130">
        <w:rPr>
          <w:rFonts w:ascii="Verdana" w:hAnsi="Verdana"/>
          <w:bCs/>
          <w:sz w:val="20"/>
        </w:rPr>
        <w:t>      Celebrar contratos con los clientes contratantes de los monederos electrónicos de combustibles, utilizando para tales efectos los prototipos de contrato y adenda que presentaron en términos del numeral 1 de la ficha de trámite 6/ISR "Solicitud de autorización para emitir monederos electrónicos de combustibles", contenida en el Anexo 1-A.</w:t>
      </w:r>
    </w:p>
    <w:p w:rsidR="001D1130" w:rsidRPr="001D1130" w:rsidRDefault="001D1130" w:rsidP="001D1130">
      <w:pPr>
        <w:jc w:val="both"/>
        <w:rPr>
          <w:rFonts w:ascii="Verdana" w:hAnsi="Verdana"/>
          <w:bCs/>
          <w:sz w:val="20"/>
        </w:rPr>
      </w:pPr>
      <w:r w:rsidRPr="001D1130">
        <w:rPr>
          <w:rFonts w:ascii="Verdana" w:hAnsi="Verdana"/>
          <w:b/>
          <w:bCs/>
          <w:sz w:val="20"/>
        </w:rPr>
        <w:t>IX.</w:t>
      </w:r>
      <w:r w:rsidRPr="001D1130">
        <w:rPr>
          <w:rFonts w:ascii="Verdana" w:hAnsi="Verdana"/>
          <w:bCs/>
          <w:sz w:val="20"/>
        </w:rPr>
        <w:t>        Presentar los avisos correspondientes conforme a lo establecido en la ficha de trámite 8/ISR "Aviso de actualización de datos de los emisores autorizados de monederos electrónicos de combustibles", contenida en el Anexo 1-A.</w:t>
      </w:r>
    </w:p>
    <w:p w:rsidR="001D1130" w:rsidRPr="001D1130" w:rsidRDefault="001D1130" w:rsidP="001D1130">
      <w:pPr>
        <w:jc w:val="both"/>
        <w:rPr>
          <w:rFonts w:ascii="Verdana" w:hAnsi="Verdana"/>
          <w:bCs/>
          <w:sz w:val="20"/>
        </w:rPr>
      </w:pPr>
      <w:r w:rsidRPr="001D1130">
        <w:rPr>
          <w:rFonts w:ascii="Verdana" w:hAnsi="Verdana"/>
          <w:b/>
          <w:bCs/>
          <w:sz w:val="20"/>
        </w:rPr>
        <w:t>X.</w:t>
      </w:r>
      <w:r w:rsidRPr="001D1130">
        <w:rPr>
          <w:rFonts w:ascii="Verdana" w:hAnsi="Verdana"/>
          <w:bCs/>
          <w:sz w:val="20"/>
        </w:rPr>
        <w:t>         Cumplir con las obligaciones y requisitos señalados en el Anexo 28.</w:t>
      </w:r>
    </w:p>
    <w:p w:rsidR="001D1130" w:rsidRPr="001D1130" w:rsidRDefault="001D1130" w:rsidP="001D1130">
      <w:pPr>
        <w:jc w:val="both"/>
        <w:rPr>
          <w:rFonts w:ascii="Verdana" w:hAnsi="Verdana"/>
          <w:bCs/>
          <w:sz w:val="20"/>
        </w:rPr>
      </w:pPr>
      <w:r w:rsidRPr="001D1130">
        <w:rPr>
          <w:rFonts w:ascii="Verdana" w:hAnsi="Verdana"/>
          <w:b/>
          <w:bCs/>
          <w:sz w:val="20"/>
        </w:rPr>
        <w:t>XI.</w:t>
      </w:r>
      <w:r w:rsidRPr="001D1130">
        <w:rPr>
          <w:rFonts w:ascii="Verdana" w:hAnsi="Verdana"/>
          <w:bCs/>
          <w:sz w:val="20"/>
        </w:rPr>
        <w:t>        Comunicar a la AGCTI los cambios tecnológicos que se pretendan realizar con posterioridad a la obtención de la autorización como emisor autorizado de monederos electrónicos utilizados en la adquisición de combustibles para vehículos marítimos, aéreos y terrestres en los términos de la ficha de trámite 119/ISR "Aviso de control de cambios tecnológicos para emisor autorizado de monederoselectrónicos utilizados en la adquisición de combustibles para vehículos marítimos, aéreos y terrestres", contenida en el Anexo 1-A.</w:t>
      </w:r>
    </w:p>
    <w:p w:rsidR="001D1130" w:rsidRPr="001D1130" w:rsidRDefault="001D1130" w:rsidP="001D1130">
      <w:pPr>
        <w:jc w:val="both"/>
        <w:rPr>
          <w:rFonts w:ascii="Verdana" w:hAnsi="Verdana"/>
          <w:bCs/>
          <w:sz w:val="20"/>
        </w:rPr>
      </w:pPr>
      <w:r w:rsidRPr="001D1130">
        <w:rPr>
          <w:rFonts w:ascii="Verdana" w:hAnsi="Verdana"/>
          <w:bCs/>
          <w:sz w:val="20"/>
        </w:rPr>
        <w:t>            Para tal efecto, el emisor deberá usar el catálogo de cambios que se señala a continuación:</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Alta, baja y cambio en infraestructura de hardware, software, base de datos y aplicativo.</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Cambio de centro de datos o proveedores de TI.</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Cambio de proveedor transaccional.</w:t>
      </w:r>
    </w:p>
    <w:p w:rsidR="001D1130" w:rsidRPr="001D1130" w:rsidRDefault="001D1130" w:rsidP="001D1130">
      <w:pPr>
        <w:jc w:val="both"/>
        <w:rPr>
          <w:rFonts w:ascii="Verdana" w:hAnsi="Verdana"/>
          <w:bCs/>
          <w:sz w:val="20"/>
        </w:rPr>
      </w:pPr>
      <w:r w:rsidRPr="001D1130">
        <w:rPr>
          <w:rFonts w:ascii="Verdana" w:hAnsi="Verdana"/>
          <w:bCs/>
          <w:sz w:val="20"/>
        </w:rPr>
        <w:t>            Cuando la AGCTI, detecte algún riesgo en la implementación de los cambios tecnológicos, de confidencialidad, integridad, disponibilidad y seguridad de la información o cualquier otra de las obligaciones relacionadas con la autorización, podrá emitir recomendaciones especificando los riesgos y las mejores prácticas para mitigarlos, éstas deberán ser consideradas por el emisor autorizado demonederos electrónicos utilizados en la adquisición de combustibles para vehículos marítimos, aéreos y terrestres.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XII.</w:t>
      </w:r>
      <w:r w:rsidRPr="001D1130">
        <w:rPr>
          <w:rFonts w:ascii="Verdana" w:hAnsi="Verdana"/>
          <w:bCs/>
          <w:sz w:val="20"/>
        </w:rPr>
        <w:t>       Cuando el emisor autorizado emita un nuevo monedero independiente a los presentados para obtener la autorización como emisor de monederos electrónicos, lo someterá a una nueva valoración técnica para su autorización, conforme a la regla 3.3.1.8., para el cumplimiento de la ficha de trámite 5/ISR "Solicitud de validación y opinión técnica del cumplimiento de requisitos tecnológicos para solicitar la autorización para emitir monederos electrónicos de combustibles", contenida en el Anexo 1-A.</w:t>
      </w:r>
    </w:p>
    <w:p w:rsidR="001D1130" w:rsidRPr="001D1130" w:rsidRDefault="001D1130" w:rsidP="001D1130">
      <w:pPr>
        <w:jc w:val="both"/>
        <w:rPr>
          <w:rFonts w:ascii="Verdana" w:hAnsi="Verdana"/>
          <w:bCs/>
          <w:sz w:val="20"/>
        </w:rPr>
      </w:pPr>
      <w:r w:rsidRPr="001D1130">
        <w:rPr>
          <w:rFonts w:ascii="Verdana" w:hAnsi="Verdana"/>
          <w:b/>
          <w:bCs/>
          <w:sz w:val="20"/>
        </w:rPr>
        <w:lastRenderedPageBreak/>
        <w:t>XIII.</w:t>
      </w:r>
      <w:r w:rsidRPr="001D1130">
        <w:rPr>
          <w:rFonts w:ascii="Verdana" w:hAnsi="Verdana"/>
          <w:bCs/>
          <w:sz w:val="20"/>
        </w:rPr>
        <w:t>      Contar por lo menos con una certificación anual favorable de cumplimiento de requisitos y obligaciones, emitida por un órgano certificador autorizado por el SAT, de conformidad con el artículo 32-I del CFF.</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28, 29, 29-A, 30, 32-I, LISR 27, RMF 2018 2.7.1.8., 3.3.1.7., 3.3.1.8., 3.3.1.9., 3.3.1.13.</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Causas de revocación de la autorización para emitir monederos electrónicos utilizados en la adquisición de combustibles para vehículos marítimos, aéreos y terrestres</w:t>
      </w:r>
    </w:p>
    <w:p w:rsidR="001D1130" w:rsidRPr="001D1130" w:rsidRDefault="001D1130" w:rsidP="001D1130">
      <w:pPr>
        <w:jc w:val="both"/>
        <w:rPr>
          <w:rFonts w:ascii="Verdana" w:hAnsi="Verdana"/>
          <w:bCs/>
          <w:sz w:val="20"/>
        </w:rPr>
      </w:pPr>
      <w:r w:rsidRPr="001D1130">
        <w:rPr>
          <w:rFonts w:ascii="Verdana" w:hAnsi="Verdana"/>
          <w:b/>
          <w:bCs/>
          <w:sz w:val="20"/>
        </w:rPr>
        <w:t>3.3.1.12.</w:t>
      </w:r>
      <w:r w:rsidRPr="001D1130">
        <w:rPr>
          <w:rFonts w:ascii="Verdana" w:hAnsi="Verdana"/>
          <w:bCs/>
          <w:sz w:val="20"/>
        </w:rPr>
        <w:t>       Para los efectos del artículo 27, fracción III, segundo párrafo de la Ley del ISR, el SAT podrá revocar la autorización para emitir monederos electrónicos utilizados en la adquisición de combustibles para vehículos marítimos, aéreos y terrestres, por cualquiera de las siguientes causas: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Cuando la autoridad fiscal detecte que los emisores autorizados de monederos electrónicos utilizados en la adquisición de combustibles para vehículos marítimos, aéreos y terrestres han dejado de cumplir con lo establecido en la regla 3.3.1.8.</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Cuando transcurrido el plazo señalado en la regla 3.3.1.11., segundo párrafo, el emisor autorizado no desvirtúe el o los incumplimientos detectados por la ACSMC y ésta informe sobre los mismos a la AGJ.</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Cuando se graven, cedan o transmitan parcial o totalmente los derechos derivados de la autorización.</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Cuando el emisor autorizado no facilite, impida, obstaculice o se oponga a que la autoridad fiscal o el tercero habilitado por ésta lleve a cabo la verificación y supervisión del cumplimiento de cualquiera de los requisitos y obligaciones que debe cumplir como emisor autorizado, o bien, proporcione información falsa relacionada con los mismos, incluso si aquélla es proporcionada por cualquiera de las personas relacionadas con la autorización.</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Cuando se incumplan los requisitos y obligaciones que se señalen en la autorización y en el Anexo 28.</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Cuando sea publicado en la lista a que se refiere el artículo 69-B, tercer párrafo del CFF.</w:t>
      </w:r>
    </w:p>
    <w:p w:rsidR="001D1130" w:rsidRPr="001D1130" w:rsidRDefault="001D1130" w:rsidP="001D1130">
      <w:pPr>
        <w:jc w:val="both"/>
        <w:rPr>
          <w:rFonts w:ascii="Verdana" w:hAnsi="Verdana"/>
          <w:bCs/>
          <w:sz w:val="20"/>
        </w:rPr>
      </w:pPr>
      <w:r w:rsidRPr="001D1130">
        <w:rPr>
          <w:rFonts w:ascii="Verdana" w:hAnsi="Verdana"/>
          <w:b/>
          <w:bCs/>
          <w:sz w:val="20"/>
        </w:rPr>
        <w:t>VII.</w:t>
      </w:r>
      <w:r w:rsidRPr="001D1130">
        <w:rPr>
          <w:rFonts w:ascii="Verdana" w:hAnsi="Verdana"/>
          <w:bCs/>
          <w:sz w:val="20"/>
        </w:rPr>
        <w:t>       Cuando en su caso, incumpla con cualquiera de las obligaciones previstas en la regla 3.3.1.10.</w:t>
      </w:r>
    </w:p>
    <w:p w:rsidR="001D1130" w:rsidRPr="001D1130" w:rsidRDefault="001D1130" w:rsidP="001D1130">
      <w:pPr>
        <w:jc w:val="both"/>
        <w:rPr>
          <w:rFonts w:ascii="Verdana" w:hAnsi="Verdana"/>
          <w:bCs/>
          <w:sz w:val="20"/>
        </w:rPr>
      </w:pPr>
      <w:r w:rsidRPr="001D1130">
        <w:rPr>
          <w:rFonts w:ascii="Verdana" w:hAnsi="Verdana"/>
          <w:b/>
          <w:bCs/>
          <w:sz w:val="20"/>
        </w:rPr>
        <w:t>VIII.</w:t>
      </w:r>
      <w:r w:rsidRPr="001D1130">
        <w:rPr>
          <w:rFonts w:ascii="Verdana" w:hAnsi="Verdana"/>
          <w:bCs/>
          <w:sz w:val="20"/>
        </w:rPr>
        <w:t>      Se encuentre sujeto a un concurso mercantil en etapa de conciliación y quiebra.</w:t>
      </w:r>
    </w:p>
    <w:p w:rsidR="001D1130" w:rsidRPr="001D1130" w:rsidRDefault="001D1130" w:rsidP="001D1130">
      <w:pPr>
        <w:jc w:val="both"/>
        <w:rPr>
          <w:rFonts w:ascii="Verdana" w:hAnsi="Verdana"/>
          <w:bCs/>
          <w:sz w:val="20"/>
        </w:rPr>
      </w:pPr>
      <w:r w:rsidRPr="001D1130">
        <w:rPr>
          <w:rFonts w:ascii="Verdana" w:hAnsi="Verdana"/>
          <w:b/>
          <w:bCs/>
          <w:sz w:val="20"/>
        </w:rPr>
        <w:t>IX.</w:t>
      </w:r>
      <w:r w:rsidRPr="001D1130">
        <w:rPr>
          <w:rFonts w:ascii="Verdana" w:hAnsi="Verdana"/>
          <w:bCs/>
          <w:sz w:val="20"/>
        </w:rPr>
        <w:t>        Hubiera cometido o participado en la comisión de un delito de carácter fiscal.</w:t>
      </w:r>
    </w:p>
    <w:p w:rsidR="001D1130" w:rsidRPr="001D1130" w:rsidRDefault="001D1130" w:rsidP="001D1130">
      <w:pPr>
        <w:jc w:val="both"/>
        <w:rPr>
          <w:rFonts w:ascii="Verdana" w:hAnsi="Verdana"/>
          <w:bCs/>
          <w:sz w:val="20"/>
        </w:rPr>
      </w:pPr>
      <w:r w:rsidRPr="001D1130">
        <w:rPr>
          <w:rFonts w:ascii="Verdana" w:hAnsi="Verdana"/>
          <w:b/>
          <w:bCs/>
          <w:sz w:val="20"/>
        </w:rPr>
        <w:lastRenderedPageBreak/>
        <w:t>X.</w:t>
      </w:r>
      <w:r w:rsidRPr="001D1130">
        <w:rPr>
          <w:rFonts w:ascii="Verdana" w:hAnsi="Verdana"/>
          <w:bCs/>
          <w:sz w:val="20"/>
        </w:rPr>
        <w:t>         Cuando el contribuyente se encuentre como no localizado, cancelado o suspendido en el RFC.</w:t>
      </w:r>
    </w:p>
    <w:p w:rsidR="001D1130" w:rsidRPr="001D1130" w:rsidRDefault="001D1130" w:rsidP="001D1130">
      <w:pPr>
        <w:jc w:val="both"/>
        <w:rPr>
          <w:rFonts w:ascii="Verdana" w:hAnsi="Verdana"/>
          <w:bCs/>
          <w:sz w:val="20"/>
        </w:rPr>
      </w:pPr>
      <w:r w:rsidRPr="001D1130">
        <w:rPr>
          <w:rFonts w:ascii="Verdana" w:hAnsi="Verdana"/>
          <w:b/>
          <w:bCs/>
          <w:sz w:val="20"/>
        </w:rPr>
        <w:t>XI.</w:t>
      </w:r>
      <w:r w:rsidRPr="001D1130">
        <w:rPr>
          <w:rFonts w:ascii="Verdana" w:hAnsi="Verdana"/>
          <w:bCs/>
          <w:sz w:val="20"/>
        </w:rPr>
        <w:t>        Cuando no presente los avisos a que se refiere la ficha de trámite 8/ISR "Aviso de actualización de datos de los emisores autorizados de monederos electrónicos de combustibles", contenida en el Anexo 1-A.</w:t>
      </w:r>
    </w:p>
    <w:p w:rsidR="001D1130" w:rsidRPr="001D1130" w:rsidRDefault="001D1130" w:rsidP="001D1130">
      <w:pPr>
        <w:jc w:val="both"/>
        <w:rPr>
          <w:rFonts w:ascii="Verdana" w:hAnsi="Verdana"/>
          <w:bCs/>
          <w:sz w:val="20"/>
        </w:rPr>
      </w:pPr>
      <w:r w:rsidRPr="001D1130">
        <w:rPr>
          <w:rFonts w:ascii="Verdana" w:hAnsi="Verdana"/>
          <w:b/>
          <w:bCs/>
          <w:sz w:val="20"/>
        </w:rPr>
        <w:t>XII.</w:t>
      </w:r>
      <w:r w:rsidRPr="001D1130">
        <w:rPr>
          <w:rFonts w:ascii="Verdana" w:hAnsi="Verdana"/>
          <w:bCs/>
          <w:sz w:val="20"/>
        </w:rPr>
        <w:t>       Cuando el emisor autorizado no ejerza la autorización ni realice la prestación del servicio por la cual le fue otorgada la misma, en el ejercicio fiscal de que se trate.</w:t>
      </w:r>
    </w:p>
    <w:p w:rsidR="001D1130" w:rsidRPr="001D1130" w:rsidRDefault="001D1130" w:rsidP="001D1130">
      <w:pPr>
        <w:jc w:val="both"/>
        <w:rPr>
          <w:rFonts w:ascii="Verdana" w:hAnsi="Verdana"/>
          <w:bCs/>
          <w:sz w:val="20"/>
        </w:rPr>
      </w:pPr>
      <w:r w:rsidRPr="001D1130">
        <w:rPr>
          <w:rFonts w:ascii="Verdana" w:hAnsi="Verdana"/>
          <w:b/>
          <w:bCs/>
          <w:sz w:val="20"/>
        </w:rPr>
        <w:t>XIII.</w:t>
      </w:r>
      <w:r w:rsidRPr="001D1130">
        <w:rPr>
          <w:rFonts w:ascii="Verdana" w:hAnsi="Verdana"/>
          <w:bCs/>
          <w:sz w:val="20"/>
        </w:rPr>
        <w:t>      No haber obtenido por lo menos una certificación anual favorable de cumplimiento de requisitos y obligaciones, emitida por un órgano certificador autorizado por el SAT, de conformidad con el artículo 32-I del CFF.</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Al emisor de monederos electrónicos de combustibles que le haya sido revocada la autorización, no podrá obtenerla de nueva cuenta en los doce meses posteriores a aquél en el que le haya sido revocada, ni sus partes relacionadas, ni el mismo contribuyente bajo otra denominación o razón social.</w:t>
      </w:r>
    </w:p>
    <w:p w:rsidR="001D1130" w:rsidRPr="001D1130" w:rsidRDefault="001D1130" w:rsidP="001D1130">
      <w:pPr>
        <w:jc w:val="both"/>
        <w:rPr>
          <w:rFonts w:ascii="Verdana" w:hAnsi="Verdana"/>
          <w:bCs/>
          <w:sz w:val="20"/>
        </w:rPr>
      </w:pPr>
      <w:r w:rsidRPr="001D1130">
        <w:rPr>
          <w:rFonts w:ascii="Verdana" w:hAnsi="Verdana"/>
          <w:bCs/>
          <w:sz w:val="20"/>
        </w:rPr>
        <w:t>                   Los monederos electrónicos de combustibles emitidos durante el periodo de vigencia de la autorización y que a la fecha de revocación no hayan sido utilizados, podrán utilizarse hasta agotar el saldo original de los mismos.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32-I, 69-B, LISR 27, RMF 2018 3.3.1.8., 3.3.1.9., 3.3.1.10., 3.3.1.11., 3.3.1.39.</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Requisitos para solicitar autorización para emitir monederos electrónicos de vales de despensa</w:t>
      </w:r>
    </w:p>
    <w:p w:rsidR="001D1130" w:rsidRPr="001D1130" w:rsidRDefault="001D1130" w:rsidP="001D1130">
      <w:pPr>
        <w:jc w:val="both"/>
        <w:rPr>
          <w:rFonts w:ascii="Verdana" w:hAnsi="Verdana"/>
          <w:bCs/>
          <w:sz w:val="20"/>
        </w:rPr>
      </w:pPr>
      <w:r w:rsidRPr="001D1130">
        <w:rPr>
          <w:rFonts w:ascii="Verdana" w:hAnsi="Verdana"/>
          <w:b/>
          <w:bCs/>
          <w:sz w:val="20"/>
        </w:rPr>
        <w:t>3.3.1.17.</w:t>
      </w:r>
      <w:r w:rsidRPr="001D1130">
        <w:rPr>
          <w:rFonts w:ascii="Verdana" w:hAnsi="Verdana"/>
          <w:bCs/>
          <w:sz w:val="20"/>
        </w:rPr>
        <w:t>       Para los efectos del artículo 27, fracción XI, primer párrafo de la Ley del ISR, las personas que deseen obtener autorización para emitir monederos electrónicos de vales de despensa deberán cumplir con los siguientes requisitos: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Ser persona moral que tribute en términos del Título II de la Ley del ISR, y que dentro de su objeto social se encuentre la emisión de vales o monederos electrónicos.</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Estar al corriente en el cumplimiento de sus obligaciones fiscales.</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Mantener un capital social suscrito y pagado de por lo menos $10'000,000.00 (diez millones de pesos 00/100 M.N.) durante el tiempo que la autorización se encuentre vigente.</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Cumplir con lo dispuesto en las siguientes fichas de trámite y Anexo, en el orden en que se citan:</w:t>
      </w:r>
    </w:p>
    <w:p w:rsidR="001D1130" w:rsidRPr="001D1130" w:rsidRDefault="001D1130" w:rsidP="001D1130">
      <w:pPr>
        <w:jc w:val="both"/>
        <w:rPr>
          <w:rFonts w:ascii="Verdana" w:hAnsi="Verdana"/>
          <w:bCs/>
          <w:sz w:val="20"/>
        </w:rPr>
      </w:pPr>
      <w:r w:rsidRPr="001D1130">
        <w:rPr>
          <w:rFonts w:ascii="Verdana" w:hAnsi="Verdana"/>
          <w:b/>
          <w:bCs/>
          <w:sz w:val="20"/>
        </w:rPr>
        <w:lastRenderedPageBreak/>
        <w:t>a)</w:t>
      </w:r>
      <w:r w:rsidRPr="001D1130">
        <w:rPr>
          <w:rFonts w:ascii="Verdana" w:hAnsi="Verdana"/>
          <w:bCs/>
          <w:sz w:val="20"/>
        </w:rPr>
        <w:t>    9/ISR "Solicitud de validación y opinión técnica del cumplimiento de requisitos tecnológicos y de seguridad para solicitar la autorización para emitir monederos electrónicos de vales de despensa", contenida en el Anexo 1-A; y</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10/ISR "Solicitud de autorización para emitir monederos electrónicos de vales de despensa", contenida en el Anexo 1-A.</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Anexo 28 que contiene las obligaciones y requisitos de los emisores de monederos electrónicos utilizados en la adquisición de combustibles para vehículos marítimos, aéreos y terrestres y de vales de despensa.</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Una vez que se obtenga la autorización deberá contar con la garantía a que se refiere la ficha de trámite 10/ISR "Solicitud de autorización para emitir monederos electrónicos de vales de despensa", contenida en el Anexo 1-A, a fin de garantizar el pago de cualquier daño o perjuicio que por impericia o incumplimiento de la normatividad establecida en esta resolución, sus anexos y la que se dé a conocer a través del Portal del SAT que regule la función del emisor de monederos electrónicos de vales de despensa, se ocasione al fisco federal o a un tercero.</w:t>
      </w:r>
    </w:p>
    <w:p w:rsidR="001D1130" w:rsidRPr="001D1130" w:rsidRDefault="001D1130" w:rsidP="001D1130">
      <w:pPr>
        <w:jc w:val="both"/>
        <w:rPr>
          <w:rFonts w:ascii="Verdana" w:hAnsi="Verdana"/>
          <w:bCs/>
          <w:sz w:val="20"/>
        </w:rPr>
      </w:pPr>
      <w:r w:rsidRPr="001D1130">
        <w:rPr>
          <w:rFonts w:ascii="Verdana" w:hAnsi="Verdana"/>
          <w:bCs/>
          <w:sz w:val="20"/>
        </w:rPr>
        <w:t>                   En caso de no presentar la garantía en los términos y plazos señalados en la ficha de trámite 10/ISR "Solicitud de autorización para emitir monederos electrónicos de vales de despensa", contenida en el Anexo 1-A, la autorización no surtirá efectos, y los actos que deriven de la misma se considerarán inexistentes.</w:t>
      </w:r>
    </w:p>
    <w:p w:rsidR="001D1130" w:rsidRPr="001D1130" w:rsidRDefault="001D1130" w:rsidP="001D1130">
      <w:pPr>
        <w:jc w:val="both"/>
        <w:rPr>
          <w:rFonts w:ascii="Verdana" w:hAnsi="Verdana"/>
          <w:bCs/>
          <w:sz w:val="20"/>
        </w:rPr>
      </w:pPr>
      <w:r w:rsidRPr="001D1130">
        <w:rPr>
          <w:rFonts w:ascii="Verdana" w:hAnsi="Verdana"/>
          <w:bCs/>
          <w:sz w:val="20"/>
        </w:rPr>
        <w:t>                   En caso de que el aspirante no cumpla con alguno de los requisitos mencionados en la fracción IV de la presente regla, la AGCTI requerirá al solicitante, para que en un plazo de diez días, subsane las omisiones detectadas, conforme a la ficha de trámite 108/ISR "Informe para desvirtuar los incumplimientos que fueron detectados durante la verificación del cumplimiento de requisitos y obligaciones del aspirante y emisor autorizado demonederos electrónicos de vales de despensa", contenida en el Anexo 1-A. De no cumplirse con el requerimiento en tiempo y forma, la solicitud se tendrá por no presentada y se emitirá oficio de opinión técnica favorable o no favorable; en caso de ser favorable dicho oficio tendrá vigencia de tres meses posteriores a la fecha de su notificación, plazo en que el aspirante deberá presentar su solicitud de autorización para emitir monederos electrónicos.</w:t>
      </w:r>
    </w:p>
    <w:p w:rsidR="001D1130" w:rsidRPr="001D1130" w:rsidRDefault="001D1130" w:rsidP="001D1130">
      <w:pPr>
        <w:jc w:val="both"/>
        <w:rPr>
          <w:rFonts w:ascii="Verdana" w:hAnsi="Verdana"/>
          <w:bCs/>
          <w:sz w:val="20"/>
        </w:rPr>
      </w:pPr>
      <w:r w:rsidRPr="001D1130">
        <w:rPr>
          <w:rFonts w:ascii="Verdana" w:hAnsi="Verdana"/>
          <w:bCs/>
          <w:sz w:val="20"/>
        </w:rPr>
        <w:t>                   La autorización a que se refiere la presente regla corresponderá al monedero que fue validado tecnológicamente por la AGCTI, mismo que podrá ser utilizado con un nombre comercial, en diversas modalidades.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El nombre comercial señalado anteriormente podrá ser modificado siempre que se presente el aviso a que se refiere la ficha de trámite 12/ISR "Aviso de actualización de datos de los emisores autorizados de monederos electrónicos de vales de despensa", contenida en el Anexo 1-A.</w:t>
      </w:r>
    </w:p>
    <w:p w:rsidR="001D1130" w:rsidRPr="001D1130" w:rsidRDefault="001D1130" w:rsidP="001D1130">
      <w:pPr>
        <w:jc w:val="both"/>
        <w:rPr>
          <w:rFonts w:ascii="Verdana" w:hAnsi="Verdana"/>
          <w:bCs/>
          <w:sz w:val="20"/>
        </w:rPr>
      </w:pPr>
      <w:r w:rsidRPr="001D1130">
        <w:rPr>
          <w:rFonts w:ascii="Verdana" w:hAnsi="Verdana"/>
          <w:bCs/>
          <w:sz w:val="20"/>
        </w:rPr>
        <w:lastRenderedPageBreak/>
        <w:t>                   Se consideran modalidades cualquier cambio adicional de imagen que se realice al prototipo de monedero autorizado, tales como cambio de color, de diseño, inserción de logotipos, inserción de nombres adicionales al comercial entre otros.</w:t>
      </w:r>
    </w:p>
    <w:p w:rsidR="001D1130" w:rsidRPr="001D1130" w:rsidRDefault="001D1130" w:rsidP="001D1130">
      <w:pPr>
        <w:jc w:val="both"/>
        <w:rPr>
          <w:rFonts w:ascii="Verdana" w:hAnsi="Verdana"/>
          <w:bCs/>
          <w:sz w:val="20"/>
        </w:rPr>
      </w:pPr>
      <w:r w:rsidRPr="001D1130">
        <w:rPr>
          <w:rFonts w:ascii="Verdana" w:hAnsi="Verdana"/>
          <w:bCs/>
          <w:sz w:val="20"/>
        </w:rPr>
        <w:t>                   Dichas modalidades deberán ser informadas a la autoridad fiscal de conformidad con la citada ficha de trámite 12/ISR "Aviso de actualización de datos de los emisores autorizados de monederos electrónicos de vales de despensa", contenida en el Anexo 1-A.</w:t>
      </w:r>
    </w:p>
    <w:p w:rsidR="001D1130" w:rsidRPr="001D1130" w:rsidRDefault="001D1130" w:rsidP="001D1130">
      <w:pPr>
        <w:jc w:val="both"/>
        <w:rPr>
          <w:rFonts w:ascii="Verdana" w:hAnsi="Verdana"/>
          <w:bCs/>
          <w:sz w:val="20"/>
        </w:rPr>
      </w:pPr>
      <w:r w:rsidRPr="001D1130">
        <w:rPr>
          <w:rFonts w:ascii="Verdana" w:hAnsi="Verdana"/>
          <w:bCs/>
          <w:sz w:val="20"/>
        </w:rPr>
        <w:t>                   La modificación al nombre comercial, no deberá comprender cambios adicionales a los antes señalados, por lo que en caso de que se detecte algún incumplimiento de los requisitos tecnológicos que hubieren sido previamente validados por la AGCTI, la autorización de referencia será revocada.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27, RMF 2018 3.3.1.16.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Vigencia de la autorización del emisor de monederos electrónicos de vales de despensa</w:t>
      </w:r>
    </w:p>
    <w:p w:rsidR="001D1130" w:rsidRPr="001D1130" w:rsidRDefault="001D1130" w:rsidP="001D1130">
      <w:pPr>
        <w:jc w:val="both"/>
        <w:rPr>
          <w:rFonts w:ascii="Verdana" w:hAnsi="Verdana"/>
          <w:bCs/>
          <w:sz w:val="20"/>
        </w:rPr>
      </w:pPr>
      <w:r w:rsidRPr="001D1130">
        <w:rPr>
          <w:rFonts w:ascii="Verdana" w:hAnsi="Verdana"/>
          <w:b/>
          <w:bCs/>
          <w:sz w:val="20"/>
        </w:rPr>
        <w:t>3.3.1.18.</w:t>
      </w:r>
      <w:r w:rsidRPr="001D1130">
        <w:rPr>
          <w:rFonts w:ascii="Verdana" w:hAnsi="Verdana"/>
          <w:bCs/>
          <w:sz w:val="20"/>
        </w:rPr>
        <w:t>       Para los efectos del artículo 27, fracción XI, primer párrafo de la Ley del ISR, la autorización como emisor de monederos electrónicos de vales de despensa, tendrá vigencia por el ejercicio fiscal en el que se otorgue.</w:t>
      </w:r>
    </w:p>
    <w:p w:rsidR="001D1130" w:rsidRPr="001D1130" w:rsidRDefault="001D1130" w:rsidP="001D1130">
      <w:pPr>
        <w:jc w:val="both"/>
        <w:rPr>
          <w:rFonts w:ascii="Verdana" w:hAnsi="Verdana"/>
          <w:bCs/>
          <w:sz w:val="20"/>
        </w:rPr>
      </w:pPr>
      <w:r w:rsidRPr="001D1130">
        <w:rPr>
          <w:rFonts w:ascii="Verdana" w:hAnsi="Verdana"/>
          <w:bCs/>
          <w:sz w:val="20"/>
        </w:rPr>
        <w:t>                   En tanto continúen cumpliendo los requisitos y supuestos bajo los cuales se otorgó la autorización, la misma podrá ser renovada por el siguiente ejercicio fiscal, siempre que los emisores autorizados presenten en el mes de octubre:</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El aviso establecido en la ficha de trámite 11/ISR "Aviso de renovación de la autorización y exhibición de la garantía para operar como emisor de monederos electrónicos de vales de despensa", contenida en el Anexo 1-A.</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Exhiban la garantía vigente por el ejercicio fiscal de que se trate.</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Cuenten con la certificación anual favorable emitida por un órgano certificador autorizado por el SAT de acuerdo al artículo 32-I del CFF.</w:t>
      </w:r>
    </w:p>
    <w:p w:rsidR="001D1130" w:rsidRPr="001D1130" w:rsidRDefault="001D1130" w:rsidP="001D1130">
      <w:pPr>
        <w:jc w:val="both"/>
        <w:rPr>
          <w:rFonts w:ascii="Verdana" w:hAnsi="Verdana"/>
          <w:bCs/>
          <w:sz w:val="20"/>
        </w:rPr>
      </w:pPr>
      <w:r w:rsidRPr="001D1130">
        <w:rPr>
          <w:rFonts w:ascii="Verdana" w:hAnsi="Verdana"/>
          <w:bCs/>
          <w:sz w:val="20"/>
        </w:rPr>
        <w:t>                   Cuando no se dé cumplimiento a lo señalado en el párrafo que antecede, la autorización para emitir monederos electrónicos de vales de despensa se tendrá por no renovada.</w:t>
      </w:r>
    </w:p>
    <w:p w:rsidR="001D1130" w:rsidRPr="001D1130" w:rsidRDefault="001D1130" w:rsidP="001D1130">
      <w:pPr>
        <w:jc w:val="both"/>
        <w:rPr>
          <w:rFonts w:ascii="Verdana" w:hAnsi="Verdana"/>
          <w:bCs/>
          <w:sz w:val="20"/>
        </w:rPr>
      </w:pPr>
      <w:r w:rsidRPr="001D1130">
        <w:rPr>
          <w:rFonts w:ascii="Verdana" w:hAnsi="Verdana"/>
          <w:bCs/>
          <w:sz w:val="20"/>
        </w:rPr>
        <w:t>                   El emisor que no haya renovado su autorización deberá continuar prestando el servicio durante un periodo de transición de noventa días, contados a partir de la fecha y hora que para tal efecto señale la AGJ en la resolución correspondiente y deberá cumplir con lo siguiente:</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Publicar en un lugar visible en su página de Internet un "AVISO URGENTE" con la siguiente leyenda: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 xml:space="preserve">"Estimado usuario, se le informa que el día __ de _____ de 201_, vence el periodo de transición de noventa días que nos fue otorgado por el SAT, derivado de la </w:t>
      </w:r>
      <w:r w:rsidRPr="001D1130">
        <w:rPr>
          <w:rFonts w:ascii="Verdana" w:hAnsi="Verdana"/>
          <w:bCs/>
          <w:i/>
          <w:iCs/>
          <w:sz w:val="20"/>
        </w:rPr>
        <w:lastRenderedPageBreak/>
        <w:t>no renovación de la autorización otorgada por el SAT para operar como emisor autorizado de monederos electrónicos de vales de despensa, por lo que se le hace una atenta invitación para contratar a cualquiera de los emisores publicados como autorizados en el Portal del SAT."</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Informar mediante correo electrónico a todos sus clientes, el mensaje señalado en el numeral anterior, solicitando la confirmación de recepción del mismo.</w:t>
      </w:r>
    </w:p>
    <w:p w:rsidR="001D1130" w:rsidRPr="001D1130" w:rsidRDefault="001D1130" w:rsidP="001D1130">
      <w:pPr>
        <w:jc w:val="both"/>
        <w:rPr>
          <w:rFonts w:ascii="Verdana" w:hAnsi="Verdana"/>
          <w:bCs/>
          <w:sz w:val="20"/>
        </w:rPr>
      </w:pPr>
      <w:r w:rsidRPr="001D1130">
        <w:rPr>
          <w:rFonts w:ascii="Verdana" w:hAnsi="Verdana"/>
          <w:b/>
          <w:bCs/>
          <w:sz w:val="20"/>
        </w:rPr>
        <w:t>3.</w:t>
      </w:r>
      <w:r w:rsidRPr="001D1130">
        <w:rPr>
          <w:rFonts w:ascii="Verdana" w:hAnsi="Verdana"/>
          <w:bCs/>
          <w:sz w:val="20"/>
        </w:rPr>
        <w:t>         Presentar durante el mes siguiente a aquél en el que dé inicio el periodo de transición, a través del Portal del SAT los archivos que contengan por cada uno de sus clientes, copia del aviso remitido mediante correo electrónico y, de contar con ella, la confirmación de recepción por parte de sus clientes.</w:t>
      </w:r>
    </w:p>
    <w:p w:rsidR="001D1130" w:rsidRPr="001D1130" w:rsidRDefault="001D1130" w:rsidP="001D1130">
      <w:pPr>
        <w:jc w:val="both"/>
        <w:rPr>
          <w:rFonts w:ascii="Verdana" w:hAnsi="Verdana"/>
          <w:bCs/>
          <w:sz w:val="20"/>
        </w:rPr>
      </w:pPr>
      <w:r w:rsidRPr="001D1130">
        <w:rPr>
          <w:rFonts w:ascii="Verdana" w:hAnsi="Verdana"/>
          <w:b/>
          <w:bCs/>
          <w:sz w:val="20"/>
        </w:rPr>
        <w:t>4.</w:t>
      </w:r>
      <w:r w:rsidRPr="001D1130">
        <w:rPr>
          <w:rFonts w:ascii="Verdana" w:hAnsi="Verdana"/>
          <w:bCs/>
          <w:sz w:val="20"/>
        </w:rPr>
        <w:t>         Abstenerse de contratar u ofrecer por cualquier medio la emisión de monederos electrónicos a nuevos clientes.</w:t>
      </w:r>
    </w:p>
    <w:p w:rsidR="001D1130" w:rsidRPr="001D1130" w:rsidRDefault="001D1130" w:rsidP="001D1130">
      <w:pPr>
        <w:jc w:val="both"/>
        <w:rPr>
          <w:rFonts w:ascii="Verdana" w:hAnsi="Verdana"/>
          <w:bCs/>
          <w:sz w:val="20"/>
        </w:rPr>
      </w:pPr>
      <w:r w:rsidRPr="001D1130">
        <w:rPr>
          <w:rFonts w:ascii="Verdana" w:hAnsi="Verdana"/>
          <w:b/>
          <w:bCs/>
          <w:sz w:val="20"/>
        </w:rPr>
        <w:t>5.</w:t>
      </w:r>
      <w:r w:rsidRPr="001D1130">
        <w:rPr>
          <w:rFonts w:ascii="Verdana" w:hAnsi="Verdana"/>
          <w:bCs/>
          <w:sz w:val="20"/>
        </w:rPr>
        <w:t>         Cumplir con las obligaciones y requisitos de carácter tecnológico y de seguridad de la información contenidos en el Anexo 28 y con las obligaciones que se indiquen en el oficio que para tales efectos notifique la autoridad fiscal.</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La publicación del aviso a que se refiere el numeral 1, así como el envío del correo señalado en el numeral 2, deberán realizarse a más tardar dentro de los tres días naturales siguientes a aquél en que inicie el periodo de transición.</w:t>
      </w:r>
    </w:p>
    <w:p w:rsidR="001D1130" w:rsidRPr="001D1130" w:rsidRDefault="001D1130" w:rsidP="001D1130">
      <w:pPr>
        <w:jc w:val="both"/>
        <w:rPr>
          <w:rFonts w:ascii="Verdana" w:hAnsi="Verdana"/>
          <w:bCs/>
          <w:sz w:val="20"/>
        </w:rPr>
      </w:pPr>
      <w:r w:rsidRPr="001D1130">
        <w:rPr>
          <w:rFonts w:ascii="Verdana" w:hAnsi="Verdana"/>
          <w:bCs/>
          <w:sz w:val="20"/>
        </w:rPr>
        <w:t>                   Aquellos emisores de monederos electrónicos de vales de despensa, que hubiesen obtenido la autorización durante los meses de agosto a diciembre del ejercicio de que se trate, mantendrán vigencia por dicho ejercicio y por el inmediato posterior.</w:t>
      </w:r>
    </w:p>
    <w:p w:rsidR="001D1130" w:rsidRPr="001D1130" w:rsidRDefault="001D1130" w:rsidP="001D1130">
      <w:pPr>
        <w:jc w:val="both"/>
        <w:rPr>
          <w:rFonts w:ascii="Verdana" w:hAnsi="Verdana"/>
          <w:bCs/>
          <w:sz w:val="20"/>
        </w:rPr>
      </w:pPr>
      <w:r w:rsidRPr="001D1130">
        <w:rPr>
          <w:rFonts w:ascii="Verdana" w:hAnsi="Verdana"/>
          <w:bCs/>
          <w:sz w:val="20"/>
        </w:rPr>
        <w:t>                   El emisor de monederos electrónicos de vales de despensa que no presente en tiempo y forma el aviso a que se refiere la presente regla, podrá solicitar una nueva autorización en el mes de marzo del año siguiente a aquél en que no presentó el aviso de referencia.</w:t>
      </w:r>
    </w:p>
    <w:p w:rsidR="001D1130" w:rsidRPr="001D1130" w:rsidRDefault="001D1130" w:rsidP="001D1130">
      <w:pPr>
        <w:jc w:val="both"/>
        <w:rPr>
          <w:rFonts w:ascii="Verdana" w:hAnsi="Verdana"/>
          <w:bCs/>
          <w:sz w:val="20"/>
        </w:rPr>
      </w:pPr>
      <w:r w:rsidRPr="001D1130">
        <w:rPr>
          <w:rFonts w:ascii="Verdana" w:hAnsi="Verdana"/>
          <w:bCs/>
          <w:sz w:val="20"/>
        </w:rPr>
        <w:t>                   En caso de algún incumplimiento respecto de la autorización otorgada, el SAT podrá ejecutar la citada garantía.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32-I, LISR 27, RMF 2018 3.3.1.17.</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Obligaciones del emisor de monederos electrónicos de vales de despensa</w:t>
      </w:r>
    </w:p>
    <w:p w:rsidR="001D1130" w:rsidRPr="001D1130" w:rsidRDefault="001D1130" w:rsidP="001D1130">
      <w:pPr>
        <w:jc w:val="both"/>
        <w:rPr>
          <w:rFonts w:ascii="Verdana" w:hAnsi="Verdana"/>
          <w:bCs/>
          <w:sz w:val="20"/>
        </w:rPr>
      </w:pPr>
      <w:r w:rsidRPr="001D1130">
        <w:rPr>
          <w:rFonts w:ascii="Verdana" w:hAnsi="Verdana"/>
          <w:b/>
          <w:bCs/>
          <w:sz w:val="20"/>
        </w:rPr>
        <w:t>3.3.1.19.</w:t>
      </w:r>
      <w:r w:rsidRPr="001D1130">
        <w:rPr>
          <w:rFonts w:ascii="Verdana" w:hAnsi="Verdana"/>
          <w:bCs/>
          <w:sz w:val="20"/>
        </w:rPr>
        <w:t>       Para los efectos del artículo 27, fracción XI, primer párrafo de la Ley del ISR, el emisor autorizado de monederos electrónicos de vales de despensa, deberá cumplir con las siguientes obligaciones: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xml:space="preserve">          Permitir y facilitar la realización de actos de verificación y de supervisión por parte del SAT, de manera física o remota, respecto de los sistemas, </w:t>
      </w:r>
      <w:r w:rsidRPr="001D1130">
        <w:rPr>
          <w:rFonts w:ascii="Verdana" w:hAnsi="Verdana"/>
          <w:bCs/>
          <w:sz w:val="20"/>
        </w:rPr>
        <w:lastRenderedPageBreak/>
        <w:t>operación, resguardo, seguridad de la información y/o cualquier otra de las obligaciones relacionadas con la autorización.</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Concentrar la información de las operaciones que se realicen con los monederos electrónicos de vales de despensa, en un banco de datos que reúna elementos de seguridad e inviolabilidad, mismo que deberá mantenerse a disposición de las autoridades fiscales y facilitar el acceso por medios electrónicos.</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Registrar y mantener actualizado el banco de datos a que se refiere la fracción anterior, con la siguiente información que el patrón deberá proporcionar al emisor: el nombre, denominación o razón social, el número de registro patronal, clave en el RFC y el domicilio fiscal del patrón contratante de los monederos electrónicos, la asignación de recursos de cada monedero electrónico de vales de despensa, el nombre, clave en el RFC, CURP y en su caso, el número de seguridad social (NSS) del trabajador beneficiario del monedero electrónico de vales de despensa. Adicionalmente, el banco de datos deberá contener los saldos de los monederos electrónicos que le fueron asignados y el número de identificación del monedero, así como los datos de las operaciones realizadas con los mismos.</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Emitir a los patrones contratantes de los monederos electrónicos de vales de despensa CFDI por las comisiones y otros cargos que les cobran, que contenga un complemento de vales de despensa en el que se incluya, al menos, el nombre y clave en el RFC del trabajador titular de cada monedero electrónico de vale de despensa, así como los fondos y saldos de cada cuenta, en términos de la regla2.7.1.8., así como el complemento de identificación de recurso y minuta de gastos por cuenta de terceros.</w:t>
      </w:r>
    </w:p>
    <w:p w:rsidR="001D1130" w:rsidRPr="001D1130" w:rsidRDefault="001D1130" w:rsidP="001D1130">
      <w:pPr>
        <w:jc w:val="both"/>
        <w:rPr>
          <w:rFonts w:ascii="Verdana" w:hAnsi="Verdana"/>
          <w:bCs/>
          <w:sz w:val="20"/>
        </w:rPr>
      </w:pPr>
      <w:r w:rsidRPr="001D1130">
        <w:rPr>
          <w:rFonts w:ascii="Verdana" w:hAnsi="Verdana"/>
          <w:bCs/>
          <w:sz w:val="20"/>
        </w:rPr>
        <w:t>            Los patrones contratantes de los monederos electrónicos de vales de despensa, sólo podrán deducir los vales de despensa efectivamente entregados a los trabajadores y de los cuales proporcionaron al emisor autorizado la información establecida en la fracción anterior.</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Afiliar a comercios enajenantes de despensas, a través de la celebración de contratos, a efecto de que en dichos comercios pueda ser usado el monedero electrónico de vales de despensa, para lo cual utilizarán los prototipos que presentaron en términos del numeral 1 de la ficha de trámite 10/ISR "Solicitud de autorización para emitir monederos electrónicos de vales de despensa", contenida en el Anexo 1-A. Tratándose de emisores autorizados de monederos electrónicos de vales de despensa que también enajenan despensas con sus propios monederos electrónicos autorizados en lugar del contrato, deberán conservar como parte de su contabilidad, registros que permitan identificar que los monederos electrónicos únicamente fueron utilizados para la adquisición de despensas; cuando afilien a otros comercios deberán celebrar los contratos de referencia.</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lastRenderedPageBreak/>
        <w:t>            El emisor autorizado de monederos electrónicos de vales de despensa, podrá dar cumplimiento a la obligación en cita, a través de un agregador, para tal efecto, deberá contar con el contrato celebrado con el agregador y con los contratos celebrados entre el agregador y cada uno de los comercios afiliados por éste.</w:t>
      </w:r>
    </w:p>
    <w:p w:rsidR="001D1130" w:rsidRPr="001D1130" w:rsidRDefault="001D1130" w:rsidP="001D1130">
      <w:pPr>
        <w:jc w:val="both"/>
        <w:rPr>
          <w:rFonts w:ascii="Verdana" w:hAnsi="Verdana"/>
          <w:bCs/>
          <w:sz w:val="20"/>
        </w:rPr>
      </w:pPr>
      <w:r w:rsidRPr="001D1130">
        <w:rPr>
          <w:rFonts w:ascii="Verdana" w:hAnsi="Verdana"/>
          <w:bCs/>
          <w:sz w:val="20"/>
        </w:rPr>
        <w:t>            Para efectos de esta Resolución se entenderá por agregador, al participante en Redes que, al amparo de un contrato de prestación de servicios celebrado con un Adquirente ofrece a Receptores de Pagos el servicio de aceptación de Pagos con Tarjetas y, en su caso, provee la infraestructura de Terminales Puntos de Venta conectadas a dichas redes.</w:t>
      </w:r>
    </w:p>
    <w:p w:rsidR="001D1130" w:rsidRPr="001D1130" w:rsidRDefault="001D1130" w:rsidP="001D1130">
      <w:pPr>
        <w:jc w:val="both"/>
        <w:rPr>
          <w:rFonts w:ascii="Verdana" w:hAnsi="Verdana"/>
          <w:bCs/>
          <w:sz w:val="20"/>
        </w:rPr>
      </w:pPr>
      <w:r w:rsidRPr="001D1130">
        <w:rPr>
          <w:rFonts w:ascii="Verdana" w:hAnsi="Verdana"/>
          <w:bCs/>
          <w:sz w:val="20"/>
        </w:rPr>
        <w:t>            Asimismo, deberán publicar en su página de Internet una lista de los comercios afiliados.</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Celebrar contratos directos con los patrones contratantes de los monederos electrónicos de vales de despensa, cumpliendo con los requisitos del numeral 1 de la ficha de trámite 10/ISR "Solicitud de autorización para emitir monederos electrónicos de vales de despensa", contenida en el Anexo 1-A.</w:t>
      </w:r>
    </w:p>
    <w:p w:rsidR="001D1130" w:rsidRPr="001D1130" w:rsidRDefault="001D1130" w:rsidP="001D1130">
      <w:pPr>
        <w:jc w:val="both"/>
        <w:rPr>
          <w:rFonts w:ascii="Verdana" w:hAnsi="Verdana"/>
          <w:bCs/>
          <w:sz w:val="20"/>
        </w:rPr>
      </w:pPr>
      <w:r w:rsidRPr="001D1130">
        <w:rPr>
          <w:rFonts w:ascii="Verdana" w:hAnsi="Verdana"/>
          <w:b/>
          <w:bCs/>
          <w:sz w:val="20"/>
        </w:rPr>
        <w:t>VII.</w:t>
      </w:r>
      <w:r w:rsidRPr="001D1130">
        <w:rPr>
          <w:rFonts w:ascii="Verdana" w:hAnsi="Verdana"/>
          <w:bCs/>
          <w:sz w:val="20"/>
        </w:rPr>
        <w:t>       Presentar los avisos correspondientes conforme a lo establecido en la ficha de trámite 12/ISR "Aviso de actualización de datos de los emisores autorizados de monederos electrónicos de vales de despensa", contenida en el Anexo 1-A.</w:t>
      </w:r>
    </w:p>
    <w:p w:rsidR="001D1130" w:rsidRPr="001D1130" w:rsidRDefault="001D1130" w:rsidP="001D1130">
      <w:pPr>
        <w:jc w:val="both"/>
        <w:rPr>
          <w:rFonts w:ascii="Verdana" w:hAnsi="Verdana"/>
          <w:bCs/>
          <w:sz w:val="20"/>
        </w:rPr>
      </w:pPr>
      <w:r w:rsidRPr="001D1130">
        <w:rPr>
          <w:rFonts w:ascii="Verdana" w:hAnsi="Verdana"/>
          <w:b/>
          <w:bCs/>
          <w:sz w:val="20"/>
        </w:rPr>
        <w:t>VIII.</w:t>
      </w:r>
      <w:r w:rsidRPr="001D1130">
        <w:rPr>
          <w:rFonts w:ascii="Verdana" w:hAnsi="Verdana"/>
          <w:bCs/>
          <w:sz w:val="20"/>
        </w:rPr>
        <w:t>      Cumplir con las obligaciones y requisitos a que se refiere el Anexo 28.</w:t>
      </w:r>
    </w:p>
    <w:p w:rsidR="001D1130" w:rsidRPr="001D1130" w:rsidRDefault="001D1130" w:rsidP="001D1130">
      <w:pPr>
        <w:jc w:val="both"/>
        <w:rPr>
          <w:rFonts w:ascii="Verdana" w:hAnsi="Verdana"/>
          <w:bCs/>
          <w:sz w:val="20"/>
        </w:rPr>
      </w:pPr>
      <w:r w:rsidRPr="001D1130">
        <w:rPr>
          <w:rFonts w:ascii="Verdana" w:hAnsi="Verdana"/>
          <w:b/>
          <w:bCs/>
          <w:sz w:val="20"/>
        </w:rPr>
        <w:t>IX.</w:t>
      </w:r>
      <w:r w:rsidRPr="001D1130">
        <w:rPr>
          <w:rFonts w:ascii="Verdana" w:hAnsi="Verdana"/>
          <w:bCs/>
          <w:sz w:val="20"/>
        </w:rPr>
        <w:t>        Mantener a disposición de las autoridades fiscales la información de las operaciones realizadas con los monederos electrónicos de vales de despensa, así como cualquier información y documentación relacionada con la autorización, durante el plazo que establece el artículo 30 del CFF.</w:t>
      </w:r>
    </w:p>
    <w:p w:rsidR="001D1130" w:rsidRPr="001D1130" w:rsidRDefault="001D1130" w:rsidP="001D1130">
      <w:pPr>
        <w:jc w:val="both"/>
        <w:rPr>
          <w:rFonts w:ascii="Verdana" w:hAnsi="Verdana"/>
          <w:bCs/>
          <w:sz w:val="20"/>
        </w:rPr>
      </w:pPr>
      <w:r w:rsidRPr="001D1130">
        <w:rPr>
          <w:rFonts w:ascii="Verdana" w:hAnsi="Verdana"/>
          <w:b/>
          <w:bCs/>
          <w:sz w:val="20"/>
        </w:rPr>
        <w:t>X.</w:t>
      </w:r>
      <w:r w:rsidRPr="001D1130">
        <w:rPr>
          <w:rFonts w:ascii="Verdana" w:hAnsi="Verdana"/>
          <w:bCs/>
          <w:sz w:val="20"/>
        </w:rPr>
        <w:t>         Comunicar a la AGCTI los cambios tecnológicos que se pretendan realizar con posterioridad a la obtención de la autorización como emisor autorizado de monederos electrónicos de vales de despensa de conformidad con la ficha de trámite 121/ISR "Aviso de control de cambios tecnológicos para emisor autorizado de monederos electrónicos de vales de despensa", contenida en el Anexo 1-A.</w:t>
      </w:r>
    </w:p>
    <w:p w:rsidR="001D1130" w:rsidRPr="001D1130" w:rsidRDefault="001D1130" w:rsidP="001D1130">
      <w:pPr>
        <w:jc w:val="both"/>
        <w:rPr>
          <w:rFonts w:ascii="Verdana" w:hAnsi="Verdana"/>
          <w:bCs/>
          <w:sz w:val="20"/>
        </w:rPr>
      </w:pPr>
      <w:r w:rsidRPr="001D1130">
        <w:rPr>
          <w:rFonts w:ascii="Verdana" w:hAnsi="Verdana"/>
          <w:bCs/>
          <w:sz w:val="20"/>
        </w:rPr>
        <w:t>            Para tal efecto, el emisor deberá usar el catálogo de cambios que se señala a continuación:</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Alta, baja y cambio en infraestructura de hardware, software, base de datos y aplicativo.</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Cambio de centro de datos o proveedores de TI.</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Cambio de proveedor transaccional.</w:t>
      </w:r>
    </w:p>
    <w:p w:rsidR="001D1130" w:rsidRPr="001D1130" w:rsidRDefault="001D1130" w:rsidP="001D1130">
      <w:pPr>
        <w:jc w:val="both"/>
        <w:rPr>
          <w:rFonts w:ascii="Verdana" w:hAnsi="Verdana"/>
          <w:bCs/>
          <w:sz w:val="20"/>
        </w:rPr>
      </w:pPr>
      <w:r w:rsidRPr="001D1130">
        <w:rPr>
          <w:rFonts w:ascii="Verdana" w:hAnsi="Verdana"/>
          <w:bCs/>
          <w:sz w:val="20"/>
        </w:rPr>
        <w:t xml:space="preserve">            Cuando la AGCTI, detecte algún riesgo en la implementación de los cambios tecnológicos, de confidencialidad, integridad, disponibilidad y seguridad de la información o cualquier otra de las obligaciones relacionadas con la </w:t>
      </w:r>
      <w:r w:rsidRPr="001D1130">
        <w:rPr>
          <w:rFonts w:ascii="Verdana" w:hAnsi="Verdana"/>
          <w:bCs/>
          <w:sz w:val="20"/>
        </w:rPr>
        <w:lastRenderedPageBreak/>
        <w:t>autorización, podrá emitir recomendaciones especificando los riesgos y las mejores prácticas para mitigarlos, éstas deberán ser consideradas por el emisor autorizado.</w:t>
      </w:r>
    </w:p>
    <w:p w:rsidR="001D1130" w:rsidRPr="001D1130" w:rsidRDefault="001D1130" w:rsidP="001D1130">
      <w:pPr>
        <w:jc w:val="both"/>
        <w:rPr>
          <w:rFonts w:ascii="Verdana" w:hAnsi="Verdana"/>
          <w:bCs/>
          <w:sz w:val="20"/>
        </w:rPr>
      </w:pPr>
      <w:r w:rsidRPr="001D1130">
        <w:rPr>
          <w:rFonts w:ascii="Verdana" w:hAnsi="Verdana"/>
          <w:b/>
          <w:bCs/>
          <w:sz w:val="20"/>
        </w:rPr>
        <w:t>XI.</w:t>
      </w:r>
      <w:r w:rsidRPr="001D1130">
        <w:rPr>
          <w:rFonts w:ascii="Verdana" w:hAnsi="Verdana"/>
          <w:bCs/>
          <w:sz w:val="20"/>
        </w:rPr>
        <w:t>        Cuando el emisor autorizado, emita un nuevo monedero independiente a los presentados para obtener la autorización como emisor de monederos electrónicos de vales de despensa, lo someterá a una nueva valoración técnica para su autorización, conforme a lo establecido en la regla 3.3.1.17., para el cumplimiento de la ficha de trámite 9/ISR "Solicitud de validación y opinión técnica del cumplimiento de requisitos tecnológicos y de seguridad para solicitar la autorización para emitir monederos electrónicos de vales de despensa", contenida en el Anexo 1-A.</w:t>
      </w:r>
    </w:p>
    <w:p w:rsidR="001D1130" w:rsidRPr="001D1130" w:rsidRDefault="001D1130" w:rsidP="001D1130">
      <w:pPr>
        <w:jc w:val="both"/>
        <w:rPr>
          <w:rFonts w:ascii="Verdana" w:hAnsi="Verdana"/>
          <w:bCs/>
          <w:sz w:val="20"/>
        </w:rPr>
      </w:pPr>
      <w:r w:rsidRPr="001D1130">
        <w:rPr>
          <w:rFonts w:ascii="Verdana" w:hAnsi="Verdana"/>
          <w:b/>
          <w:bCs/>
          <w:sz w:val="20"/>
        </w:rPr>
        <w:t>XII.</w:t>
      </w:r>
      <w:r w:rsidRPr="001D1130">
        <w:rPr>
          <w:rFonts w:ascii="Verdana" w:hAnsi="Verdana"/>
          <w:bCs/>
          <w:sz w:val="20"/>
        </w:rPr>
        <w:t>       Contar por lo menos con una certificación anual favorable de cumplimiento de requisitos y obligaciones, emitida por un órgano certificador autorizado por el SAT, de acuerdo al artículo 32-I del CFF.</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 29-A, 30, 32-I, LISR 27, RMF 2018 2.7.1.8., 3.3.1.17., 3.3.1.22.</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Causas de revocación de la autorización para emitir monederos electrónicos de vales de despensa</w:t>
      </w:r>
    </w:p>
    <w:p w:rsidR="001D1130" w:rsidRPr="001D1130" w:rsidRDefault="001D1130" w:rsidP="001D1130">
      <w:pPr>
        <w:jc w:val="both"/>
        <w:rPr>
          <w:rFonts w:ascii="Verdana" w:hAnsi="Verdana"/>
          <w:bCs/>
          <w:sz w:val="20"/>
        </w:rPr>
      </w:pPr>
      <w:r w:rsidRPr="001D1130">
        <w:rPr>
          <w:rFonts w:ascii="Verdana" w:hAnsi="Verdana"/>
          <w:b/>
          <w:bCs/>
          <w:sz w:val="20"/>
        </w:rPr>
        <w:t>3.3.1.21.</w:t>
      </w:r>
      <w:r w:rsidRPr="001D1130">
        <w:rPr>
          <w:rFonts w:ascii="Verdana" w:hAnsi="Verdana"/>
          <w:bCs/>
          <w:sz w:val="20"/>
        </w:rPr>
        <w:t>       Para los efectos del artículo 27, fracción XI, primer párrafo de la Ley del ISR, el SAT podrá revocar la autorización para emitir monederos electrónicos de vales de despensa, por cualquiera de las siguientes causas: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Cuando la autoridad fiscal detecte que los emisores autorizados de monederos electrónicos de vales de despensa han dejado de cumplir con los requisitos establecidos en la regla 3.3.1.17.</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Cuando transcurrido el plazo señalado en el segundo párrafo de la regla 3.3.1.20., el emisor autorizado no desvirtúe el o los incumplimientos detectados por la ACSMC y ésta informe sobre los mismos a la AGJ.</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Cuando se graven, cedan o transmitan parcial o totalmente los derechos derivados de la autorización.</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Cuando el emisor autorizado no facilite, impida, obstaculice o se oponga a que la autoridad fiscal o el tercero habilitado por ésta lleve a cabo la verificación y supervisión del cumplimiento de cualquiera de los requisitos y obligaciones que debe cumplir como emisor autorizado, o bien, proporcione información falsa relacionada con los mismos, incluso si aquélla es proporcionada por cualquiera de las personas relacionadas con la autorización.</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Cuando se incumplan los requisitos y obligaciones que se señalen en la autorización y el Anexo 28.</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Cuando el emisor autorizado sea publicado en la lista a que se refiere el artículo 69-B, tercer párrafo del CFF.</w:t>
      </w:r>
    </w:p>
    <w:p w:rsidR="001D1130" w:rsidRPr="001D1130" w:rsidRDefault="001D1130" w:rsidP="001D1130">
      <w:pPr>
        <w:jc w:val="both"/>
        <w:rPr>
          <w:rFonts w:ascii="Verdana" w:hAnsi="Verdana"/>
          <w:bCs/>
          <w:sz w:val="20"/>
        </w:rPr>
      </w:pPr>
      <w:r w:rsidRPr="001D1130">
        <w:rPr>
          <w:rFonts w:ascii="Verdana" w:hAnsi="Verdana"/>
          <w:b/>
          <w:bCs/>
          <w:sz w:val="20"/>
        </w:rPr>
        <w:lastRenderedPageBreak/>
        <w:t>VII.</w:t>
      </w:r>
      <w:r w:rsidRPr="001D1130">
        <w:rPr>
          <w:rFonts w:ascii="Verdana" w:hAnsi="Verdana"/>
          <w:bCs/>
          <w:sz w:val="20"/>
        </w:rPr>
        <w:t>       Cuando en su caso, el emisor autorizado incumpla con cualquiera de las obligaciones previstas en la regla 3.3.1.19.</w:t>
      </w:r>
    </w:p>
    <w:p w:rsidR="001D1130" w:rsidRPr="001D1130" w:rsidRDefault="001D1130" w:rsidP="001D1130">
      <w:pPr>
        <w:jc w:val="both"/>
        <w:rPr>
          <w:rFonts w:ascii="Verdana" w:hAnsi="Verdana"/>
          <w:bCs/>
          <w:sz w:val="20"/>
        </w:rPr>
      </w:pPr>
      <w:r w:rsidRPr="001D1130">
        <w:rPr>
          <w:rFonts w:ascii="Verdana" w:hAnsi="Verdana"/>
          <w:b/>
          <w:bCs/>
          <w:sz w:val="20"/>
        </w:rPr>
        <w:t>VIII.</w:t>
      </w:r>
      <w:r w:rsidRPr="001D1130">
        <w:rPr>
          <w:rFonts w:ascii="Verdana" w:hAnsi="Verdana"/>
          <w:bCs/>
          <w:sz w:val="20"/>
        </w:rPr>
        <w:t>      Se encuentre sujeto a concurso mercantil en etapa de conciliación y quiebra.</w:t>
      </w:r>
    </w:p>
    <w:p w:rsidR="001D1130" w:rsidRPr="001D1130" w:rsidRDefault="001D1130" w:rsidP="001D1130">
      <w:pPr>
        <w:jc w:val="both"/>
        <w:rPr>
          <w:rFonts w:ascii="Verdana" w:hAnsi="Verdana"/>
          <w:bCs/>
          <w:sz w:val="20"/>
        </w:rPr>
      </w:pPr>
      <w:r w:rsidRPr="001D1130">
        <w:rPr>
          <w:rFonts w:ascii="Verdana" w:hAnsi="Verdana"/>
          <w:b/>
          <w:bCs/>
          <w:sz w:val="20"/>
        </w:rPr>
        <w:t>IX.</w:t>
      </w:r>
      <w:r w:rsidRPr="001D1130">
        <w:rPr>
          <w:rFonts w:ascii="Verdana" w:hAnsi="Verdana"/>
          <w:bCs/>
          <w:sz w:val="20"/>
        </w:rPr>
        <w:t>        Hubiera cometido o participado en la comisión de delitos de carácter fiscal.</w:t>
      </w:r>
    </w:p>
    <w:p w:rsidR="001D1130" w:rsidRPr="001D1130" w:rsidRDefault="001D1130" w:rsidP="001D1130">
      <w:pPr>
        <w:jc w:val="both"/>
        <w:rPr>
          <w:rFonts w:ascii="Verdana" w:hAnsi="Verdana"/>
          <w:bCs/>
          <w:sz w:val="20"/>
        </w:rPr>
      </w:pPr>
      <w:r w:rsidRPr="001D1130">
        <w:rPr>
          <w:rFonts w:ascii="Verdana" w:hAnsi="Verdana"/>
          <w:b/>
          <w:bCs/>
          <w:sz w:val="20"/>
        </w:rPr>
        <w:t>X.</w:t>
      </w:r>
      <w:r w:rsidRPr="001D1130">
        <w:rPr>
          <w:rFonts w:ascii="Verdana" w:hAnsi="Verdana"/>
          <w:bCs/>
          <w:sz w:val="20"/>
        </w:rPr>
        <w:t>         Cuando el contribuyente se encuentre como no localizado, cancelado o suspendido en el RFC.</w:t>
      </w:r>
    </w:p>
    <w:p w:rsidR="001D1130" w:rsidRPr="001D1130" w:rsidRDefault="001D1130" w:rsidP="001D1130">
      <w:pPr>
        <w:jc w:val="both"/>
        <w:rPr>
          <w:rFonts w:ascii="Verdana" w:hAnsi="Verdana"/>
          <w:bCs/>
          <w:sz w:val="20"/>
        </w:rPr>
      </w:pPr>
      <w:r w:rsidRPr="001D1130">
        <w:rPr>
          <w:rFonts w:ascii="Verdana" w:hAnsi="Verdana"/>
          <w:b/>
          <w:bCs/>
          <w:sz w:val="20"/>
        </w:rPr>
        <w:t>XI.</w:t>
      </w:r>
      <w:r w:rsidRPr="001D1130">
        <w:rPr>
          <w:rFonts w:ascii="Verdana" w:hAnsi="Verdana"/>
          <w:bCs/>
          <w:sz w:val="20"/>
        </w:rPr>
        <w:t>        Cuando no presente los avisos a que se refiere la ficha de trámite 12/ISR "Aviso de actualización de datos de los emisores autorizados de monederos electrónicos de vales de despensa", contenida en el Anexo 1-A.</w:t>
      </w:r>
    </w:p>
    <w:p w:rsidR="001D1130" w:rsidRPr="001D1130" w:rsidRDefault="001D1130" w:rsidP="001D1130">
      <w:pPr>
        <w:jc w:val="both"/>
        <w:rPr>
          <w:rFonts w:ascii="Verdana" w:hAnsi="Verdana"/>
          <w:bCs/>
          <w:sz w:val="20"/>
        </w:rPr>
      </w:pPr>
      <w:r w:rsidRPr="001D1130">
        <w:rPr>
          <w:rFonts w:ascii="Verdana" w:hAnsi="Verdana"/>
          <w:b/>
          <w:bCs/>
          <w:sz w:val="20"/>
        </w:rPr>
        <w:t>XII.</w:t>
      </w:r>
      <w:r w:rsidRPr="001D1130">
        <w:rPr>
          <w:rFonts w:ascii="Verdana" w:hAnsi="Verdana"/>
          <w:bCs/>
          <w:sz w:val="20"/>
        </w:rPr>
        <w:t>       Cuando el emisor autorizado no ejerza la autorización ni realice la prestación del servicio por la cual le fue otorgada la misma, en el ejercicio fiscal de que se trate.</w:t>
      </w:r>
    </w:p>
    <w:p w:rsidR="001D1130" w:rsidRPr="001D1130" w:rsidRDefault="001D1130" w:rsidP="001D1130">
      <w:pPr>
        <w:jc w:val="both"/>
        <w:rPr>
          <w:rFonts w:ascii="Verdana" w:hAnsi="Verdana"/>
          <w:bCs/>
          <w:sz w:val="20"/>
        </w:rPr>
      </w:pPr>
      <w:r w:rsidRPr="001D1130">
        <w:rPr>
          <w:rFonts w:ascii="Verdana" w:hAnsi="Verdana"/>
          <w:b/>
          <w:bCs/>
          <w:sz w:val="20"/>
        </w:rPr>
        <w:t>XIII.</w:t>
      </w:r>
      <w:r w:rsidRPr="001D1130">
        <w:rPr>
          <w:rFonts w:ascii="Verdana" w:hAnsi="Verdana"/>
          <w:bCs/>
          <w:sz w:val="20"/>
        </w:rPr>
        <w:t>      No haber obtenido por lo menos una certificación anual favorable de cumplimiento de requisitos y obligaciones, emitida por un órgano certificador autorizado por el SAT, de conformidad con el artículo 32-I del CFF.</w:t>
      </w:r>
    </w:p>
    <w:p w:rsidR="001D1130" w:rsidRPr="001D1130" w:rsidRDefault="001D1130" w:rsidP="001D1130">
      <w:pPr>
        <w:jc w:val="both"/>
        <w:rPr>
          <w:rFonts w:ascii="Verdana" w:hAnsi="Verdana"/>
          <w:bCs/>
          <w:sz w:val="20"/>
        </w:rPr>
      </w:pPr>
      <w:r w:rsidRPr="001D1130">
        <w:rPr>
          <w:rFonts w:ascii="Verdana" w:hAnsi="Verdana"/>
          <w:bCs/>
          <w:sz w:val="20"/>
        </w:rPr>
        <w:t>                   Al emisor de monederos electrónicos de vales de despensa que le haya sido revocada su autorización, no podrá obtenerla de nueva cuenta en los doce meses posteriores a aquél en el que le haya sido revocada.</w:t>
      </w:r>
    </w:p>
    <w:p w:rsidR="001D1130" w:rsidRPr="001D1130" w:rsidRDefault="001D1130" w:rsidP="001D1130">
      <w:pPr>
        <w:jc w:val="both"/>
        <w:rPr>
          <w:rFonts w:ascii="Verdana" w:hAnsi="Verdana"/>
          <w:bCs/>
          <w:sz w:val="20"/>
        </w:rPr>
      </w:pPr>
      <w:r w:rsidRPr="001D1130">
        <w:rPr>
          <w:rFonts w:ascii="Verdana" w:hAnsi="Verdana"/>
          <w:bCs/>
          <w:sz w:val="20"/>
        </w:rPr>
        <w:t>                   Los monederos electrónicos de vales de despensa emitidos durante el periodo de vigencia de la autorización y que a la fecha de revocación no hayan sido utilizados, podrán utilizarse hasta agotar el saldo original de los mismos, siempre y cuando éstos hayan sido efectivamente entregados a los beneficiarios para su uso.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32-I, 69-B, LISR 27, RMF 2018 3.3.1.16., 3.3.1.17., 3.3.1.19., 3.3.1.20.</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dejar sin efectos la autorización para emitir monederos electrónicos de vales de despensa</w:t>
      </w:r>
    </w:p>
    <w:p w:rsidR="001D1130" w:rsidRPr="001D1130" w:rsidRDefault="001D1130" w:rsidP="001D1130">
      <w:pPr>
        <w:jc w:val="both"/>
        <w:rPr>
          <w:rFonts w:ascii="Verdana" w:hAnsi="Verdana"/>
          <w:bCs/>
          <w:sz w:val="20"/>
        </w:rPr>
      </w:pPr>
      <w:r w:rsidRPr="001D1130">
        <w:rPr>
          <w:rFonts w:ascii="Verdana" w:hAnsi="Verdana"/>
          <w:b/>
          <w:bCs/>
          <w:sz w:val="20"/>
        </w:rPr>
        <w:t>3.3.1.47.</w:t>
      </w:r>
      <w:r w:rsidRPr="001D1130">
        <w:rPr>
          <w:rFonts w:ascii="Verdana" w:hAnsi="Verdana"/>
          <w:bCs/>
          <w:sz w:val="20"/>
        </w:rPr>
        <w:t>       Los contribuyentes que hayan obtenido la autorización para operar como emisores de monederos electrónicos de vales de despensa que deseen que dicha autorización quede sin efectos por así convenir a sus intereses, deberán presentar un aviso conforme a la ficha de trámite 122/ISR "Aviso para dejar sin efectos la autorización para emitir monederos electrónicos de vales de despensa", contenida en el Anexo 1-A, en el que soliciten dejar sin efectos dicha autorización e indiquen la fecha y hora en la que dejarán de operar.</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La AGJ valorará la procedencia del aviso y en caso de estimarlo pertinente solicitará la opinión de carácter tecnológico de la AGCTI y posteriormente emitirá respuesta al solicitante.</w:t>
      </w:r>
    </w:p>
    <w:p w:rsidR="001D1130" w:rsidRPr="001D1130" w:rsidRDefault="001D1130" w:rsidP="001D1130">
      <w:pPr>
        <w:jc w:val="both"/>
        <w:rPr>
          <w:rFonts w:ascii="Verdana" w:hAnsi="Verdana"/>
          <w:bCs/>
          <w:sz w:val="20"/>
        </w:rPr>
      </w:pPr>
      <w:r w:rsidRPr="001D1130">
        <w:rPr>
          <w:rFonts w:ascii="Verdana" w:hAnsi="Verdana"/>
          <w:bCs/>
          <w:sz w:val="20"/>
        </w:rPr>
        <w:lastRenderedPageBreak/>
        <w:t>                   En el supuesto que la valoración sea en el sentido de dejar sin efectos la autorización, el emisor autorizado deberá continuar prestando el servicio de emisión de monederos electrónicos durante un periodo de transición de noventa días, contados a partir de la fecha y hora manifestada en dicho aviso, debiendo cumplir con lo siguiente:</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Publicar en un lugar visible en su página de Internet un "AVISO URGENTE" con la siguiente leyenda: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"Estimado usuario, se le informa que el día __ de _____ de 201_, vence el periodo de transición de noventa días que nos fue otorgado por el SAT, derivado de que dejará de surtir efectos la autorización otorgada por el SAT para operar como emisor autorizado de monederos electrónicos de vales de despensa, por lo que se le hace una atenta invitación para contratar a cualquiera de los emisorespublicados como autorizados en el Portal del SAT."</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Informar mediante correo electrónico a todos sus clientes, el mensaje señalado en el numeral anterior, solicitando la confirmación de recepción del mensaje</w:t>
      </w:r>
    </w:p>
    <w:p w:rsidR="001D1130" w:rsidRPr="001D1130" w:rsidRDefault="001D1130" w:rsidP="001D1130">
      <w:pPr>
        <w:jc w:val="both"/>
        <w:rPr>
          <w:rFonts w:ascii="Verdana" w:hAnsi="Verdana"/>
          <w:bCs/>
          <w:sz w:val="20"/>
        </w:rPr>
      </w:pPr>
      <w:r w:rsidRPr="001D1130">
        <w:rPr>
          <w:rFonts w:ascii="Verdana" w:hAnsi="Verdana"/>
          <w:b/>
          <w:bCs/>
          <w:sz w:val="20"/>
        </w:rPr>
        <w:t>3.</w:t>
      </w:r>
      <w:r w:rsidRPr="001D1130">
        <w:rPr>
          <w:rFonts w:ascii="Verdana" w:hAnsi="Verdana"/>
          <w:bCs/>
          <w:sz w:val="20"/>
        </w:rPr>
        <w:t>         Presentar durante el mes siguiente a aquél en el que dé inicio el periodo de transición, a través del Portal del SAT los archivos que contengan por cada uno de sus clientes, copia del aviso remitido mediante correo electrónico y, de contar con ella, la confirmación de recepción por parte de sus clientes.</w:t>
      </w:r>
    </w:p>
    <w:p w:rsidR="001D1130" w:rsidRPr="001D1130" w:rsidRDefault="001D1130" w:rsidP="001D1130">
      <w:pPr>
        <w:jc w:val="both"/>
        <w:rPr>
          <w:rFonts w:ascii="Verdana" w:hAnsi="Verdana"/>
          <w:bCs/>
          <w:sz w:val="20"/>
        </w:rPr>
      </w:pPr>
      <w:r w:rsidRPr="001D1130">
        <w:rPr>
          <w:rFonts w:ascii="Verdana" w:hAnsi="Verdana"/>
          <w:b/>
          <w:bCs/>
          <w:sz w:val="20"/>
        </w:rPr>
        <w:t>4.</w:t>
      </w:r>
      <w:r w:rsidRPr="001D1130">
        <w:rPr>
          <w:rFonts w:ascii="Verdana" w:hAnsi="Verdana"/>
          <w:bCs/>
          <w:sz w:val="20"/>
        </w:rPr>
        <w:t>         Abstenerse de contratar u ofrecer por cualquier medio la emisión de monederos electrónicos a nuevos clientes.</w:t>
      </w:r>
    </w:p>
    <w:p w:rsidR="001D1130" w:rsidRPr="001D1130" w:rsidRDefault="001D1130" w:rsidP="001D1130">
      <w:pPr>
        <w:jc w:val="both"/>
        <w:rPr>
          <w:rFonts w:ascii="Verdana" w:hAnsi="Verdana"/>
          <w:bCs/>
          <w:sz w:val="20"/>
        </w:rPr>
      </w:pPr>
      <w:r w:rsidRPr="001D1130">
        <w:rPr>
          <w:rFonts w:ascii="Verdana" w:hAnsi="Verdana"/>
          <w:b/>
          <w:bCs/>
          <w:sz w:val="20"/>
        </w:rPr>
        <w:t>5.</w:t>
      </w:r>
      <w:r w:rsidRPr="001D1130">
        <w:rPr>
          <w:rFonts w:ascii="Verdana" w:hAnsi="Verdana"/>
          <w:bCs/>
          <w:sz w:val="20"/>
        </w:rPr>
        <w:t>         Cumplir con los controles tecnológicos y de seguridad de la información, derivados de la revocación de la autorización para operar como emisor de monederos electrónicos, contenidos en el Anexo 28 y con las demás obligaciones que se indiquen en el oficio que para tales efectos notifique la autoridad fiscal.</w:t>
      </w:r>
    </w:p>
    <w:p w:rsidR="001D1130" w:rsidRPr="001D1130" w:rsidRDefault="001D1130" w:rsidP="001D1130">
      <w:pPr>
        <w:jc w:val="both"/>
        <w:rPr>
          <w:rFonts w:ascii="Verdana" w:hAnsi="Verdana"/>
          <w:bCs/>
          <w:sz w:val="20"/>
        </w:rPr>
      </w:pPr>
      <w:r w:rsidRPr="001D1130">
        <w:rPr>
          <w:rFonts w:ascii="Verdana" w:hAnsi="Verdana"/>
          <w:bCs/>
          <w:sz w:val="20"/>
        </w:rPr>
        <w:t>                   La publicación del aviso a que se refiere el numeral 1, así como el envío del correo señalado en el numeral 2, deberán realizarse a más tardar dentro de los tres días naturales siguientes a aquél en que inicie el periodo de transición.</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RMF 2018 3.3.1.17.</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dejar sin efectos la autorización para emitir monederos electrónicos utilizados en la adquisición de combustibles para vehículos marítimos, aéreos y terrestres</w:t>
      </w:r>
    </w:p>
    <w:p w:rsidR="001D1130" w:rsidRPr="001D1130" w:rsidRDefault="001D1130" w:rsidP="001D1130">
      <w:pPr>
        <w:jc w:val="both"/>
        <w:rPr>
          <w:rFonts w:ascii="Verdana" w:hAnsi="Verdana"/>
          <w:bCs/>
          <w:sz w:val="20"/>
        </w:rPr>
      </w:pPr>
      <w:r w:rsidRPr="001D1130">
        <w:rPr>
          <w:rFonts w:ascii="Verdana" w:hAnsi="Verdana"/>
          <w:b/>
          <w:bCs/>
          <w:sz w:val="20"/>
        </w:rPr>
        <w:t>3.3.1.48.</w:t>
      </w:r>
      <w:r w:rsidRPr="001D1130">
        <w:rPr>
          <w:rFonts w:ascii="Verdana" w:hAnsi="Verdana"/>
          <w:bCs/>
          <w:sz w:val="20"/>
        </w:rPr>
        <w:t xml:space="preserve">       Los contribuyentes que hayan obtenido la autorización para operar como emisores de monederos electrónicos utilizados en la adquisición de combustibles para vehículos marítimos, aéreos y terrestres que deseen que dicha autorización quede sin efectos por así convenir a sus intereses, deberán presentar un aviso conforme a la ficha de trámite 120/ISR "Aviso para dejar sin efectos la autorización para emitir monederos electrónicos utilizados enla adquisición de combustibles para vehículos </w:t>
      </w:r>
      <w:r w:rsidRPr="001D1130">
        <w:rPr>
          <w:rFonts w:ascii="Verdana" w:hAnsi="Verdana"/>
          <w:bCs/>
          <w:sz w:val="20"/>
        </w:rPr>
        <w:lastRenderedPageBreak/>
        <w:t>marítimos, aéreos y terrestres", contenida en el Anexo 1-A, en el que soliciten dejar sin efectos dicha autorización e indiquen la fecha y hora en la que dejarán de operar.</w:t>
      </w:r>
    </w:p>
    <w:p w:rsidR="001D1130" w:rsidRPr="001D1130" w:rsidRDefault="001D1130" w:rsidP="001D1130">
      <w:pPr>
        <w:jc w:val="both"/>
        <w:rPr>
          <w:rFonts w:ascii="Verdana" w:hAnsi="Verdana"/>
          <w:bCs/>
          <w:sz w:val="20"/>
        </w:rPr>
      </w:pPr>
      <w:r w:rsidRPr="001D1130">
        <w:rPr>
          <w:rFonts w:ascii="Verdana" w:hAnsi="Verdana"/>
          <w:bCs/>
          <w:sz w:val="20"/>
        </w:rPr>
        <w:t>                   La AGJ valorará la procedencia del aviso y en caso de estimarlo pertinente solicitará la opinión de carácter tecnológico de la AGCTI y posteriormente, emitirá respuesta al solicitante.</w:t>
      </w:r>
    </w:p>
    <w:p w:rsidR="001D1130" w:rsidRPr="001D1130" w:rsidRDefault="001D1130" w:rsidP="001D1130">
      <w:pPr>
        <w:jc w:val="both"/>
        <w:rPr>
          <w:rFonts w:ascii="Verdana" w:hAnsi="Verdana"/>
          <w:bCs/>
          <w:sz w:val="20"/>
        </w:rPr>
      </w:pPr>
      <w:r w:rsidRPr="001D1130">
        <w:rPr>
          <w:rFonts w:ascii="Verdana" w:hAnsi="Verdana"/>
          <w:bCs/>
          <w:sz w:val="20"/>
        </w:rPr>
        <w:t>                   En el supuesto de que la valoración sea en el sentido de dejar sin efectos la autorización, el emisor autorizado deberá continuar prestando el servicio durante un periodo de transición de noventa días, contados a partir de la fecha y hora manifestada en dicho aviso, debiendo cumplir con lo siguiente:</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Publicar en un lugar visible en su página de Internet un "AVISO URGENTE" con la siguiente leyenda: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"Estimado usuario, se le informa que el día __ de _____ de 201_, vence el periodo de transición de noventa días que nos fue otorgado por el SAT, derivado de que dejará de surtir efectos la autorización otorgada por el SAT para operar como emisor autorizado de monederos electrónicos utilizados en la adquisición de combustibles para vehículos marítimos, aéreos y terrestres, por lo que se le hace una atenta invitación para contratar a cualquiera de los emisores publicados como autorizados en el Portal del SAT."</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Informar mediante correo electrónico a todos sus clientes, el mensaje señalado en el numeral anterior, solicitando la confirmación de recepción del mensaje</w:t>
      </w:r>
    </w:p>
    <w:p w:rsidR="001D1130" w:rsidRPr="001D1130" w:rsidRDefault="001D1130" w:rsidP="001D1130">
      <w:pPr>
        <w:jc w:val="both"/>
        <w:rPr>
          <w:rFonts w:ascii="Verdana" w:hAnsi="Verdana"/>
          <w:bCs/>
          <w:sz w:val="20"/>
        </w:rPr>
      </w:pPr>
      <w:r w:rsidRPr="001D1130">
        <w:rPr>
          <w:rFonts w:ascii="Verdana" w:hAnsi="Verdana"/>
          <w:b/>
          <w:bCs/>
          <w:sz w:val="20"/>
        </w:rPr>
        <w:t>3.</w:t>
      </w:r>
      <w:r w:rsidRPr="001D1130">
        <w:rPr>
          <w:rFonts w:ascii="Verdana" w:hAnsi="Verdana"/>
          <w:bCs/>
          <w:sz w:val="20"/>
        </w:rPr>
        <w:t>         Presentar durante el mes siguiente a aquél en el que dé inicio el periodo de transición, a través del Portal del SAT los archivos que contengan por cada uno de sus clientes, copia del aviso remitido mediante correo electrónico y, de contar con ella, la confirmación de recepción por parte de sus clientes.</w:t>
      </w:r>
    </w:p>
    <w:p w:rsidR="001D1130" w:rsidRPr="001D1130" w:rsidRDefault="001D1130" w:rsidP="001D1130">
      <w:pPr>
        <w:jc w:val="both"/>
        <w:rPr>
          <w:rFonts w:ascii="Verdana" w:hAnsi="Verdana"/>
          <w:bCs/>
          <w:sz w:val="20"/>
        </w:rPr>
      </w:pPr>
      <w:r w:rsidRPr="001D1130">
        <w:rPr>
          <w:rFonts w:ascii="Verdana" w:hAnsi="Verdana"/>
          <w:b/>
          <w:bCs/>
          <w:sz w:val="20"/>
        </w:rPr>
        <w:t>4.</w:t>
      </w:r>
      <w:r w:rsidRPr="001D1130">
        <w:rPr>
          <w:rFonts w:ascii="Verdana" w:hAnsi="Verdana"/>
          <w:bCs/>
          <w:sz w:val="20"/>
        </w:rPr>
        <w:t>         Abstenerse de contratar u ofrecer por cualquier medio la emisión de monederos electrónicos a nuevos clientes.</w:t>
      </w:r>
    </w:p>
    <w:p w:rsidR="001D1130" w:rsidRPr="001D1130" w:rsidRDefault="001D1130" w:rsidP="001D1130">
      <w:pPr>
        <w:jc w:val="both"/>
        <w:rPr>
          <w:rFonts w:ascii="Verdana" w:hAnsi="Verdana"/>
          <w:bCs/>
          <w:sz w:val="20"/>
        </w:rPr>
      </w:pPr>
      <w:r w:rsidRPr="001D1130">
        <w:rPr>
          <w:rFonts w:ascii="Verdana" w:hAnsi="Verdana"/>
          <w:b/>
          <w:bCs/>
          <w:sz w:val="20"/>
        </w:rPr>
        <w:t>5.</w:t>
      </w:r>
      <w:r w:rsidRPr="001D1130">
        <w:rPr>
          <w:rFonts w:ascii="Verdana" w:hAnsi="Verdana"/>
          <w:bCs/>
          <w:sz w:val="20"/>
        </w:rPr>
        <w:t>         Cumplir con los controles tecnológicos y de seguridad de la información, derivados de la revocación de la autorización para operar como emisor de monederos electrónicos, contenidos en el Anexo 28 y con las demás obligaciones que se indiquen en el oficio que para tales efectos notifique la autoridad fiscal.</w:t>
      </w:r>
    </w:p>
    <w:p w:rsidR="001D1130" w:rsidRPr="001D1130" w:rsidRDefault="001D1130" w:rsidP="001D1130">
      <w:pPr>
        <w:jc w:val="both"/>
        <w:rPr>
          <w:rFonts w:ascii="Verdana" w:hAnsi="Verdana"/>
          <w:bCs/>
          <w:sz w:val="20"/>
        </w:rPr>
      </w:pPr>
      <w:r w:rsidRPr="001D1130">
        <w:rPr>
          <w:rFonts w:ascii="Verdana" w:hAnsi="Verdana"/>
          <w:bCs/>
          <w:sz w:val="20"/>
        </w:rPr>
        <w:t>                   La publicación del aviso a que se refiere el numeral 1, así como el envío del correo señalado en el numeral 2, deberán realizarse a más tardar dentro de los tres días naturales siguientes a aquél en que inicie el periodo de transición.</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RMF 2018 3.3.1.8.</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por el cual el contratante realiza la consulta de la información autorizada por el contratista por actividades de subcontratación laboral</w:t>
      </w:r>
    </w:p>
    <w:p w:rsidR="001D1130" w:rsidRPr="001D1130" w:rsidRDefault="001D1130" w:rsidP="001D1130">
      <w:pPr>
        <w:jc w:val="both"/>
        <w:rPr>
          <w:rFonts w:ascii="Verdana" w:hAnsi="Verdana"/>
          <w:bCs/>
          <w:sz w:val="20"/>
        </w:rPr>
      </w:pPr>
      <w:r w:rsidRPr="001D1130">
        <w:rPr>
          <w:rFonts w:ascii="Verdana" w:hAnsi="Verdana"/>
          <w:b/>
          <w:bCs/>
          <w:sz w:val="20"/>
        </w:rPr>
        <w:lastRenderedPageBreak/>
        <w:t>3.3.1.50.</w:t>
      </w:r>
      <w:r w:rsidRPr="001D1130">
        <w:rPr>
          <w:rFonts w:ascii="Verdana" w:hAnsi="Verdana"/>
          <w:bCs/>
          <w:sz w:val="20"/>
        </w:rPr>
        <w:t>       Para efectos de los artículos 27, fracción V, último párrafo de la Ley del ISR, 5, fracción II y 32, fracción VIII de la Ley del IVA y de la regla 3.3.1.44., se realizará el siguiente procedimiento:</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El contratante ingresará al aplicativo "Consulta por el contratante de CFDI y declaraciones" disponible en el buzón tributario, a partir del último día del mes inmediato posterior que se requiera consultar, y deberá:</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Seleccionar el período y ejercicio de la información que desea consultar del contratista. Dicho período debe estar dentro del rango autorizado por el contratante.</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Identificar los CFDI con los que se realizó el pago de los servicios de subcontratación y confirmar el importe del IVA pagado, así como la fecha de pago.</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Verificar y validar que el nombre y el número de trabajadores por los que recibió la autorización descrita en la regla 3.3.1.49., Apartado A, fracción II coinciden con el contrato objeto de la subcontratación.</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Deberá generar con su e.firma y conservar como parte de su contabilidad, el acuse relativo a la consulta de la información autorizada por el contratista.</w:t>
      </w:r>
    </w:p>
    <w:p w:rsidR="001D1130" w:rsidRPr="001D1130" w:rsidRDefault="001D1130" w:rsidP="001D1130">
      <w:pPr>
        <w:jc w:val="both"/>
        <w:rPr>
          <w:rFonts w:ascii="Verdana" w:hAnsi="Verdana"/>
          <w:bCs/>
          <w:sz w:val="20"/>
        </w:rPr>
      </w:pPr>
      <w:r w:rsidRPr="001D1130">
        <w:rPr>
          <w:rFonts w:ascii="Verdana" w:hAnsi="Verdana"/>
          <w:b/>
          <w:bCs/>
          <w:sz w:val="20"/>
        </w:rPr>
        <w:t>B. </w:t>
      </w:r>
      <w:r w:rsidRPr="001D1130">
        <w:rPr>
          <w:rFonts w:ascii="Verdana" w:hAnsi="Verdana"/>
          <w:bCs/>
          <w:sz w:val="20"/>
        </w:rPr>
        <w:t>        Se considerará que el contratante no cumple con los requisitos de deducibilidad o acreditamiento que establecen los artículos 27, fracción V, último párrafo de la Ley del ISR, así como 5, fracción II y 32, fracción VIII de la Ley del IVA cuando el acuse que emite el aplicativo "Consulta por el contratante de CFDI y declaraciones", señale inconsistencias en el período y ejercicio seleccionado.</w:t>
      </w:r>
    </w:p>
    <w:p w:rsidR="001D1130" w:rsidRPr="001D1130" w:rsidRDefault="001D1130" w:rsidP="001D1130">
      <w:pPr>
        <w:jc w:val="both"/>
        <w:rPr>
          <w:rFonts w:ascii="Verdana" w:hAnsi="Verdana"/>
          <w:bCs/>
          <w:sz w:val="20"/>
        </w:rPr>
      </w:pPr>
      <w:r w:rsidRPr="001D1130">
        <w:rPr>
          <w:rFonts w:ascii="Verdana" w:hAnsi="Verdana"/>
          <w:bCs/>
          <w:sz w:val="20"/>
        </w:rPr>
        <w:t>            Las inconsistencias en el período y ejercicio seleccionado en que incurre el contratista pueden ser cualquiera de las siguientes y se muestran en el aplicativo a que se refiere el Apartado A de esta regla, con las siguientes leyendas: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"La (s) declaración (es) de retenciones por salarios no fue (ron) presentada (s)."</w:t>
      </w:r>
    </w:p>
    <w:p w:rsidR="001D1130" w:rsidRPr="001D1130" w:rsidRDefault="001D1130" w:rsidP="001D1130">
      <w:pPr>
        <w:jc w:val="both"/>
        <w:rPr>
          <w:rFonts w:ascii="Verdana" w:hAnsi="Verdana"/>
          <w:bCs/>
          <w:sz w:val="20"/>
        </w:rPr>
      </w:pPr>
      <w:r w:rsidRPr="001D1130">
        <w:rPr>
          <w:rFonts w:ascii="Verdana" w:hAnsi="Verdana"/>
          <w:bCs/>
          <w:sz w:val="20"/>
        </w:rPr>
        <w:t>       Cuando existe omisión en la presentación de la declaración mensual provisional del ISR de un período determinado.</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"La (s) declaración (es) del Impuesto al Valor Agregado no fue (ron) presentada (s)."</w:t>
      </w:r>
    </w:p>
    <w:p w:rsidR="001D1130" w:rsidRPr="001D1130" w:rsidRDefault="001D1130" w:rsidP="001D1130">
      <w:pPr>
        <w:jc w:val="both"/>
        <w:rPr>
          <w:rFonts w:ascii="Verdana" w:hAnsi="Verdana"/>
          <w:bCs/>
          <w:sz w:val="20"/>
        </w:rPr>
      </w:pPr>
      <w:r w:rsidRPr="001D1130">
        <w:rPr>
          <w:rFonts w:ascii="Verdana" w:hAnsi="Verdana"/>
          <w:bCs/>
          <w:sz w:val="20"/>
        </w:rPr>
        <w:t>       Cuando existe omisión en la presentación de la declaración del IVA de un período determinado.</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"No se identifican CFDI del pago de servicios de subcontratación laboral relacionados con el contratista antes referido."</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Cuando no exista información de los CFDI del pago de la contraprestación del servicio emitido por el contratista.</w:t>
      </w:r>
    </w:p>
    <w:p w:rsidR="001D1130" w:rsidRPr="001D1130" w:rsidRDefault="001D1130" w:rsidP="001D1130">
      <w:pPr>
        <w:jc w:val="both"/>
        <w:rPr>
          <w:rFonts w:ascii="Verdana" w:hAnsi="Verdana"/>
          <w:bCs/>
          <w:sz w:val="20"/>
        </w:rPr>
      </w:pPr>
      <w:r w:rsidRPr="001D1130">
        <w:rPr>
          <w:rFonts w:ascii="Verdana" w:hAnsi="Verdana"/>
          <w:b/>
          <w:bCs/>
          <w:sz w:val="20"/>
        </w:rPr>
        <w:lastRenderedPageBreak/>
        <w:t>ii.</w:t>
      </w:r>
      <w:r w:rsidRPr="001D1130">
        <w:rPr>
          <w:rFonts w:ascii="Verdana" w:hAnsi="Verdana"/>
          <w:bCs/>
          <w:sz w:val="20"/>
        </w:rPr>
        <w:t>     Cuando el contratante no confirme el pago de la contraprestación del servicio.</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"El total de la suma de las retenciones de sueldos y salarios del Impuesto Sobre la Renta en los CFDI emitidos por el contratista es mayor al importe total de retenciones de sueldos y salarios de la(s) declaración(es) de los pagos provisionales mensuales del Impuesto Sobre la Renta del contratista."</w:t>
      </w:r>
    </w:p>
    <w:p w:rsidR="001D1130" w:rsidRPr="001D1130" w:rsidRDefault="001D1130" w:rsidP="001D1130">
      <w:pPr>
        <w:jc w:val="both"/>
        <w:rPr>
          <w:rFonts w:ascii="Verdana" w:hAnsi="Verdana"/>
          <w:bCs/>
          <w:sz w:val="20"/>
        </w:rPr>
      </w:pPr>
      <w:r w:rsidRPr="001D1130">
        <w:rPr>
          <w:rFonts w:ascii="Verdana" w:hAnsi="Verdana"/>
          <w:bCs/>
          <w:sz w:val="20"/>
        </w:rPr>
        <w:t>       Cuando el total de la suma de las retenciones de sueldos y salarios del ISR, en los CFDI emitidos por el contratista a los trabajadores objeto del contrato, es mayor al importe total de retenciones de sueldos y salarios de las declaraciones de los pagos provisionales mensuales del ISR del contratista.</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"El total de la suma de las retenciones de asimilados a salarios del Impuesto Sobre la Renta en los CFDI emitidos por el contratista es mayor al importe total de retenciones de asimilados a salarios de la(s) declaración(es) de los pagos provisionales mensuales de Impuesto Sobre la Renta del contratista."</w:t>
      </w:r>
    </w:p>
    <w:p w:rsidR="001D1130" w:rsidRPr="001D1130" w:rsidRDefault="001D1130" w:rsidP="001D1130">
      <w:pPr>
        <w:jc w:val="both"/>
        <w:rPr>
          <w:rFonts w:ascii="Verdana" w:hAnsi="Verdana"/>
          <w:bCs/>
          <w:sz w:val="20"/>
        </w:rPr>
      </w:pPr>
      <w:r w:rsidRPr="001D1130">
        <w:rPr>
          <w:rFonts w:ascii="Verdana" w:hAnsi="Verdana"/>
          <w:bCs/>
          <w:sz w:val="20"/>
        </w:rPr>
        <w:t>       Cuando el total de la suma de las retenciones de asimilados a salarios del ISR, en los CFDI emitidos por el contratista a los trabajadores objeto del contrato, es mayor al importe total de retenciones de asimilados a salarios de las declaraciones de los pagos provisionales mensuales del ISR del contratista.</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"El importe de Impuesto al Valor Agregado pagado de los CFDI emitidos por el contratista por el pago del servicio prestado es mayor al importe total del renglón Impuesto al Valor Agregado trasladado de la(s) declaración(es) del pago definitivo de Impuesto al Valor Agregado del contratista."</w:t>
      </w:r>
    </w:p>
    <w:p w:rsidR="001D1130" w:rsidRPr="001D1130" w:rsidRDefault="001D1130" w:rsidP="001D1130">
      <w:pPr>
        <w:jc w:val="both"/>
        <w:rPr>
          <w:rFonts w:ascii="Verdana" w:hAnsi="Verdana"/>
          <w:bCs/>
          <w:sz w:val="20"/>
        </w:rPr>
      </w:pPr>
      <w:r w:rsidRPr="001D1130">
        <w:rPr>
          <w:rFonts w:ascii="Verdana" w:hAnsi="Verdana"/>
          <w:bCs/>
          <w:sz w:val="20"/>
        </w:rPr>
        <w:t>       Cuando el importe del IVA pagado de los CFDI emitidos por el contratista por el pago de la contraprestación del servicio prestado, es mayor al importe total del renglón IVA trasladado, de las declaraciones del pago definitivo del IVA del contratista.</w:t>
      </w:r>
    </w:p>
    <w:p w:rsidR="001D1130" w:rsidRPr="001D1130" w:rsidRDefault="001D1130" w:rsidP="001D1130">
      <w:pPr>
        <w:jc w:val="both"/>
        <w:rPr>
          <w:rFonts w:ascii="Verdana" w:hAnsi="Verdana"/>
          <w:bCs/>
          <w:sz w:val="20"/>
        </w:rPr>
      </w:pPr>
      <w:r w:rsidRPr="001D1130">
        <w:rPr>
          <w:rFonts w:ascii="Verdana" w:hAnsi="Verdana"/>
          <w:b/>
          <w:bCs/>
          <w:sz w:val="20"/>
        </w:rPr>
        <w:t>VII.</w:t>
      </w:r>
      <w:r w:rsidRPr="001D1130">
        <w:rPr>
          <w:rFonts w:ascii="Verdana" w:hAnsi="Verdana"/>
          <w:bCs/>
          <w:sz w:val="20"/>
        </w:rPr>
        <w:t>   "Existen diferencias entre los trabajadores relacionados en la autorización del contratista y los validados en la consulta del contratante."</w:t>
      </w:r>
    </w:p>
    <w:p w:rsidR="001D1130" w:rsidRPr="001D1130" w:rsidRDefault="001D1130" w:rsidP="001D1130">
      <w:pPr>
        <w:jc w:val="both"/>
        <w:rPr>
          <w:rFonts w:ascii="Verdana" w:hAnsi="Verdana"/>
          <w:bCs/>
          <w:sz w:val="20"/>
        </w:rPr>
      </w:pPr>
      <w:r w:rsidRPr="001D1130">
        <w:rPr>
          <w:rFonts w:ascii="Verdana" w:hAnsi="Verdana"/>
          <w:bCs/>
          <w:sz w:val="20"/>
        </w:rPr>
        <w:t>       Cuando el número de trabajadores objeto del contrato, validado por el contratante es menor, que el registrado por el contratista en el aplicativo "Autorización del contratista para la consulta de CFDI y declaraciones".</w:t>
      </w:r>
    </w:p>
    <w:p w:rsidR="001D1130" w:rsidRPr="001D1130" w:rsidRDefault="001D1130" w:rsidP="001D1130">
      <w:pPr>
        <w:jc w:val="both"/>
        <w:rPr>
          <w:rFonts w:ascii="Verdana" w:hAnsi="Verdana"/>
          <w:bCs/>
          <w:sz w:val="20"/>
        </w:rPr>
      </w:pPr>
      <w:r w:rsidRPr="001D1130">
        <w:rPr>
          <w:rFonts w:ascii="Verdana" w:hAnsi="Verdana"/>
          <w:b/>
          <w:bCs/>
          <w:sz w:val="20"/>
        </w:rPr>
        <w:t>VIII.</w:t>
      </w:r>
      <w:r w:rsidRPr="001D1130">
        <w:rPr>
          <w:rFonts w:ascii="Verdana" w:hAnsi="Verdana"/>
          <w:bCs/>
          <w:sz w:val="20"/>
        </w:rPr>
        <w:t>  "Ninguno de los CFDI de nómina de los trabajadores con los cuales le prestó el servicio de subcontratación laboral derivado del contrato antes referido, fueron emitidos." Y en su caso la inconsistencia "No todos los CFDI de nómina de los trabajadores con los cuales le prestó el servicio de subcontratación laboral derivado del contrato antes referido, fueron emitidos."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Cuando el contratista al ser el patrón de todos los trabajadores objeto del contrato, no haya expedido CFDI de nómina por sueldos y salarios a algunos o a todos los trabajadores objeto del contrato.</w:t>
      </w:r>
    </w:p>
    <w:p w:rsidR="001D1130" w:rsidRPr="001D1130" w:rsidRDefault="001D1130" w:rsidP="001D1130">
      <w:pPr>
        <w:jc w:val="both"/>
        <w:rPr>
          <w:rFonts w:ascii="Verdana" w:hAnsi="Verdana"/>
          <w:bCs/>
          <w:sz w:val="20"/>
        </w:rPr>
      </w:pPr>
      <w:r w:rsidRPr="001D1130">
        <w:rPr>
          <w:rFonts w:ascii="Verdana" w:hAnsi="Verdana"/>
          <w:b/>
          <w:bCs/>
          <w:sz w:val="20"/>
        </w:rPr>
        <w:lastRenderedPageBreak/>
        <w:t>ii.</w:t>
      </w:r>
      <w:r w:rsidRPr="001D1130">
        <w:rPr>
          <w:rFonts w:ascii="Verdana" w:hAnsi="Verdana"/>
          <w:bCs/>
          <w:sz w:val="20"/>
        </w:rPr>
        <w:t>     El contratista no sea el patrón de algunos o de todos los trabajadores objeto del contrato y al realizar el contratante la consulta a que se refiere la fracción I de esta regla en la sección "Información de CFDI por pago de salarios emitidos al trabajador", se visualice el listado de los trabajadores que no tienen una relación laboral con el contratista y por tal razón no se pueden mostrar los CFDI de nómina por sueldos y salarios de dichos trabajadores.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IX.</w:t>
      </w:r>
      <w:r w:rsidRPr="001D1130">
        <w:rPr>
          <w:rFonts w:ascii="Verdana" w:hAnsi="Verdana"/>
          <w:bCs/>
          <w:sz w:val="20"/>
        </w:rPr>
        <w:t>   "Existen trabajadores que el contratista les emitió CFDI por asimilados a salarios."</w:t>
      </w:r>
    </w:p>
    <w:p w:rsidR="001D1130" w:rsidRPr="001D1130" w:rsidRDefault="001D1130" w:rsidP="001D1130">
      <w:pPr>
        <w:jc w:val="both"/>
        <w:rPr>
          <w:rFonts w:ascii="Verdana" w:hAnsi="Verdana"/>
          <w:bCs/>
          <w:sz w:val="20"/>
        </w:rPr>
      </w:pPr>
      <w:r w:rsidRPr="001D1130">
        <w:rPr>
          <w:rFonts w:ascii="Verdana" w:hAnsi="Verdana"/>
          <w:bCs/>
          <w:sz w:val="20"/>
        </w:rPr>
        <w:t>       Cuando el contratista haya expedido CFDI de nómina distinto a sueldos y salarios a sus trabajadores objeto del contrato.</w:t>
      </w:r>
    </w:p>
    <w:p w:rsidR="001D1130" w:rsidRPr="001D1130" w:rsidRDefault="001D1130" w:rsidP="001D1130">
      <w:pPr>
        <w:jc w:val="both"/>
        <w:rPr>
          <w:rFonts w:ascii="Verdana" w:hAnsi="Verdana"/>
          <w:bCs/>
          <w:sz w:val="20"/>
        </w:rPr>
      </w:pPr>
      <w:r w:rsidRPr="001D1130">
        <w:rPr>
          <w:rFonts w:ascii="Verdana" w:hAnsi="Verdana"/>
          <w:b/>
          <w:bCs/>
          <w:sz w:val="20"/>
        </w:rPr>
        <w:t>X.</w:t>
      </w:r>
      <w:r w:rsidRPr="001D1130">
        <w:rPr>
          <w:rFonts w:ascii="Verdana" w:hAnsi="Verdana"/>
          <w:bCs/>
          <w:sz w:val="20"/>
        </w:rPr>
        <w:t>    "No se localizó información de ninguno de los CFDI del pago de cuotas obrero-patronales del IMSS." Y en su caso la inconsistencia "No todos los CFDI del pago de cuotas obrero-patronales del IMSS derivados del contrato antes referido, fueron emitidos".</w:t>
      </w:r>
    </w:p>
    <w:p w:rsidR="001D1130" w:rsidRPr="001D1130" w:rsidRDefault="001D1130" w:rsidP="001D1130">
      <w:pPr>
        <w:jc w:val="both"/>
        <w:rPr>
          <w:rFonts w:ascii="Verdana" w:hAnsi="Verdana"/>
          <w:bCs/>
          <w:sz w:val="20"/>
        </w:rPr>
      </w:pPr>
      <w:r w:rsidRPr="001D1130">
        <w:rPr>
          <w:rFonts w:ascii="Verdana" w:hAnsi="Verdana"/>
          <w:bCs/>
          <w:sz w:val="20"/>
        </w:rPr>
        <w:t>       Se presenta cuando no se localicen todos los CFDI emitidos por el IMSS por concepto del pago de las cuotas obrero-patronales en los que el receptor sea el contratista.</w:t>
      </w:r>
    </w:p>
    <w:p w:rsidR="001D1130" w:rsidRPr="001D1130" w:rsidRDefault="001D1130" w:rsidP="001D1130">
      <w:pPr>
        <w:jc w:val="both"/>
        <w:rPr>
          <w:rFonts w:ascii="Verdana" w:hAnsi="Verdana"/>
          <w:bCs/>
          <w:sz w:val="20"/>
        </w:rPr>
      </w:pPr>
      <w:r w:rsidRPr="001D1130">
        <w:rPr>
          <w:rFonts w:ascii="Verdana" w:hAnsi="Verdana"/>
          <w:bCs/>
          <w:sz w:val="20"/>
        </w:rPr>
        <w:t>            El acuse que emite el aplicativo "Consulta por el contratante de CFDI y declaraciones", se generará sin inconsistencias en el período y ejercicio seleccionado, una vez que el contratista corrija las mismas.</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Para efectos de la deducibilidad del período y ejercicio, el contratante deberá contar con el acuse a que se refiere el Apartado A, fracción IV de esta regla, sin inconsistencias, y en caso de que se presente la inconsistencia indicada en el Apartado B, fracción VIII, numeral ii de esta regla, deberá contar con los acuses que señala la regla 3.3.1.49., Apartado C, además de cumplir con los demás requisitos que establecen las disposiciones fiscales.</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Para efectos del acreditamiento del IVA causado por la prestación del servicio del período, el contratante requiere contar con el acuse a que se refiere el Apartado A, fracción IV, de esta regla, sin inconsistencias, y en caso de que se presente la inconsistencia indicada en el Apartado B, fracción VIII, numeral ii de esta regla, deberá contar con los acuses que se señalan en la regla 3.3.1.49., Apartado C, además de cumplir con los demás requisitos que establecen las disposiciones fiscales.</w:t>
      </w:r>
    </w:p>
    <w:p w:rsidR="001D1130" w:rsidRPr="001D1130" w:rsidRDefault="001D1130" w:rsidP="001D1130">
      <w:pPr>
        <w:jc w:val="both"/>
        <w:rPr>
          <w:rFonts w:ascii="Verdana" w:hAnsi="Verdana"/>
          <w:bCs/>
          <w:sz w:val="20"/>
        </w:rPr>
      </w:pPr>
      <w:r w:rsidRPr="001D1130">
        <w:rPr>
          <w:rFonts w:ascii="Verdana" w:hAnsi="Verdana"/>
          <w:bCs/>
          <w:sz w:val="20"/>
        </w:rPr>
        <w:t>            Si el contratista no corrige las inconsistencias señaladas en los supuestos contenidos en el Apartado B, fracciones II, IV y VI, de esta regla el contratante, para efectos del acreditamiento del período, deberá presentar declaración complementaria de acuerdo con lo establecido en el artículo 5 fracción II de la Ley del IVA.</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Cs/>
          <w:i/>
          <w:iCs/>
          <w:sz w:val="20"/>
        </w:rPr>
        <w:t>LISR 27, LIVA 5, 32, RMF 2018 3.3.1.44., 3.3.1.49.</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Se indica que la Bolsa Institucional de Valores es una bolsa de valores concesionada para los efectos de las leyes del ISR y CFF</w:t>
      </w:r>
    </w:p>
    <w:p w:rsidR="001D1130" w:rsidRPr="001D1130" w:rsidRDefault="001D1130" w:rsidP="001D1130">
      <w:pPr>
        <w:jc w:val="both"/>
        <w:rPr>
          <w:rFonts w:ascii="Verdana" w:hAnsi="Verdana"/>
          <w:bCs/>
          <w:sz w:val="20"/>
        </w:rPr>
      </w:pPr>
      <w:r w:rsidRPr="001D1130">
        <w:rPr>
          <w:rFonts w:ascii="Verdana" w:hAnsi="Verdana"/>
          <w:b/>
          <w:bCs/>
          <w:sz w:val="20"/>
        </w:rPr>
        <w:t>3.5.25.</w:t>
      </w:r>
      <w:r w:rsidRPr="001D1130">
        <w:rPr>
          <w:rFonts w:ascii="Verdana" w:hAnsi="Verdana"/>
          <w:bCs/>
          <w:sz w:val="20"/>
        </w:rPr>
        <w:t>          Para los efectos de lo establecido en los artículos 56, 126 y 166 de la Ley del ISR, en los que se hace mención a la enajenación de acciones a través de la Bolsa Mexicana de Valores concesionada en los términos de la Ley del Mercado de Valores, también queda comprendida la Bolsa Institucional de Valores concesionada en los términos de la Ley del Mercado de Valores.</w:t>
      </w:r>
    </w:p>
    <w:p w:rsidR="001D1130" w:rsidRPr="001D1130" w:rsidRDefault="001D1130" w:rsidP="001D1130">
      <w:pPr>
        <w:jc w:val="both"/>
        <w:rPr>
          <w:rFonts w:ascii="Verdana" w:hAnsi="Verdana"/>
          <w:bCs/>
          <w:sz w:val="20"/>
        </w:rPr>
      </w:pPr>
      <w:r w:rsidRPr="001D1130">
        <w:rPr>
          <w:rFonts w:ascii="Verdana" w:hAnsi="Verdana"/>
          <w:bCs/>
          <w:sz w:val="20"/>
        </w:rPr>
        <w:t>                   Asimismo, para efectos del artículo 16-C, fracción I del CFF, además de la Bolsa Mexicana de Valores y el Mercado Mexicano de Derivados, también se considerará como mercado reconocido la Bolsa Institucional de Valores concesionada en los términos de la Ley del Mercado de Valores.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16-C, LISR 56, 126, 166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Actualización de la UFIN que se adiciona al saldo de la CUFIN al pagarse el ISR diferido</w:t>
      </w:r>
    </w:p>
    <w:p w:rsidR="001D1130" w:rsidRPr="001D1130" w:rsidRDefault="001D1130" w:rsidP="001D1130">
      <w:pPr>
        <w:jc w:val="both"/>
        <w:rPr>
          <w:rFonts w:ascii="Verdana" w:hAnsi="Verdana"/>
          <w:bCs/>
          <w:sz w:val="20"/>
        </w:rPr>
      </w:pPr>
      <w:r w:rsidRPr="001D1130">
        <w:rPr>
          <w:rFonts w:ascii="Verdana" w:hAnsi="Verdana"/>
          <w:b/>
          <w:bCs/>
          <w:sz w:val="20"/>
        </w:rPr>
        <w:t>3.6.7.</w:t>
      </w:r>
      <w:r w:rsidRPr="001D1130">
        <w:rPr>
          <w:rFonts w:ascii="Verdana" w:hAnsi="Verdana"/>
          <w:bCs/>
          <w:sz w:val="20"/>
        </w:rPr>
        <w:t>           Para efectos de lo dispuesto en el artículo 65, fracción III de la Ley del ISR, el monto de la utilidad fiscal neta que se adicione al saldo de la cuenta de utilidad fiscal neta del ejercicio en que ocurra el pago del impuesto diferido, podrá actualizarse por el periodo comprendido desde el mes en que se debió haber pagado el impuesto de no haberse ejercido la opción a que se refiere el Capítulo VI del Título II de la Ley del ISR, hasta la fecha en que sepresente la declaración en la cual se realice el pago del impuesto diferido de conformidad con el artículo 67, primer párrafo de la Ley del ISR.</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Lo dispuesto en la presente regla quedará condicionado a que el contribuyente realice el entero del ISR diferido actualizado a que se refiere el artículo 67, segundo párrafo de la citada Ley.</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65, 67</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Plazo para presentar información de partes relacionadas residentes en el extranjero por contribuyentes que opten o que tengan la obligación de dictaminar sus estados financieros</w:t>
      </w:r>
    </w:p>
    <w:p w:rsidR="001D1130" w:rsidRPr="001D1130" w:rsidRDefault="001D1130" w:rsidP="001D1130">
      <w:pPr>
        <w:jc w:val="both"/>
        <w:rPr>
          <w:rFonts w:ascii="Verdana" w:hAnsi="Verdana"/>
          <w:bCs/>
          <w:sz w:val="20"/>
        </w:rPr>
      </w:pPr>
      <w:r w:rsidRPr="001D1130">
        <w:rPr>
          <w:rFonts w:ascii="Verdana" w:hAnsi="Verdana"/>
          <w:b/>
          <w:bCs/>
          <w:sz w:val="20"/>
        </w:rPr>
        <w:t>3.9.3.</w:t>
      </w:r>
      <w:r w:rsidRPr="001D1130">
        <w:rPr>
          <w:rFonts w:ascii="Verdana" w:hAnsi="Verdana"/>
          <w:bCs/>
          <w:sz w:val="20"/>
        </w:rPr>
        <w:t>           Para los efectos de los artículos 76, fracción X y 110, fracción X de la Ley del ISR, los contribuyentes que hayan ejercido la opción o que tengan la obligación a que se refiere el artículo 32-A del CFF, podrán presentar la información que corresponda al ejercicio fiscal de que se trate a que se refieren dichas fracciones, a más tardar en la fecha en que deban presentar el dictamen de estados financieros.</w:t>
      </w:r>
    </w:p>
    <w:p w:rsidR="001D1130" w:rsidRPr="001D1130" w:rsidRDefault="001D1130" w:rsidP="001D1130">
      <w:pPr>
        <w:jc w:val="both"/>
        <w:rPr>
          <w:rFonts w:ascii="Verdana" w:hAnsi="Verdana"/>
          <w:bCs/>
          <w:sz w:val="20"/>
        </w:rPr>
      </w:pPr>
      <w:r w:rsidRPr="001D1130">
        <w:rPr>
          <w:rFonts w:ascii="Verdana" w:hAnsi="Verdana"/>
          <w:bCs/>
          <w:sz w:val="20"/>
        </w:rPr>
        <w:t>                   Al efecto, los contribuyentes podrán presentar en esa misma fecha, la declaración informativa local de partes relacionadas a que se refiere el artículo 76-A, fracción II de la Ley del ISR.</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Cs/>
          <w:i/>
          <w:iCs/>
          <w:sz w:val="20"/>
        </w:rPr>
        <w:t>CFF 32-A, LISR 76, 76-A, 110</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Facilidad para no presentar información de operaciones con partes relacionadas para las transacciones que se indican</w:t>
      </w:r>
    </w:p>
    <w:p w:rsidR="001D1130" w:rsidRPr="001D1130" w:rsidRDefault="001D1130" w:rsidP="001D1130">
      <w:pPr>
        <w:jc w:val="both"/>
        <w:rPr>
          <w:rFonts w:ascii="Verdana" w:hAnsi="Verdana"/>
          <w:bCs/>
          <w:sz w:val="20"/>
        </w:rPr>
      </w:pPr>
      <w:r w:rsidRPr="001D1130">
        <w:rPr>
          <w:rFonts w:ascii="Verdana" w:hAnsi="Verdana"/>
          <w:b/>
          <w:bCs/>
          <w:sz w:val="20"/>
        </w:rPr>
        <w:t>3.9.4.</w:t>
      </w:r>
      <w:r w:rsidRPr="001D1130">
        <w:rPr>
          <w:rFonts w:ascii="Verdana" w:hAnsi="Verdana"/>
          <w:bCs/>
          <w:sz w:val="20"/>
        </w:rPr>
        <w:t>           </w:t>
      </w:r>
      <w:r w:rsidRPr="001D1130">
        <w:rPr>
          <w:rFonts w:ascii="Verdana" w:hAnsi="Verdana"/>
          <w:b/>
          <w:bCs/>
          <w:sz w:val="20"/>
        </w:rPr>
        <w:t>(Se deroga)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Plazo para presentar información de partes relacionadas residentes en el extranjero por contribuyentes que no dictaminen sus estados financieros</w:t>
      </w:r>
    </w:p>
    <w:p w:rsidR="001D1130" w:rsidRPr="001D1130" w:rsidRDefault="001D1130" w:rsidP="001D1130">
      <w:pPr>
        <w:jc w:val="both"/>
        <w:rPr>
          <w:rFonts w:ascii="Verdana" w:hAnsi="Verdana"/>
          <w:bCs/>
          <w:sz w:val="20"/>
        </w:rPr>
      </w:pPr>
      <w:r w:rsidRPr="001D1130">
        <w:rPr>
          <w:rFonts w:ascii="Verdana" w:hAnsi="Verdana"/>
          <w:b/>
          <w:bCs/>
          <w:sz w:val="20"/>
        </w:rPr>
        <w:t>3.9.18.</w:t>
      </w:r>
      <w:r w:rsidRPr="001D1130">
        <w:rPr>
          <w:rFonts w:ascii="Verdana" w:hAnsi="Verdana"/>
          <w:bCs/>
          <w:sz w:val="20"/>
        </w:rPr>
        <w:t>          Para los efectos de los artículos 76, fracción X y 110, fracción X de la Ley del ISR en relación con lo dispuesto en la regla 2.8.4.1., los contribuyentes que no dictaminen sus estados financieros para efectos fiscales, podrán presentar la información que corresponda al ejercicio fiscal de que se trate a que se refieren dichas fracciones, contenida en el Anexo 9 de la DIM, a más tardar el 30 de junio del año inmediato posterior a la terminación delejercicio de que se trate, siempre que, en su caso, exista consistencia con la información declarada en términos del artículo 76-A, fracción II de la Ley del ISR, por lo cual los contribuyentes podrán presentar en esa misma fecha esta última declaración.</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32-A, LISR 76, 76-A, 110, RMF 2018 2.8.4.1.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Ajustes de precios de transferencia</w:t>
      </w:r>
    </w:p>
    <w:p w:rsidR="001D1130" w:rsidRPr="001D1130" w:rsidRDefault="001D1130" w:rsidP="001D1130">
      <w:pPr>
        <w:jc w:val="both"/>
        <w:rPr>
          <w:rFonts w:ascii="Verdana" w:hAnsi="Verdana"/>
          <w:bCs/>
          <w:sz w:val="20"/>
        </w:rPr>
      </w:pPr>
      <w:r w:rsidRPr="001D1130">
        <w:rPr>
          <w:rFonts w:ascii="Verdana" w:hAnsi="Verdana"/>
          <w:b/>
          <w:bCs/>
          <w:sz w:val="20"/>
        </w:rPr>
        <w:t>3.9.1.1.</w:t>
      </w:r>
      <w:r w:rsidRPr="001D1130">
        <w:rPr>
          <w:rFonts w:ascii="Verdana" w:hAnsi="Verdana"/>
          <w:bCs/>
          <w:sz w:val="20"/>
        </w:rPr>
        <w:t>         Para los efectos de los artículos 76, primer párrafo, fracciones IX, X y XII, 76-A, fracción II y último párrafo, 90, penúltimo párrafo, 110, fracción XI, 153, primer párrafo, 179, primer y segundo párrafos; en su caso 180, segundo párrafo y 184 de la Ley del ISR, se considera ajuste de precios de transferencia, cualquier modificación a los precios, montos de contraprestaciones o márgenes de utilidad correspondientes a las operaciones celebradas por el contribuyente con sus partes relacionadas, que se realice para considerar que los ingresos acumulables o deducciones autorizadas derivados de dichas operaciones se determinaron considerando los precios o montos de contraprestaciones que hubieran utilizado con o entre partes independientes en operaciones comparables, incluso cuando no se efectúe una entrega de efectivo u otros recursos materiales entre las partes.</w:t>
      </w:r>
    </w:p>
    <w:p w:rsidR="001D1130" w:rsidRPr="001D1130" w:rsidRDefault="001D1130" w:rsidP="001D1130">
      <w:pPr>
        <w:jc w:val="both"/>
        <w:rPr>
          <w:rFonts w:ascii="Verdana" w:hAnsi="Verdana"/>
          <w:bCs/>
          <w:sz w:val="20"/>
        </w:rPr>
      </w:pPr>
      <w:r w:rsidRPr="001D1130">
        <w:rPr>
          <w:rFonts w:ascii="Verdana" w:hAnsi="Verdana"/>
          <w:bCs/>
          <w:sz w:val="20"/>
        </w:rPr>
        <w:t>                   Para efectos de esta regla, cuando los ajustes de precios de transferencia a que se refiere esta Sección, tengan efectos en el ámbito fiscal y contable, se les consideran como ajustes reales, cuando dichos ajustes tengan efectos solamente en el ámbito fiscal, se consideran como ajustes virtuales.</w:t>
      </w:r>
    </w:p>
    <w:p w:rsidR="001D1130" w:rsidRPr="001D1130" w:rsidRDefault="001D1130" w:rsidP="001D1130">
      <w:pPr>
        <w:jc w:val="both"/>
        <w:rPr>
          <w:rFonts w:ascii="Verdana" w:hAnsi="Verdana"/>
          <w:bCs/>
          <w:sz w:val="20"/>
        </w:rPr>
      </w:pPr>
      <w:r w:rsidRPr="001D1130">
        <w:rPr>
          <w:rFonts w:ascii="Verdana" w:hAnsi="Verdana"/>
          <w:bCs/>
          <w:sz w:val="20"/>
        </w:rPr>
        <w:t>                   Los ajustes de precios de transferencia reales o virtuales, pueden presentar las siguientes variantes: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xml:space="preserve">          Voluntario o compensatorio: Es el ajuste que un contribuyente residente en México o residente en el extranjero con establecimiento permanente en el país realiza para que una operación con una parte relacionada se considere determinada como lo haría con o entre partes independientes en operaciones comparables y que </w:t>
      </w:r>
      <w:r w:rsidRPr="001D1130">
        <w:rPr>
          <w:rFonts w:ascii="Verdana" w:hAnsi="Verdana"/>
          <w:bCs/>
          <w:sz w:val="20"/>
        </w:rPr>
        <w:lastRenderedPageBreak/>
        <w:t>se efectúa antes de la presentación de la declaración anual, ya sea normal ocomplementaria.</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Primario: Es el ajuste que resulta del ejercicio de facultades de comprobación a un contribuyente, en virtud del cual modifica para efectos fiscales el precio, monto de contraprestación o margen de utilidad para considerar que la operación celebrada con su parte relacionada nacional o extranjera, fue pactada como lo haría con o entre partes independientes en operaciones comparables.</w:t>
      </w:r>
    </w:p>
    <w:p w:rsidR="001D1130" w:rsidRPr="001D1130" w:rsidRDefault="001D1130" w:rsidP="001D1130">
      <w:pPr>
        <w:jc w:val="both"/>
        <w:rPr>
          <w:rFonts w:ascii="Verdana" w:hAnsi="Verdana"/>
          <w:bCs/>
          <w:sz w:val="20"/>
        </w:rPr>
      </w:pPr>
      <w:r w:rsidRPr="001D1130">
        <w:rPr>
          <w:rFonts w:ascii="Verdana" w:hAnsi="Verdana"/>
          <w:bCs/>
          <w:sz w:val="20"/>
        </w:rPr>
        <w:t>            El ajuste primario puede generar, a su vez, un ajuste correlativo nacional o extranjero para la contraparte relacionada de la transacción.</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Correlativo nacional: Es el ajuste que puede aplicar un contribuyente residente en México como consecuencia de un ajuste primario del que haya sido objeto la parte relacionada residente en México con quien realizó la transacción en cuestión.</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Correlativo extranjero: Es el ajuste que puede aplicar un contribuyente residente en México o residente en el extranjero con establecimiento permanente en el país como consecuencia de un ajuste primario del que haya sido objeto la parte relacionada residente en el extranjero, como consecuencia de aplicar lo dispuesto por el artículo 184 de la Ley del ISR.</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Secundario: Es el ajuste que resulta de la aplicación de una contribución, conforme a la legislación fiscal aplicable, después de haber determinado un ajuste de precios de transferencia a una operación, el cual se caracteriza generalmente como un dividendo presunto. Se consideran ajustes secundarios los que resulten de aplicar lo dispuesto por los artículos 11, fracción II, 140, fracciones III y VI y 164, fracción I de la Ley del ISR.</w:t>
      </w:r>
    </w:p>
    <w:p w:rsidR="001D1130" w:rsidRPr="001D1130" w:rsidRDefault="001D1130" w:rsidP="001D1130">
      <w:pPr>
        <w:jc w:val="both"/>
        <w:rPr>
          <w:rFonts w:ascii="Verdana" w:hAnsi="Verdana"/>
          <w:bCs/>
          <w:sz w:val="20"/>
        </w:rPr>
      </w:pPr>
      <w:r w:rsidRPr="001D1130">
        <w:rPr>
          <w:rFonts w:ascii="Verdana" w:hAnsi="Verdana"/>
          <w:bCs/>
          <w:sz w:val="20"/>
        </w:rPr>
        <w:t>                   Tratándose de contribuyentes que de conformidad con lo dispuesto en la Ley del ISR obtienen sus ingresos en el momento en que se cobra el precio o la contraprestación pactada, se considera que los ajustes realizados a las operaciones que llevan a cabo tendrán efecto fiscal cuando sean efectivamente cobrados o pagados, según corresponda.</w:t>
      </w:r>
    </w:p>
    <w:p w:rsidR="001D1130" w:rsidRPr="001D1130" w:rsidRDefault="001D1130" w:rsidP="001D1130">
      <w:pPr>
        <w:jc w:val="both"/>
        <w:rPr>
          <w:rFonts w:ascii="Verdana" w:hAnsi="Verdana"/>
          <w:bCs/>
          <w:sz w:val="20"/>
        </w:rPr>
      </w:pPr>
      <w:r w:rsidRPr="001D1130">
        <w:rPr>
          <w:rFonts w:ascii="Verdana" w:hAnsi="Verdana"/>
          <w:bCs/>
          <w:sz w:val="20"/>
        </w:rPr>
        <w:t>                   Los ajustes de precios de transferencia tendrán el mismo concepto o naturaleza de la operación objeto del ajuste.</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11, 76, 76-A, 90, 110, 140, 153, 164, 179, 180, 184</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Aumento o disminución de ingresos o deducciones derivados de ajustes de precios de transferencia</w:t>
      </w:r>
    </w:p>
    <w:p w:rsidR="001D1130" w:rsidRPr="001D1130" w:rsidRDefault="001D1130" w:rsidP="001D1130">
      <w:pPr>
        <w:jc w:val="both"/>
        <w:rPr>
          <w:rFonts w:ascii="Verdana" w:hAnsi="Verdana"/>
          <w:bCs/>
          <w:sz w:val="20"/>
        </w:rPr>
      </w:pPr>
      <w:r w:rsidRPr="001D1130">
        <w:rPr>
          <w:rFonts w:ascii="Verdana" w:hAnsi="Verdana"/>
          <w:b/>
          <w:bCs/>
          <w:sz w:val="20"/>
        </w:rPr>
        <w:t>3.9.1.2.</w:t>
      </w:r>
      <w:r w:rsidRPr="001D1130">
        <w:rPr>
          <w:rFonts w:ascii="Verdana" w:hAnsi="Verdana"/>
          <w:bCs/>
          <w:sz w:val="20"/>
        </w:rPr>
        <w:t>         Para los efectos de la regla 3.9.1.1., se estará a lo siguiente en el mes o período de que se trate.</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xml:space="preserve">         En el caso de ajustes de precios de transferencia voluntarios o compensatorios y correlativos nacionales y extranjeros, según corresponda, que aumenten el precio, el </w:t>
      </w:r>
      <w:r w:rsidRPr="001D1130">
        <w:rPr>
          <w:rFonts w:ascii="Verdana" w:hAnsi="Verdana"/>
          <w:bCs/>
          <w:sz w:val="20"/>
        </w:rPr>
        <w:lastRenderedPageBreak/>
        <w:t>monto de la contraprestación o afecten el margen de utilidad de la operación celebrada entre partes relacionadas: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Los contribuyentes residentes en México, así como los residentes en el extranjero con establecimiento permanente en México, que hayan obtenido ingresos acumulables con motivo de la celebración de la operación referida, deberán incrementar dichos ingresos en un monto equivalente al del ajuste de que se trate. Para efectos de los pagos provisionales, tratándose de ajustes de precios de transferencia voluntarios o compensatorios, el incremento se considerará ingreso nominal en el mes en el que se realice el ajuste conforme a lo dispuesto por el artículo 14, tercer párrafo de la Ley del ISR.</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Los contribuyentes residentes en México, así como los residentes en el extranjero con establecimiento permanente en México que hayan efectuado deducciones con motivo de la celebración de la operación referida, podrán incrementar dichas deducciones en un monto equivalente al del ajuste, siempre que cumplan con lo previsto en las reglas 3.9.1.3., 3.9.1.4. o 3.9.1.5., según corresponda.</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Tratándose de ajustes de precios de transferencia voluntarios o compensatorios y correlativos extranjeros, según corresponda, que deban considerarse para efectos de la retención efectuada a un residente en el extranjero sin establecimiento permanente en el país en los términos delartículo 153, primer, tercer y cuarto párrafos de la Ley del ISR, el retenedor deberá enterar una cantidad equivalente a la que debió haber retenido al considerar dicho ajuste, cumpliendo con lo previsto en la regla 3.9.1.3., fracción XI.</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En el caso de ajustes de precios de transferencia voluntarios o compensatorios y correlativos nacionales y extranjeros, según corresponda que disminuyan el precio, monto de la contraprestación o afecten el margen de utilidad de la operación celebrada entre partes relacionadas: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Los contribuyentes residentes en México, así como los residentes en el extranjero con establecimiento permanente en México que hayan obtenido ingresos acumulables con motivo de la celebración de la operación referida, podrán incrementar sus deducciones autorizadas en un monto equivalente al del ajuste, siempre que cumplan con lo previsto en las reglas 3.9.1.3., 3.9.1.4. o 3.9.1.5., según corresponda.</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Los contribuyentes residentes en México, así como los residentes en el extranjero con establecimiento permanente en México que hayan efectuado deducciones con motivo de la celebración de la operación referida, deberán disminuir dichas deducciones autorizadas en un monto equivalente al del ajuste.</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xml:space="preserve">    Tratándose de ajustes de precios de transferencia que deban considerarse para efectos de la retención efectuada a un residente en el extranjero sin establecimiento </w:t>
      </w:r>
      <w:r w:rsidRPr="001D1130">
        <w:rPr>
          <w:rFonts w:ascii="Verdana" w:hAnsi="Verdana"/>
          <w:bCs/>
          <w:sz w:val="20"/>
        </w:rPr>
        <w:lastRenderedPageBreak/>
        <w:t>permanente en el país en los términos del artículo 153, primer, tercer y cuarto párrafos de la Ley del ISR, el retenedor:</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Podrá compensar al residente en el extranjero sin establecimiento permanente en el país, con una cantidad equivalente a la que le retuvo en exceso como consecuencia de dicho ajuste, dicha compensación se aplicará a los siguientes importes retenidos, cuando se deba efectuar el entero de las retenciones de la operación con partes relacionadas que fue objeto de ajuste. Lo anterior, siempre que se trate de un ajuste de precios de transferencia real, que disminuya los costos y/o gastos, así como las cuentas por pagar del contribuyente con su parte relacionada y se cuente con los registros contables necesarios que permitan identificar plenamente las compensaciones efectuadas, desde su origen y en su aplicación.</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Si aplicó tasas de retención inferiores a las señaladas en la Ley del ISR, como consecuencia de la aplicación de tratados para evitar la doble tributación, someterá el monto del ajuste a imposición, de acuerdo con la Ley del ISR. Lo anterior, siempre que el ajuste de precios detransferencia sea virtual.</w:t>
      </w:r>
    </w:p>
    <w:p w:rsidR="001D1130" w:rsidRPr="001D1130" w:rsidRDefault="001D1130" w:rsidP="001D1130">
      <w:pPr>
        <w:jc w:val="both"/>
        <w:rPr>
          <w:rFonts w:ascii="Verdana" w:hAnsi="Verdana"/>
          <w:bCs/>
          <w:sz w:val="20"/>
        </w:rPr>
      </w:pPr>
      <w:r w:rsidRPr="001D1130">
        <w:rPr>
          <w:rFonts w:ascii="Verdana" w:hAnsi="Verdana"/>
          <w:bCs/>
          <w:sz w:val="20"/>
        </w:rPr>
        <w:t>            Cuando se realicen los ajustes de ingresos o deducciones derivados de ajustes de precios de transferencia a que se refiere el presente apartado, se deberán realizar también los ajustes del IVA y del IEPS, respecto del valor de los actos o actividades, por lo que hace a la fracción I y del acreditamiento, por lo que hace a la fracción II, que conforme a la Ley del IVA y a la Ley del IEPS correspondan, disminuyendo en este último caso, en el mes de que se trate, el impuesto acreditable que originalmente hayan considerado que cumplió en su momento con los requisitos de acreditamiento establecidos en la Ley de que se trate, correspondiente a las operaciones con partes relacionadas que dieron origen al ajuste. Dicha disminución será por una cantidad equivalente a la que resulte demultiplicar el valor del impuesto acreditable originalmente considerado para la operación de que se trate por el factor que resulte de dividir el monto del ajuste entre el importe de la operación no ajustada.</w:t>
      </w:r>
    </w:p>
    <w:p w:rsidR="001D1130" w:rsidRPr="001D1130" w:rsidRDefault="001D1130" w:rsidP="001D1130">
      <w:pPr>
        <w:jc w:val="both"/>
        <w:rPr>
          <w:rFonts w:ascii="Verdana" w:hAnsi="Verdana"/>
          <w:bCs/>
          <w:sz w:val="20"/>
        </w:rPr>
      </w:pPr>
      <w:r w:rsidRPr="001D1130">
        <w:rPr>
          <w:rFonts w:ascii="Verdana" w:hAnsi="Verdana"/>
          <w:bCs/>
          <w:sz w:val="20"/>
        </w:rPr>
        <w:t>                   En los casos contemplados en esta regla las autoridades fiscales podrán ejercer las facultades de comprobación previstas en el CFF, respecto del ajuste de precios de transferencia efectuado.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11, 14, 76, 140, 153, 164, 174, 179, 180, 184, LIVA 4, 5, 5-A, 5-B, 5-C, 24, 26, 27, 28, 28-A, LIEPS 4, 15, 15-A, 16, RLIVA 50, RMF 2018 3.9.1.1., 3.9.1.3., 3.9.1.4., 3.9.1.5.</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Deducción de ajustes de precios de transferencia en el ejercicio fiscal en que fueron reconocidos los ingresos o deducciones derivados de las operaciones con partes relacionadas que los originaron</w:t>
      </w:r>
    </w:p>
    <w:p w:rsidR="001D1130" w:rsidRPr="001D1130" w:rsidRDefault="001D1130" w:rsidP="001D1130">
      <w:pPr>
        <w:jc w:val="both"/>
        <w:rPr>
          <w:rFonts w:ascii="Verdana" w:hAnsi="Verdana"/>
          <w:bCs/>
          <w:sz w:val="20"/>
        </w:rPr>
      </w:pPr>
      <w:r w:rsidRPr="001D1130">
        <w:rPr>
          <w:rFonts w:ascii="Verdana" w:hAnsi="Verdana"/>
          <w:b/>
          <w:bCs/>
          <w:sz w:val="20"/>
        </w:rPr>
        <w:t>3.9.1.3.</w:t>
      </w:r>
      <w:r w:rsidRPr="001D1130">
        <w:rPr>
          <w:rFonts w:ascii="Verdana" w:hAnsi="Verdana"/>
          <w:bCs/>
          <w:sz w:val="20"/>
        </w:rPr>
        <w:t xml:space="preserve">         Para los efectos de los artículos 25, 26 y 27, fracciones I, III, IV, V, XIV, XVIII y XXII, 36, fracción VII, 76, primer párrafo, fracciones IX y XII, 90, penúltimo </w:t>
      </w:r>
      <w:r w:rsidRPr="001D1130">
        <w:rPr>
          <w:rFonts w:ascii="Verdana" w:hAnsi="Verdana"/>
          <w:bCs/>
          <w:sz w:val="20"/>
        </w:rPr>
        <w:lastRenderedPageBreak/>
        <w:t>párrafo, 110, fracción XI y 179, primer párrafo de la Ley del ISR, los contribuyentes que realicen un ajuste de precios de transferencia voluntario o compensatorio, que incremente sus deducciones, de conformidad con lo previsto en la regla 3.9.1.2., para considerar que se cumple con lasdisposiciones antes citadas y poder deducirlo, además de cumplir con los demás requisitos que establezcan las disposiciones fiscales deberán:</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Haber presentado en forma la información, las declaraciones normales o, en su caso, presentar las complementarias que le sean aplicables a que hacen referencia los artículos 25, fracción I de la LIF; 32-H del CFF; así como 76, fracciones V y X, 76-A y 110, fracciones VI y X de la Ley del ISR, contemplando o manifestando expresamente el ajuste de precios de transferencia.</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Obtener y conservar toda la documentación e información mediante la cual se identificó que la(s) operación(es) ajustada(s) originalmente, no consideró (consideraron) los precios, montos de contraprestaciones o márgenes de utilidad, que hubieran utilizado con o entre partes independientes en operaciones comparables, de acuerdo con lo dispuesto en los artículos 76, primer párrafo,fracciones IX y XII, 90, penúltimo párrafo, 110, fracción XI, 179, primer párrafo y, en su caso 180, segundo párrafo de la Ley del ISR.</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Obtener y conservar un escrito firmado por quien elaboró la documentación e información a que hacen referencia las fracciones II y V de la presente regla en el que se indique la razón por la cual los precios, montos de contraprestaciones, o márgenes de utilidad pactados originalmente, no correspondieron con los que hubieran determinado partes independientes en operaciones comparables.</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Obtener y conservar un escrito firmado por quien elaboró la documentación e información a que hacen referencia las fracciones II y V de la presente regla en el que se explique la consistencia o inconsistencia en la aplicación de las metodologías de precios de transferencia por el contribuyente y en la búsqueda de operaciones o empresas comparables, al menos en relación con el ejercicio fiscalinmediato anterior, con respecto a la operación que fue ajustada de manera voluntaria o compensatoria.</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Obtener y conservar toda la documentación e información con la cual sea posible corroborar que mediante el ajuste de precios de transferencia, la(s) operación(es) en cuestión consideró (consideraron) los precios, montos de contraprestaciones o márgenes de utilidad que hubieran utilizado con o entre partes independientes en operaciones comparables, de acuerdo con lo dispuesto en los artículos 76, primer párrafo, fracciones IX y XII, 90, penúltimo párrafo, 110, fracción XI, y 179, primerpárrafo así como, en su caso 180, segundo párrafo de la Ley del ISR. Esta documentación e información debe incluir el cálculo aritmético del ajuste de precios de transferencia voluntario o compensatorio.</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xml:space="preserve">        Contar con el CFDI o comprobante fiscal que cumpla con los requisitos establecidos en los artículos 29 y 29-A del CFF, o bien, en la regla 2.7.1.16., según se trate de operaciones con partes relacionadas con un residente en territorio nacional o en el extranjero sin establecimiento permanente en México, así </w:t>
      </w:r>
      <w:r w:rsidRPr="001D1130">
        <w:rPr>
          <w:rFonts w:ascii="Verdana" w:hAnsi="Verdana"/>
          <w:bCs/>
          <w:sz w:val="20"/>
        </w:rPr>
        <w:lastRenderedPageBreak/>
        <w:t>como en las demás disposiciones aplicables, correspondiente a la operación original que fue ajustada.</w:t>
      </w:r>
    </w:p>
    <w:p w:rsidR="001D1130" w:rsidRPr="001D1130" w:rsidRDefault="001D1130" w:rsidP="001D1130">
      <w:pPr>
        <w:jc w:val="both"/>
        <w:rPr>
          <w:rFonts w:ascii="Verdana" w:hAnsi="Verdana"/>
          <w:bCs/>
          <w:sz w:val="20"/>
        </w:rPr>
      </w:pPr>
      <w:r w:rsidRPr="001D1130">
        <w:rPr>
          <w:rFonts w:ascii="Verdana" w:hAnsi="Verdana"/>
          <w:b/>
          <w:bCs/>
          <w:sz w:val="20"/>
        </w:rPr>
        <w:t>VII.</w:t>
      </w:r>
      <w:r w:rsidRPr="001D1130">
        <w:rPr>
          <w:rFonts w:ascii="Verdana" w:hAnsi="Verdana"/>
          <w:bCs/>
          <w:sz w:val="20"/>
        </w:rPr>
        <w:t>       Tratándose de deducciones asociadas a la adquisición de mercancías de importación, contar con la documentación que ampare en su caso, el pago del IVA y del IEPS que corresponda.</w:t>
      </w:r>
    </w:p>
    <w:p w:rsidR="001D1130" w:rsidRPr="001D1130" w:rsidRDefault="001D1130" w:rsidP="001D1130">
      <w:pPr>
        <w:jc w:val="both"/>
        <w:rPr>
          <w:rFonts w:ascii="Verdana" w:hAnsi="Verdana"/>
          <w:bCs/>
          <w:sz w:val="20"/>
        </w:rPr>
      </w:pPr>
      <w:r w:rsidRPr="001D1130">
        <w:rPr>
          <w:rFonts w:ascii="Verdana" w:hAnsi="Verdana"/>
          <w:b/>
          <w:bCs/>
          <w:sz w:val="20"/>
        </w:rPr>
        <w:t>VIII.</w:t>
      </w:r>
      <w:r w:rsidRPr="001D1130">
        <w:rPr>
          <w:rFonts w:ascii="Verdana" w:hAnsi="Verdana"/>
          <w:bCs/>
          <w:sz w:val="20"/>
        </w:rPr>
        <w:t>      Tratándose de ajustes reales, el contribuyente deberá contar o emitir, según corresponda, con un CFDI o comprobante fiscal que ampare dicho ajuste, el cual deberá cumplir los requisitos establecidos en los artículos 29 y 29-A del CFF o bien, en la regla 2.7.1.16., según se trate, de operaciones con partes relacionadas</w:t>
      </w:r>
    </w:p>
    <w:p w:rsidR="001D1130" w:rsidRPr="001D1130" w:rsidRDefault="001D1130" w:rsidP="001D1130">
      <w:pPr>
        <w:jc w:val="both"/>
        <w:rPr>
          <w:rFonts w:ascii="Verdana" w:hAnsi="Verdana"/>
          <w:bCs/>
          <w:sz w:val="20"/>
        </w:rPr>
      </w:pPr>
      <w:r w:rsidRPr="001D1130">
        <w:rPr>
          <w:rFonts w:ascii="Verdana" w:hAnsi="Verdana"/>
          <w:bCs/>
          <w:sz w:val="20"/>
        </w:rPr>
        <w:t>con un residente en territorio nacional o en el extranjero sin establecimiento permanente en México así como en las demás disposiciones aplicables y, deberá correlacionarlo en la contabilidad con los que inicialmente se hayan expedido para la operación ajustada.</w:t>
      </w:r>
    </w:p>
    <w:p w:rsidR="001D1130" w:rsidRPr="001D1130" w:rsidRDefault="001D1130" w:rsidP="001D1130">
      <w:pPr>
        <w:jc w:val="both"/>
        <w:rPr>
          <w:rFonts w:ascii="Verdana" w:hAnsi="Verdana"/>
          <w:bCs/>
          <w:sz w:val="20"/>
        </w:rPr>
      </w:pPr>
      <w:r w:rsidRPr="001D1130">
        <w:rPr>
          <w:rFonts w:ascii="Verdana" w:hAnsi="Verdana"/>
          <w:bCs/>
          <w:sz w:val="20"/>
        </w:rPr>
        <w:t>            El CFDI o comprobante fiscal que ampare el ajuste de precios de transferencia realizado de manera voluntaria o compensatoria podrá expedirse en el ejercicio fiscal en que se presentó o se debió haber presentado la declaración a que hace referencia el artículo 76, fracción V de la Ley del ISR, con los datos de la operación que fue ajustada como ingreso acumulable o deducción autorizada, de maneravoluntaria o compensatoria dentro del elemento "Concepto", atributo "Descripción".</w:t>
      </w:r>
    </w:p>
    <w:p w:rsidR="001D1130" w:rsidRPr="001D1130" w:rsidRDefault="001D1130" w:rsidP="001D1130">
      <w:pPr>
        <w:jc w:val="both"/>
        <w:rPr>
          <w:rFonts w:ascii="Verdana" w:hAnsi="Verdana"/>
          <w:bCs/>
          <w:sz w:val="20"/>
        </w:rPr>
      </w:pPr>
      <w:r w:rsidRPr="001D1130">
        <w:rPr>
          <w:rFonts w:ascii="Verdana" w:hAnsi="Verdana"/>
          <w:bCs/>
          <w:sz w:val="20"/>
        </w:rPr>
        <w:t>            En todo caso el CFDI o comprobante fiscal deberá incluir al menos la siguiente información:</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La descripción de la operación ajustada de manera voluntaria o compensatoria.</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El monto de la operación original, mismo que podrá corresponder al que se manifiesta en la información que se presenta para dar cumplimiento a lo dispuesto por los artículos 25, fracción I de la LIF, 32-H del CFF y 76, fracción X de la Ley del ISR.</w:t>
      </w:r>
    </w:p>
    <w:p w:rsidR="001D1130" w:rsidRPr="001D1130" w:rsidRDefault="001D1130" w:rsidP="001D1130">
      <w:pPr>
        <w:jc w:val="both"/>
        <w:rPr>
          <w:rFonts w:ascii="Verdana" w:hAnsi="Verdana"/>
          <w:bCs/>
          <w:sz w:val="20"/>
        </w:rPr>
      </w:pPr>
      <w:r w:rsidRPr="001D1130">
        <w:rPr>
          <w:rFonts w:ascii="Verdana" w:hAnsi="Verdana"/>
          <w:b/>
          <w:bCs/>
          <w:sz w:val="20"/>
        </w:rPr>
        <w:t>3.</w:t>
      </w:r>
      <w:r w:rsidRPr="001D1130">
        <w:rPr>
          <w:rFonts w:ascii="Verdana" w:hAnsi="Verdana"/>
          <w:bCs/>
          <w:sz w:val="20"/>
        </w:rPr>
        <w:t>     En su caso, la utilidad bruta u operativa original objeto de ajuste realizado de manera voluntaria o compensatoria.</w:t>
      </w:r>
    </w:p>
    <w:p w:rsidR="001D1130" w:rsidRPr="001D1130" w:rsidRDefault="001D1130" w:rsidP="001D1130">
      <w:pPr>
        <w:jc w:val="both"/>
        <w:rPr>
          <w:rFonts w:ascii="Verdana" w:hAnsi="Verdana"/>
          <w:bCs/>
          <w:sz w:val="20"/>
        </w:rPr>
      </w:pPr>
      <w:r w:rsidRPr="001D1130">
        <w:rPr>
          <w:rFonts w:ascii="Verdana" w:hAnsi="Verdana"/>
          <w:b/>
          <w:bCs/>
          <w:sz w:val="20"/>
        </w:rPr>
        <w:t>4.</w:t>
      </w:r>
      <w:r w:rsidRPr="001D1130">
        <w:rPr>
          <w:rFonts w:ascii="Verdana" w:hAnsi="Verdana"/>
          <w:bCs/>
          <w:sz w:val="20"/>
        </w:rPr>
        <w:t>     El ejercicio fiscal en que se declaró como ingreso acumulable o deducción autorizada.</w:t>
      </w:r>
    </w:p>
    <w:p w:rsidR="001D1130" w:rsidRPr="001D1130" w:rsidRDefault="001D1130" w:rsidP="001D1130">
      <w:pPr>
        <w:jc w:val="both"/>
        <w:rPr>
          <w:rFonts w:ascii="Verdana" w:hAnsi="Verdana"/>
          <w:bCs/>
          <w:sz w:val="20"/>
        </w:rPr>
      </w:pPr>
      <w:r w:rsidRPr="001D1130">
        <w:rPr>
          <w:rFonts w:ascii="Verdana" w:hAnsi="Verdana"/>
          <w:b/>
          <w:bCs/>
          <w:sz w:val="20"/>
        </w:rPr>
        <w:t>5.</w:t>
      </w:r>
      <w:r w:rsidRPr="001D1130">
        <w:rPr>
          <w:rFonts w:ascii="Verdana" w:hAnsi="Verdana"/>
          <w:bCs/>
          <w:sz w:val="20"/>
        </w:rPr>
        <w:t>     La descripción del ajuste de precios de transferencia realizado de manera voluntaria o compensatoria.</w:t>
      </w:r>
    </w:p>
    <w:p w:rsidR="001D1130" w:rsidRPr="001D1130" w:rsidRDefault="001D1130" w:rsidP="001D1130">
      <w:pPr>
        <w:jc w:val="both"/>
        <w:rPr>
          <w:rFonts w:ascii="Verdana" w:hAnsi="Verdana"/>
          <w:bCs/>
          <w:sz w:val="20"/>
        </w:rPr>
      </w:pPr>
      <w:r w:rsidRPr="001D1130">
        <w:rPr>
          <w:rFonts w:ascii="Verdana" w:hAnsi="Verdana"/>
          <w:b/>
          <w:bCs/>
          <w:sz w:val="20"/>
        </w:rPr>
        <w:t>IX.</w:t>
      </w:r>
      <w:r w:rsidRPr="001D1130">
        <w:rPr>
          <w:rFonts w:ascii="Verdana" w:hAnsi="Verdana"/>
          <w:bCs/>
          <w:sz w:val="20"/>
        </w:rPr>
        <w:t>        Registrar en términos de los artículos 28 del CFF, 27, fracción IV de la Ley del ISR, así como 44 de su Reglamento, los ajustes de precios de transferencia realizados de manera voluntaria o compensatoria en la contabilidad en cuentas de orden y reconocerlos en la conciliación entre el resultado contable y el fiscal para efectos del ISR, cuando solamente sean virtuales.</w:t>
      </w:r>
    </w:p>
    <w:p w:rsidR="001D1130" w:rsidRPr="001D1130" w:rsidRDefault="001D1130" w:rsidP="001D1130">
      <w:pPr>
        <w:jc w:val="both"/>
        <w:rPr>
          <w:rFonts w:ascii="Verdana" w:hAnsi="Verdana"/>
          <w:bCs/>
          <w:sz w:val="20"/>
        </w:rPr>
      </w:pPr>
      <w:r w:rsidRPr="001D1130">
        <w:rPr>
          <w:rFonts w:ascii="Verdana" w:hAnsi="Verdana"/>
          <w:b/>
          <w:bCs/>
          <w:sz w:val="20"/>
        </w:rPr>
        <w:lastRenderedPageBreak/>
        <w:t>X.</w:t>
      </w:r>
      <w:r w:rsidRPr="001D1130">
        <w:rPr>
          <w:rFonts w:ascii="Verdana" w:hAnsi="Verdana"/>
          <w:bCs/>
          <w:sz w:val="20"/>
        </w:rPr>
        <w:t>         Acreditar que la parte relacionada con la que se celebró la operación ajustada de manera voluntaria o compensatoria, acumuló el ingreso correspondiente a dicho ajuste o disminuyó la deducción, según corresponda, en el mismo ejercicio fiscal en el que éste se dedujo y por el mismo monto ajustado, así como que no representan ingresos sujetos a un régimen fiscal preferente.</w:t>
      </w:r>
    </w:p>
    <w:p w:rsidR="001D1130" w:rsidRPr="001D1130" w:rsidRDefault="001D1130" w:rsidP="001D1130">
      <w:pPr>
        <w:jc w:val="both"/>
        <w:rPr>
          <w:rFonts w:ascii="Verdana" w:hAnsi="Verdana"/>
          <w:bCs/>
          <w:sz w:val="20"/>
        </w:rPr>
      </w:pPr>
      <w:r w:rsidRPr="001D1130">
        <w:rPr>
          <w:rFonts w:ascii="Verdana" w:hAnsi="Verdana"/>
          <w:bCs/>
          <w:sz w:val="20"/>
        </w:rPr>
        <w:t>            El requisito antes señalado se podrá cumplir con la obtención de una manifestación bajo protesta de decir verdad, en su caso, debidamente traducida al español, en la cual el representante legal o su equivalente debidamente acreditado de la parte relacionada con la que se celebró la operación ajustada, confirme que dicha parte relacionada lo acumuló o disminuyó, según corresponda, indique el monto ajustado, el ejercicio fiscal en el que lo realizó y señale de forma expresa que los ajustes efectuados no representaron ingresos sujetos a un régimen fiscal preferente, esto último como se define en términos de la Ley del ISR.</w:t>
      </w:r>
    </w:p>
    <w:p w:rsidR="001D1130" w:rsidRPr="001D1130" w:rsidRDefault="001D1130" w:rsidP="001D1130">
      <w:pPr>
        <w:jc w:val="both"/>
        <w:rPr>
          <w:rFonts w:ascii="Verdana" w:hAnsi="Verdana"/>
          <w:bCs/>
          <w:sz w:val="20"/>
        </w:rPr>
      </w:pPr>
      <w:r w:rsidRPr="001D1130">
        <w:rPr>
          <w:rFonts w:ascii="Verdana" w:hAnsi="Verdana"/>
          <w:b/>
          <w:bCs/>
          <w:sz w:val="20"/>
        </w:rPr>
        <w:t>XI.</w:t>
      </w:r>
      <w:r w:rsidRPr="001D1130">
        <w:rPr>
          <w:rFonts w:ascii="Verdana" w:hAnsi="Verdana"/>
          <w:bCs/>
          <w:sz w:val="20"/>
        </w:rPr>
        <w:t>        Cumplir con la obligación de retener y enterar el ISR a cargo de terceros, en términos del artículo 27, fracción V de la Ley del ISR, que derive del ajuste de precios de transferencia realizado de manera voluntaria o compensatoria, sin perjuicio de lo dispuesto por los tratados internacionales de los que México es parte. Tratándose de las retenciones en términos del artículo 153, primer y cuarto párrafos de la Ley del ISR, cuando el contribuyente como retenedor y responsable solidario no esté en posibilidad de identificar la fecha de la exigibilidad que corresponda al pago, deberá considerar que dicha fecha fue a más tardar el último día del ejercicio fiscal al que corresponda la operación ajustada.</w:t>
      </w:r>
    </w:p>
    <w:p w:rsidR="001D1130" w:rsidRPr="001D1130" w:rsidRDefault="001D1130" w:rsidP="001D1130">
      <w:pPr>
        <w:jc w:val="both"/>
        <w:rPr>
          <w:rFonts w:ascii="Verdana" w:hAnsi="Verdana"/>
          <w:bCs/>
          <w:sz w:val="20"/>
        </w:rPr>
      </w:pPr>
      <w:r w:rsidRPr="001D1130">
        <w:rPr>
          <w:rFonts w:ascii="Verdana" w:hAnsi="Verdana"/>
          <w:bCs/>
          <w:sz w:val="20"/>
        </w:rPr>
        <w:t>                   Los contribuyentes podrán efectuar la deducción de los ajustes de precios de transferencia voluntarios o compensatorios en los términos de esta regla sólo en el ejercicio fiscal en que fueron reconocidos los ingresos o deducciones derivados de las operaciones con partes relacionadas que los originaron.</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Los ajustes de precios de transferencia voluntarios o compensatorios deberán reflejarse en las declaraciones o en el dictamen, según corresponda, a más tardar:</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Cuando venza el plazo previsto en el artículo 76, fracción V de la Ley del ISR para presentar la declaración del ejercicio, tratándose de contribuyentes que no hayan ejercido la opción a que se refiere el artículo 32-A del CFF.</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En las fechas establecidas en las reglas 3.9.3. y 3.9.18., respectivamente para presentar el dictamen de estados financieros, tratándose de contribuyentes que hayan ejercido la opción a que se refiere el artículo 32-A del CFF, y la información a que se refieren los artículos 76, fracción X y 110, fracción X de la Ley del ISR, siempre que en este último caso, dicha información sea coincidente con la presentada para dar cumplimiento al artículo 32-H del CFF, ya que en caso contrario no será aplicable lo establecido en esta regla.</w:t>
      </w:r>
    </w:p>
    <w:p w:rsidR="001D1130" w:rsidRPr="001D1130" w:rsidRDefault="001D1130" w:rsidP="001D1130">
      <w:pPr>
        <w:jc w:val="both"/>
        <w:rPr>
          <w:rFonts w:ascii="Verdana" w:hAnsi="Verdana"/>
          <w:bCs/>
          <w:sz w:val="20"/>
        </w:rPr>
      </w:pPr>
      <w:r w:rsidRPr="001D1130">
        <w:rPr>
          <w:rFonts w:ascii="Verdana" w:hAnsi="Verdana"/>
          <w:bCs/>
          <w:sz w:val="20"/>
        </w:rPr>
        <w:lastRenderedPageBreak/>
        <w:t>                   Las autoridades fiscales podrán ejercer las facultades de comprobación previstas en el CFF, respecto de la información descrita anteriormente.</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28, 29, 29-A, 32, 32-A, 32-H, LISR 25, 26, 27, 36, 76, 76-A, 90, 110, 153, 176, 179, 180, 184, LIF </w:t>
      </w:r>
      <w:r w:rsidRPr="001D1130">
        <w:rPr>
          <w:rFonts w:ascii="Verdana" w:hAnsi="Verdana"/>
          <w:bCs/>
          <w:sz w:val="20"/>
        </w:rPr>
        <w:t>25, </w:t>
      </w:r>
      <w:r w:rsidRPr="001D1130">
        <w:rPr>
          <w:rFonts w:ascii="Verdana" w:hAnsi="Verdana"/>
          <w:bCs/>
          <w:i/>
          <w:iCs/>
          <w:sz w:val="20"/>
        </w:rPr>
        <w:t>RLISR 44, RMF 2018 2.7.1.16., 3.9.3., 3.9.18., 3.9.1.1., 3.9.1.2., 3.9.1.4.</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Deducción de ajustes de precios de transferencia previo aviso ante el SAT</w:t>
      </w:r>
    </w:p>
    <w:p w:rsidR="001D1130" w:rsidRPr="001D1130" w:rsidRDefault="001D1130" w:rsidP="001D1130">
      <w:pPr>
        <w:jc w:val="both"/>
        <w:rPr>
          <w:rFonts w:ascii="Verdana" w:hAnsi="Verdana"/>
          <w:bCs/>
          <w:sz w:val="20"/>
        </w:rPr>
      </w:pPr>
      <w:r w:rsidRPr="001D1130">
        <w:rPr>
          <w:rFonts w:ascii="Verdana" w:hAnsi="Verdana"/>
          <w:b/>
          <w:bCs/>
          <w:sz w:val="20"/>
        </w:rPr>
        <w:t>3.9.1.4.</w:t>
      </w:r>
      <w:r w:rsidRPr="001D1130">
        <w:rPr>
          <w:rFonts w:ascii="Verdana" w:hAnsi="Verdana"/>
          <w:bCs/>
          <w:sz w:val="20"/>
        </w:rPr>
        <w:t>         Los contribuyentes que realicen un ajuste de precios de transferencia voluntario o compensatorio con posterioridad a los plazos establecidos en la regla 3.9.1.3., tercer párrafo podrán deducirlo en el ejercicio fiscal en que fueron reconocidos los ingresos o deducciones derivados de las operaciones con partes relacionadas que los originaron, siempre que previamente presenten aviso cumpliendo con los requisitos establecidos en la ficha de trámite 130/ISR "Aviso previo de ajustes de precios de transferencia realizado en términos de la regla 3.9.1.4., primer párrafo", contenida en el Anexo 1-A.</w:t>
      </w:r>
    </w:p>
    <w:p w:rsidR="001D1130" w:rsidRPr="001D1130" w:rsidRDefault="001D1130" w:rsidP="001D1130">
      <w:pPr>
        <w:jc w:val="both"/>
        <w:rPr>
          <w:rFonts w:ascii="Verdana" w:hAnsi="Verdana"/>
          <w:bCs/>
          <w:sz w:val="20"/>
        </w:rPr>
      </w:pPr>
      <w:r w:rsidRPr="001D1130">
        <w:rPr>
          <w:rFonts w:ascii="Verdana" w:hAnsi="Verdana"/>
          <w:bCs/>
          <w:sz w:val="20"/>
        </w:rPr>
        <w:t>                   Asimismo, los contribuyentes que pretendan realizar un ajuste de precios de transferencia correlativo nacional, como consecuencia de un ajuste primario a su contraparte a que se refiere la regla 3.9.1.1., podrán deducirlo siempre que derive de una corrección fiscal de su contraparte y que previamente presenten aviso cumpliendo con los requisitos establecidos en la ficha de trámite 134/ISR "Aviso previo de ajustes de precios de transferencia realizado en términos de la regla 3.9.1.4., segundo párrafo", contenida en el Anexo 1-A.</w:t>
      </w:r>
    </w:p>
    <w:p w:rsidR="001D1130" w:rsidRPr="001D1130" w:rsidRDefault="001D1130" w:rsidP="001D1130">
      <w:pPr>
        <w:jc w:val="both"/>
        <w:rPr>
          <w:rFonts w:ascii="Verdana" w:hAnsi="Verdana"/>
          <w:bCs/>
          <w:sz w:val="20"/>
        </w:rPr>
      </w:pPr>
      <w:r w:rsidRPr="001D1130">
        <w:rPr>
          <w:rFonts w:ascii="Verdana" w:hAnsi="Verdana"/>
          <w:bCs/>
          <w:sz w:val="20"/>
        </w:rPr>
        <w:t>                   Respecto de la información presentada en los avisos antes citados, la autoridad fiscal podrá ejercer las facultades de comprobación previstas en el CFF.</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184, RMF 2018 3.9.1.1., 3.9.1.2.,3.9.1.3.</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Deducción de ajustes de precios de transferencia que resulten de una resolución emitida en términos del artículo 34-A del CFF</w:t>
      </w:r>
    </w:p>
    <w:p w:rsidR="001D1130" w:rsidRPr="001D1130" w:rsidRDefault="001D1130" w:rsidP="001D1130">
      <w:pPr>
        <w:jc w:val="both"/>
        <w:rPr>
          <w:rFonts w:ascii="Verdana" w:hAnsi="Verdana"/>
          <w:bCs/>
          <w:sz w:val="20"/>
        </w:rPr>
      </w:pPr>
      <w:r w:rsidRPr="001D1130">
        <w:rPr>
          <w:rFonts w:ascii="Verdana" w:hAnsi="Verdana"/>
          <w:b/>
          <w:bCs/>
          <w:sz w:val="20"/>
        </w:rPr>
        <w:t>3.9.1.5.</w:t>
      </w:r>
      <w:r w:rsidRPr="001D1130">
        <w:rPr>
          <w:rFonts w:ascii="Verdana" w:hAnsi="Verdana"/>
          <w:bCs/>
          <w:sz w:val="20"/>
        </w:rPr>
        <w:t>         Los contribuyentes podrán solicitar a la(s) autoridad(es) competente(s) que la deducción del ajuste de precios de transferencia que resulte de aplicar el artículo 34-A del CFF, en términos de la regla 2.12.8. y la ficha de trámite 102/CFF "Consultas en materia de precios de transferencia", contenida en el Anexo 1-A y, en su caso, el ajuste correlativo extranjero previsto por el artículo 184 de la Ley del ISR, sea en ejercicios fiscales distintos alestablecido en la regla 3.9.1.3. y, en su caso, la forma específica para dar cumplimiento a los requisitos establecidos en dicha regla. Los citados ejercicios en ningún caso excederán de la vigencia de la resolución establecida en el penúltimo párrafo del citado artículo 34-A del CFF.</w:t>
      </w:r>
    </w:p>
    <w:p w:rsidR="001D1130" w:rsidRPr="001D1130" w:rsidRDefault="001D1130" w:rsidP="001D1130">
      <w:pPr>
        <w:jc w:val="both"/>
        <w:rPr>
          <w:rFonts w:ascii="Verdana" w:hAnsi="Verdana"/>
          <w:bCs/>
          <w:sz w:val="20"/>
        </w:rPr>
      </w:pPr>
      <w:r w:rsidRPr="001D1130">
        <w:rPr>
          <w:rFonts w:ascii="Verdana" w:hAnsi="Verdana"/>
          <w:bCs/>
          <w:sz w:val="20"/>
        </w:rPr>
        <w:t>                   Las declaraciones complementarias que presenten los contribuyentes que se ubiquen en alguno de los supuestos establecidos en el párrafo anterior, no se considerarán dentro de los límites establecidos en el artículo 32 del CFF.</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Cs/>
          <w:i/>
          <w:iCs/>
          <w:sz w:val="20"/>
        </w:rPr>
        <w:t>CFF 32, 34-A, LISR 184, RMF 2018 2.12.8., 3.9.1.1., 3.9.1.2., 3.9.1.3., 3.9.1.4.</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Información relativa a la transparencia y al uso y destino de los donativos recibidos y actividades destinadas a influir en la legislación</w:t>
      </w:r>
    </w:p>
    <w:p w:rsidR="001D1130" w:rsidRPr="001D1130" w:rsidRDefault="001D1130" w:rsidP="001D1130">
      <w:pPr>
        <w:jc w:val="both"/>
        <w:rPr>
          <w:rFonts w:ascii="Verdana" w:hAnsi="Verdana"/>
          <w:bCs/>
          <w:sz w:val="20"/>
        </w:rPr>
      </w:pPr>
      <w:r w:rsidRPr="001D1130">
        <w:rPr>
          <w:rFonts w:ascii="Verdana" w:hAnsi="Verdana"/>
          <w:b/>
          <w:bCs/>
          <w:sz w:val="20"/>
        </w:rPr>
        <w:t>3.10.11.</w:t>
      </w:r>
      <w:r w:rsidRPr="001D1130">
        <w:rPr>
          <w:rFonts w:ascii="Verdana" w:hAnsi="Verdana"/>
          <w:bCs/>
          <w:sz w:val="20"/>
        </w:rPr>
        <w:t>        Para los efectos del artículo 82, fracción VI de la Ley del ISR y 31, Apartado B, fracciones I, II, III, IV, IX, XIII, XIV y XV y Apartado C de la LIF, las donatarias autorizadas para recibir donativos deducibles en los términos de la Ley del ISR, las personas morales con fines no lucrativos o los fideicomisos a los que se les haya revocado o no se les haya renovado la autorización por dicho incumplimiento, o bien cuando su vigencia haya concluido y no se haya obtenido nuevamente o renovado su autorización dentro del plazo establecido en el artículo 82, fracción V, segundo párrafo de la citada Ley, así como aquellas que presenten aviso de liquidación o cambio de residencia conforme a la regla 3.10.22., se encuentran obligadas a poner a disposición del público en general la información relativa a la transparencia y al uso y destino de los donativos recibidos, a través del programaelectrónico que para tal efecto esté a su disposición en el Portal del SAT, de conformidad con lo señalado en la ficha de trámite 19/ISR "Informe para garantizar la transparencia, así como el uso y destino de los donativos recibidos y actividades destinadas a influir en la legislación", contenida en el Anexo 1-A.</w:t>
      </w:r>
    </w:p>
    <w:p w:rsidR="001D1130" w:rsidRPr="001D1130" w:rsidRDefault="001D1130" w:rsidP="001D1130">
      <w:pPr>
        <w:jc w:val="both"/>
        <w:rPr>
          <w:rFonts w:ascii="Verdana" w:hAnsi="Verdana"/>
          <w:bCs/>
          <w:sz w:val="20"/>
        </w:rPr>
      </w:pPr>
      <w:r w:rsidRPr="001D1130">
        <w:rPr>
          <w:rFonts w:ascii="Verdana" w:hAnsi="Verdana"/>
          <w:bCs/>
          <w:sz w:val="20"/>
        </w:rPr>
        <w:t>                   Las donatarias autorizadas que recibieron donativos con el objeto de atender las contingencias ocasionadas con motivo de los sismos ocurridos en México en el mes de septiembre de 2017, deberán presentar los informes en los términos y con la información contemplada en la ficha de trámite</w:t>
      </w:r>
      <w:r w:rsidRPr="001D1130">
        <w:rPr>
          <w:rFonts w:ascii="Verdana" w:hAnsi="Verdana"/>
          <w:b/>
          <w:bCs/>
          <w:sz w:val="20"/>
        </w:rPr>
        <w:t> </w:t>
      </w:r>
      <w:r w:rsidRPr="001D1130">
        <w:rPr>
          <w:rFonts w:ascii="Verdana" w:hAnsi="Verdana"/>
          <w:bCs/>
          <w:sz w:val="20"/>
        </w:rPr>
        <w:t>128/ISR "Informes de transparencia relacionados con donativos recibidos por los sismos ocurridos en México durante el mes de septiembre de2017", contenida en el Anexo 1-A.</w:t>
      </w:r>
    </w:p>
    <w:p w:rsidR="001D1130" w:rsidRPr="001D1130" w:rsidRDefault="001D1130" w:rsidP="001D1130">
      <w:pPr>
        <w:jc w:val="both"/>
        <w:rPr>
          <w:rFonts w:ascii="Verdana" w:hAnsi="Verdana"/>
          <w:bCs/>
          <w:sz w:val="20"/>
        </w:rPr>
      </w:pPr>
      <w:r w:rsidRPr="001D1130">
        <w:rPr>
          <w:rFonts w:ascii="Verdana" w:hAnsi="Verdana"/>
          <w:bCs/>
          <w:sz w:val="20"/>
        </w:rPr>
        <w:t>                   En caso de que las donatarias autorizadas que recibieron donativos con el objeto de atender las contingencias ocasionadas con motivo de los sismos ocurridos en México durante el mes de septiembre de 2017 no presenten los informes descritos en el párrafo anterior, perderán la vigencia de su autorización en los mismos términos de lo previsto en la regla 3.10.2., fracción II, de la RMF para 2017.</w:t>
      </w:r>
    </w:p>
    <w:p w:rsidR="001D1130" w:rsidRPr="001D1130" w:rsidRDefault="001D1130" w:rsidP="001D1130">
      <w:pPr>
        <w:jc w:val="both"/>
        <w:rPr>
          <w:rFonts w:ascii="Verdana" w:hAnsi="Verdana"/>
          <w:bCs/>
          <w:sz w:val="20"/>
        </w:rPr>
      </w:pPr>
      <w:r w:rsidRPr="001D1130">
        <w:rPr>
          <w:rFonts w:ascii="Verdana" w:hAnsi="Verdana"/>
          <w:bCs/>
          <w:sz w:val="20"/>
        </w:rPr>
        <w:t>                   Las personas morales y fideicomisos autorizados para recibir donativos deducibles que no hayan recibido donativos con motivo de dicho acontecimiento, presentarán los informes de transparencia a que se refiere el segundo párrafo de la presente regla, manifestando la leyenda "Se declara, bajo protesta de decir verdad, que no se recibieron donativos con motivo de los sismos ocurridos en México durante el mes de septiembre de 2017", en los plazos mencionados en la citada ficha de trámite 128/ISR "Informes de transparencia relacionados con donativos recibidos por los sismos ocurridos en México durante el mes de septiembre de 2017", contenida en el Anexo 1-A.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82, RLISR 36, LIF 31, RMF 2017 3.10.2., 3.10.3., 3.10.22.</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
          <w:bCs/>
          <w:sz w:val="20"/>
        </w:rPr>
        <w:t>Solicitud de nueva autorización para recibir donativos deducibles, en caso de revocación</w:t>
      </w:r>
    </w:p>
    <w:p w:rsidR="001D1130" w:rsidRPr="001D1130" w:rsidRDefault="001D1130" w:rsidP="001D1130">
      <w:pPr>
        <w:jc w:val="both"/>
        <w:rPr>
          <w:rFonts w:ascii="Verdana" w:hAnsi="Verdana"/>
          <w:bCs/>
          <w:sz w:val="20"/>
        </w:rPr>
      </w:pPr>
      <w:r w:rsidRPr="001D1130">
        <w:rPr>
          <w:rFonts w:ascii="Verdana" w:hAnsi="Verdana"/>
          <w:b/>
          <w:bCs/>
          <w:sz w:val="20"/>
        </w:rPr>
        <w:t>3.10.13.</w:t>
      </w:r>
      <w:r w:rsidRPr="001D1130">
        <w:rPr>
          <w:rFonts w:ascii="Verdana" w:hAnsi="Verdana"/>
          <w:bCs/>
          <w:sz w:val="20"/>
        </w:rPr>
        <w:t>        Cuando la autorización para recibir donativos deducibles haya sido revocada o haya perdido su vigencia, la organización civil o fideicomiso podrá presentar solicitud de nueva autorización en los términos señalados en la ficha de trámite 17/ISR "Solicitud de nueva autorización para recibir donativos deducibles", contenida en el Anexo 1-A.</w:t>
      </w:r>
    </w:p>
    <w:p w:rsidR="001D1130" w:rsidRPr="001D1130" w:rsidRDefault="001D1130" w:rsidP="001D1130">
      <w:pPr>
        <w:jc w:val="both"/>
        <w:rPr>
          <w:rFonts w:ascii="Verdana" w:hAnsi="Verdana"/>
          <w:bCs/>
          <w:sz w:val="20"/>
        </w:rPr>
      </w:pPr>
      <w:r w:rsidRPr="001D1130">
        <w:rPr>
          <w:rFonts w:ascii="Verdana" w:hAnsi="Verdana"/>
          <w:bCs/>
          <w:sz w:val="20"/>
        </w:rPr>
        <w:t>                   El SAT, podrá emitir nueva autorización para recibir donativos, siempre que la organización civil o fideicomiso acredite cumplir nuevamente con los supuestos y requisitos establecidos para tal efecto.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82, RMF 2018 3.10.2., 3.10.11.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Donatarias que entregan apoyos económicos a personas físicas que tienen su casa habitación en las zonas afectadas por los sismos ocurridos en México los días 7 y 19 de septiembre de 2017</w:t>
      </w:r>
    </w:p>
    <w:p w:rsidR="001D1130" w:rsidRPr="001D1130" w:rsidRDefault="001D1130" w:rsidP="001D1130">
      <w:pPr>
        <w:jc w:val="both"/>
        <w:rPr>
          <w:rFonts w:ascii="Verdana" w:hAnsi="Verdana"/>
          <w:bCs/>
          <w:sz w:val="20"/>
        </w:rPr>
      </w:pPr>
      <w:r w:rsidRPr="001D1130">
        <w:rPr>
          <w:rFonts w:ascii="Verdana" w:hAnsi="Verdana"/>
          <w:b/>
          <w:bCs/>
          <w:sz w:val="20"/>
        </w:rPr>
        <w:t>3.10.28.</w:t>
      </w:r>
      <w:r w:rsidRPr="001D1130">
        <w:rPr>
          <w:rFonts w:ascii="Verdana" w:hAnsi="Verdana"/>
          <w:bCs/>
          <w:sz w:val="20"/>
        </w:rPr>
        <w:t>        Para efectos de lo dispuesto en los artículos 82, fracción I y penúltimo párrafo de la Ley del ISR, 138 de su Reglamento y de la regla 3.10.6., fracciones I y II, en relación con el artículo 25, fracción V de la LIF para 2018, no se considera que las organizaciones civiles y fideicomisos autorizados para recibir donativos deducibles en términos de la Ley del ISR, incumplen con el objeto social o fin autorizado cuando otorguen apoyos económicos o monetarios a las personas físicas que tengan su casa habitación en las zonas afectadas por los sismos ocurridos en México los días 7 y 19 de septiembre de 2017.</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Lo anterior, siempre y cuando las mencionadas personas morales y fideicomisos autorizados, se aseguren de que el apoyo económico referido se destinó a la reconstrucción o reparación de la casa habitación del beneficiario dentro de los seis meses siguientes a la entrega del apoyo y presenten los informes de transparencia relacionados con donativos recibidos por los sismos ocurridos en México durante el mes de septiembre de 2017, a que se refiere la regla 3.10.11.</w:t>
      </w:r>
    </w:p>
    <w:p w:rsidR="001D1130" w:rsidRPr="001D1130" w:rsidRDefault="001D1130" w:rsidP="001D1130">
      <w:pPr>
        <w:jc w:val="both"/>
        <w:rPr>
          <w:rFonts w:ascii="Verdana" w:hAnsi="Verdana"/>
          <w:bCs/>
          <w:sz w:val="20"/>
        </w:rPr>
      </w:pPr>
      <w:r w:rsidRPr="001D1130">
        <w:rPr>
          <w:rFonts w:ascii="Verdana" w:hAnsi="Verdana"/>
          <w:bCs/>
          <w:sz w:val="20"/>
        </w:rPr>
        <w:t>                   Las operaciones descritas en la presente regla no actualizan el supuesto jurídico contemplado en el artículo 79, penúltimo párrafo de la Ley del ISR.</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79, 82, RLISR 138, LIF 25, RMF 2018 3.10.6., 3.10.11.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que los fondos de inversión retengan a sus inversionistas el ISR por la distribución del resultado fiscal de fideicomisos dedicados a la adquisición o construcción de inmuebles</w:t>
      </w:r>
    </w:p>
    <w:p w:rsidR="001D1130" w:rsidRPr="001D1130" w:rsidRDefault="001D1130" w:rsidP="001D1130">
      <w:pPr>
        <w:jc w:val="both"/>
        <w:rPr>
          <w:rFonts w:ascii="Verdana" w:hAnsi="Verdana"/>
          <w:bCs/>
          <w:sz w:val="20"/>
        </w:rPr>
      </w:pPr>
      <w:r w:rsidRPr="001D1130">
        <w:rPr>
          <w:rFonts w:ascii="Verdana" w:hAnsi="Verdana"/>
          <w:b/>
          <w:bCs/>
          <w:sz w:val="20"/>
        </w:rPr>
        <w:t>3.10.29.</w:t>
      </w:r>
      <w:r w:rsidRPr="001D1130">
        <w:rPr>
          <w:rFonts w:ascii="Verdana" w:hAnsi="Verdana"/>
          <w:bCs/>
          <w:sz w:val="20"/>
        </w:rPr>
        <w:t xml:space="preserve">        Para los efectos del artículo 87, noveno párrafo de la Ley del ISR y la regla 3.21.3.10., los fondos de inversión de renta variable que perciban ingresos provenientes de la distribución del resultado fiscal de los fideicomisos a que se refiere </w:t>
      </w:r>
      <w:r w:rsidRPr="001D1130">
        <w:rPr>
          <w:rFonts w:ascii="Verdana" w:hAnsi="Verdana"/>
          <w:bCs/>
          <w:sz w:val="20"/>
        </w:rPr>
        <w:lastRenderedPageBreak/>
        <w:t>el artículo 187 de la Ley del ISR, al cierre de sus operaciones diarias determinarán el ingreso gravable correspondiente a los accionistas o integrantes de los citados fondos de inversión, de conformidad con lo siguiente:</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Identificarán al final de cada día el importe del resultado fiscal por certificado recibido de los fideicomisos referidos en el primer párrafo de la presente regla.</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Determinarán el ISR causado por la distribución, multiplicando el referido resultado fiscal por la tasa establecida en el artículo 9 de la Ley del ISR.</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Calcularán el monto del ISR causado por acción, dividiendo el monto obtenido conforme a la fracción II, entre el número de acciones en circulación del fondo de inversión.</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Obtendrán el ISR correspondiente al integrante o accionista del fondo de inversión, multiplicando el valor obtenido conforme a la fracción III por el número de acciones que sean propiedad del integrante o accionista.</w:t>
      </w:r>
    </w:p>
    <w:p w:rsidR="001D1130" w:rsidRPr="001D1130" w:rsidRDefault="001D1130" w:rsidP="001D1130">
      <w:pPr>
        <w:jc w:val="both"/>
        <w:rPr>
          <w:rFonts w:ascii="Verdana" w:hAnsi="Verdana"/>
          <w:bCs/>
          <w:sz w:val="20"/>
        </w:rPr>
      </w:pPr>
      <w:r w:rsidRPr="001D1130">
        <w:rPr>
          <w:rFonts w:ascii="Verdana" w:hAnsi="Verdana"/>
          <w:bCs/>
          <w:sz w:val="20"/>
        </w:rPr>
        <w:t>                   El fondo de inversión de renta variable deberá retener y enterar el impuesto causado por sus accionistas o integrantes que provenga de los ingresos derivado de la distribución a que se refiere el primer párrafo de esta regla, a más tardar el día 17 del mes siguiente al mes en que se obtengan los ingresos referidos.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87, 187, RMF 2018 3.2.19., 3.21.3.10.</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que los fondos de inversión calculen el ISR por la inversión en operaciones financieras derivadas</w:t>
      </w:r>
    </w:p>
    <w:p w:rsidR="001D1130" w:rsidRPr="001D1130" w:rsidRDefault="001D1130" w:rsidP="001D1130">
      <w:pPr>
        <w:jc w:val="both"/>
        <w:rPr>
          <w:rFonts w:ascii="Verdana" w:hAnsi="Verdana"/>
          <w:bCs/>
          <w:sz w:val="20"/>
        </w:rPr>
      </w:pPr>
      <w:r w:rsidRPr="001D1130">
        <w:rPr>
          <w:rFonts w:ascii="Verdana" w:hAnsi="Verdana"/>
          <w:b/>
          <w:bCs/>
          <w:sz w:val="20"/>
        </w:rPr>
        <w:t>3.10.30.</w:t>
      </w:r>
      <w:r w:rsidRPr="001D1130">
        <w:rPr>
          <w:rFonts w:ascii="Verdana" w:hAnsi="Verdana"/>
          <w:bCs/>
          <w:sz w:val="20"/>
        </w:rPr>
        <w:t>        Para los efectos de los artículos 87, sexto y penúltimo párrafos y 88, penúltimo párrafo de la Ley del ISR, los fondos de inversión que celebren operaciones financieras derivadas a las que se refieren los artículos 16-A del CFF y 20 de la citada Ley y que no sean de las previstas en la regla 3.2.19., podrán determinar el impuesto diario correspondiente a cada integrante del fondo correspondiente a operaciones financieras derivadas, de conformidad con lo siguiente:</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Diariamente identificarán y adicionarán los ingresos devengados por concepto de plusvalías y ganancias en las operaciones financieras derivadas referidas en el primer párrafo de la presente regla.</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Diariamente identificarán y adicionarán los gastos devengados por concepto de minusvalías y pérdidas en las operaciones financieras derivadas ya referidas.</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Determinarán el importe diario neto disminuyendo a los ingresos a que se refiere la fracción I, los gastos determinados conforme a la fracción II.</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Calcularán el porcentaje de participación accionaria del contribuyente, dividiendo el número de acciones propiedad del contribuyente, entre el número total de acciones de la serie.</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Determinarán el ingreso atribuible por contribuyente multiplicando el importe diario neto en operaciones financieras derivadas, determinado conforme a la fracción III, por el porcentaje de participación accionaria, determinado conforme a la fracción IV.</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Multiplicarán el ingreso atribuible determinado conforme a la fracción anterior por la tasa del impuesto a que se refiere el artículo 146, segundo párrafo de la Ley del ISR.</w:t>
      </w:r>
    </w:p>
    <w:p w:rsidR="001D1130" w:rsidRPr="001D1130" w:rsidRDefault="001D1130" w:rsidP="001D1130">
      <w:pPr>
        <w:jc w:val="both"/>
        <w:rPr>
          <w:rFonts w:ascii="Verdana" w:hAnsi="Verdana"/>
          <w:bCs/>
          <w:sz w:val="20"/>
        </w:rPr>
      </w:pPr>
      <w:r w:rsidRPr="001D1130">
        <w:rPr>
          <w:rFonts w:ascii="Verdana" w:hAnsi="Verdana"/>
          <w:bCs/>
          <w:sz w:val="20"/>
        </w:rPr>
        <w:t>                   Los fondos de inversión a que se refiere esta regla, a través de sus operadores, administradores o distribuidores, según se trate, a más tardar el 15 de febrero de cada año, deberán proporcionar a los integrantes o accionistas personas físicas constancia anual en CFDI, señalando el monto total de la plusvalía y ganancia realizada, así como de la minusvalía y pérdida realizada por el fondo de inversión. Los integrantes o accionistas personas físicas acumularán en su declaración anual el interés devengado a su favor por dichos fondos.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16-A, LISR 20, 21, 54, 87, 88, RMF 2018 3.2.19.</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determinar los años de cotización de los trabajadores afiliados al IMSS en el retiro de los recursos de la cuenta individual</w:t>
      </w:r>
    </w:p>
    <w:p w:rsidR="001D1130" w:rsidRPr="001D1130" w:rsidRDefault="001D1130" w:rsidP="001D1130">
      <w:pPr>
        <w:jc w:val="both"/>
        <w:rPr>
          <w:rFonts w:ascii="Verdana" w:hAnsi="Verdana"/>
          <w:bCs/>
          <w:sz w:val="20"/>
        </w:rPr>
      </w:pPr>
      <w:r w:rsidRPr="001D1130">
        <w:rPr>
          <w:rFonts w:ascii="Verdana" w:hAnsi="Verdana"/>
          <w:b/>
          <w:bCs/>
          <w:sz w:val="20"/>
        </w:rPr>
        <w:t>3.11.3.</w:t>
      </w:r>
      <w:r w:rsidRPr="001D1130">
        <w:rPr>
          <w:rFonts w:ascii="Verdana" w:hAnsi="Verdana"/>
          <w:bCs/>
          <w:sz w:val="20"/>
        </w:rPr>
        <w:t>          Para determinar los años de cotización a que se refiere el artículo 93, fracción XIII de la Ley del ISR, las administradoras de fondos para el retiro o PENSIONISSSTE, que entreguen al trabajador o a su(s) beneficiario(s) en una sola exhibición, recursos con cargo a la subcuenta del seguro de retiro (SAR92) de acuerdo a la Ley del Seguro Social, deberán utilizar la resolución o la negativa de pensión, emitidas por el IMSS, o bien, la constancia que acredite que el trabajador cuenta con una pensión o jubilación derivada de un plan privado de jubilación o del régimen de jubilaciones y pensiones de los trabajadores del IMSS. Cuando el trabajador adquiera el derecho a disfrutar de una pensión en los términos de la Ley del Seguro Social de 1973, se deberá utilizar la constancia emitida por el empleador con la que se acredite el derecho, de conformidad con las disposiciones de carácter general que emita la CONSAR. En cualquier caso, el documento deberá indicar elnúmero de años o semanas de cotización del trabajador.</w:t>
      </w:r>
    </w:p>
    <w:p w:rsidR="001D1130" w:rsidRPr="001D1130" w:rsidRDefault="001D1130" w:rsidP="001D1130">
      <w:pPr>
        <w:jc w:val="both"/>
        <w:rPr>
          <w:rFonts w:ascii="Verdana" w:hAnsi="Verdana"/>
          <w:bCs/>
          <w:sz w:val="20"/>
        </w:rPr>
      </w:pPr>
      <w:r w:rsidRPr="001D1130">
        <w:rPr>
          <w:rFonts w:ascii="Verdana" w:hAnsi="Verdana"/>
          <w:bCs/>
          <w:sz w:val="20"/>
        </w:rPr>
        <w:t>                   En caso de que el documento emitido por el IMSS no indique el número de años de cotización del trabajador, las administradoras de fondos para el retiro o PENSIONISSSTE podrán utilizar la información que el IMSS proporcione a través de los mecanismos de intercambio de información que prevea la CONSAR para la disposición y transferencia de recursos.</w:t>
      </w:r>
    </w:p>
    <w:p w:rsidR="001D1130" w:rsidRPr="001D1130" w:rsidRDefault="001D1130" w:rsidP="001D1130">
      <w:pPr>
        <w:jc w:val="both"/>
        <w:rPr>
          <w:rFonts w:ascii="Verdana" w:hAnsi="Verdana"/>
          <w:bCs/>
          <w:sz w:val="20"/>
        </w:rPr>
      </w:pPr>
      <w:r w:rsidRPr="001D1130">
        <w:rPr>
          <w:rFonts w:ascii="Verdana" w:hAnsi="Verdana"/>
          <w:bCs/>
          <w:sz w:val="20"/>
        </w:rPr>
        <w:t xml:space="preserve">                   Cuando la cotización se emita en número de semanas se dividirá entre 52. En ningún caso el número de semanas de cotización que se consideren en el </w:t>
      </w:r>
      <w:r w:rsidRPr="001D1130">
        <w:rPr>
          <w:rFonts w:ascii="Verdana" w:hAnsi="Verdana"/>
          <w:bCs/>
          <w:sz w:val="20"/>
        </w:rPr>
        <w:lastRenderedPageBreak/>
        <w:t>cálculo podrá exceder de 260 semanas. Para los efectos de este párrafo, toda fracción igual o mayor a 0.5 se considerará como un año completo.</w:t>
      </w:r>
    </w:p>
    <w:p w:rsidR="001D1130" w:rsidRPr="001D1130" w:rsidRDefault="001D1130" w:rsidP="001D1130">
      <w:pPr>
        <w:jc w:val="both"/>
        <w:rPr>
          <w:rFonts w:ascii="Verdana" w:hAnsi="Verdana"/>
          <w:bCs/>
          <w:sz w:val="20"/>
        </w:rPr>
      </w:pPr>
      <w:r w:rsidRPr="001D1130">
        <w:rPr>
          <w:rFonts w:ascii="Verdana" w:hAnsi="Verdana"/>
          <w:bCs/>
          <w:sz w:val="20"/>
        </w:rPr>
        <w:t>                   Para determinar el monto de los ingresos gravados, las administradoras de fondos para el retiro o PENSIONISSSTE disminuirán del total retirado de la subcuenta referida, la cantidad exenta determinada a partir de la información proporcionada por el trabajador o su(s) beneficiario(s), de acuerdo a lo establecido en los párrafos anteriores. El monto así obtenido se sujetará a lo dispuesto en el Capítulo IX del Título IV de la Ley del ISR. El trabajador o su(s) beneficiario(s), podrán optar porque las administradoras de fondos para el retiro oPENSIONISSSTE efectúen la retención del ISR en los términos de la regla 3.11.2., y tratándose de trabajadores que cuenten con una pensión derivada de un plan privado de pensión no autorizado ni registrado por la CONSAR, deberán cumplir con los requisitos que para tales efectos establezca dicha Comisión mediante disposiciones de carácter general.</w:t>
      </w:r>
    </w:p>
    <w:p w:rsidR="001D1130" w:rsidRPr="001D1130" w:rsidRDefault="001D1130" w:rsidP="001D1130">
      <w:pPr>
        <w:jc w:val="both"/>
        <w:rPr>
          <w:rFonts w:ascii="Verdana" w:hAnsi="Verdana"/>
          <w:bCs/>
          <w:sz w:val="20"/>
        </w:rPr>
      </w:pPr>
      <w:r w:rsidRPr="001D1130">
        <w:rPr>
          <w:rFonts w:ascii="Verdana" w:hAnsi="Verdana"/>
          <w:bCs/>
          <w:sz w:val="20"/>
        </w:rPr>
        <w:t>                   Cuando la administradora de fondos para el retiro o PENSIONISSSTE entreguen los recursos SAR92 por el sólo hecho de que el titular haya cumplido los 65 años de edad, conforme a lo señalado en la Ley del Seguro Social vigente al momento de cotización de tales recursos, la administradora o PENSIONISSSTE obtendrá los años de cotización de la subcuenta con la información que al efecto proporcione el titular de la cuenta en los términos que señalen las disposiciones administrativas que emita la CONSAR, pudiendo el titular de la cuenta o su(s) beneficiario(s) optar porque las administradoras de fondos para el retiro o PENSIONISSSTE efectúen la retención del ISR en los términos de la regla 3.11.2., y acreditar el impuesto que le haya sido retenido por este concepto.</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Tratándose del pago en una sola exhibición de la subcuenta de retiro, cesantía en edad avanzada y vejez "RCV"prevista en la Ley del Seguro Social, cuando se obtenga la negativa de pensión por parte del IMSS o se acredite que el trabajador cuenta con una pensión o jubilación derivada de un plan privado de jubilación autorizado y registrado por la CONSAR o del régimen de jubilaciones y pensiones de los trabajadores del IMSS, se estará a lo dispuesto en esta regla, salvo por lo señalado a continuación:</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Cuando la jubilación o pensión del plan privado se pague en una sola exhibición, los fondos de la subcuenta de retiro, cesantía en edad avanzada y vejez "RCV" se le sumarán a dicho pago y se aplicará al total obtenido la exención indicada en los artículos 147, 171 y 173 del Reglamento de la Ley del ISR.</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El máximo de semanas referido en el segundo párrafo de esta regla se podrá aumentar en 52 semanas por año transcurrido a partir de 2003 y hasta el momento en el que se efectúe el retiro. Para los efectos de este inciso, cuando el número de semanas sea igual o mayor a 26 se considerará como un año completo.</w:t>
      </w:r>
    </w:p>
    <w:p w:rsidR="001D1130" w:rsidRPr="001D1130" w:rsidRDefault="001D1130" w:rsidP="001D1130">
      <w:pPr>
        <w:jc w:val="both"/>
        <w:rPr>
          <w:rFonts w:ascii="Verdana" w:hAnsi="Verdana"/>
          <w:bCs/>
          <w:sz w:val="20"/>
        </w:rPr>
      </w:pPr>
      <w:r w:rsidRPr="001D1130">
        <w:rPr>
          <w:rFonts w:ascii="Verdana" w:hAnsi="Verdana"/>
          <w:bCs/>
          <w:sz w:val="20"/>
        </w:rPr>
        <w:t xml:space="preserve">                   Cuando se pague en una sola exhibición el importe correspondiente al ramo de retiro de la subcuenta de retiro, cesantía en edad avanzada y vejez "RCV" a </w:t>
      </w:r>
      <w:r w:rsidRPr="001D1130">
        <w:rPr>
          <w:rFonts w:ascii="Verdana" w:hAnsi="Verdana"/>
          <w:bCs/>
          <w:sz w:val="20"/>
        </w:rPr>
        <w:lastRenderedPageBreak/>
        <w:t>que se refiere el párrafo anterior y se cumpla con lo dispuesto en el "Decreto por el que se reforma el Artículo Noveno Transitorio de la Ley de los Sistemas de Ahorro para el Retiro", publicado en el DOF el 24 de diciembre de 2002, para determinar los años de cotización, así como el monto de los ingresos gravados y la retención del impuesto, se estará a lo dispuesto en esta regla salvo lo relativo al número máximo de semanas cotizadas. El número máximo de semanas cotizadas será el número de semanas transcurridas entre el 1 de julio de 1997 y la fecha en que se emita el documento resolutivo de pensión del IMSS mediante el cual se acredite la disposición de tales recursos de conformidad con el Artículo Noveno Transitorio antes mencionado.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93, 142, 145, LSS 1973 183-C, Ley del Seguro Social 1997, Décimo Tercero Transitorio, Ley de los Sistemas del Ahorro para el Retiro Noveno Transitorio, RLISR 147, 171, 173, RMF 2018 3.11.2.</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determinar los años de cotización de los trabajadores afiliados al ISSSTE en el retiro de los recursos de la cuenta individual</w:t>
      </w:r>
    </w:p>
    <w:p w:rsidR="001D1130" w:rsidRPr="001D1130" w:rsidRDefault="001D1130" w:rsidP="001D1130">
      <w:pPr>
        <w:jc w:val="both"/>
        <w:rPr>
          <w:rFonts w:ascii="Verdana" w:hAnsi="Verdana"/>
          <w:bCs/>
          <w:sz w:val="20"/>
        </w:rPr>
      </w:pPr>
      <w:r w:rsidRPr="001D1130">
        <w:rPr>
          <w:rFonts w:ascii="Verdana" w:hAnsi="Verdana"/>
          <w:b/>
          <w:bCs/>
          <w:sz w:val="20"/>
        </w:rPr>
        <w:t>3.11.7.</w:t>
      </w:r>
      <w:r w:rsidRPr="001D1130">
        <w:rPr>
          <w:rFonts w:ascii="Verdana" w:hAnsi="Verdana"/>
          <w:bCs/>
          <w:sz w:val="20"/>
        </w:rPr>
        <w:t>          Para determinar los años de cotización a que se refiere el artículo 93, fracción XIII de la Ley del ISR, las administradoras de fondos para el retiro o PENSIONISSSTE, que entreguen al trabajador o a su(s) beneficiario(s) en una sola exhibición, recursos con cargo a la subcuenta de ahorro para el retiro (SAR ISSSTE) prevista en el artículo 90 BIS-C de la Ley del ISSSTE, vigente hasta el 31 de marzo de 2007, deberán utilizar la concesión o negativa de pensión emitida por el ISSSTE, o bien, la constancia que acredite que el trabajadorcuenta con una pensión derivada de un plan establecido por la Dependencia o Entidad. Cuando el trabajador adquiera el derecho a disfrutar de una pensión en los términos de la Ley del ISSSTE vigente hasta el 31 de marzo de 2007, se deberá utilizar la constancia emitida por la Dependencia o Entidad con la que se acredite el derecho, de conformidad con las disposiciones de carácter general que emita la CONSAR. En cualquier caso, eldocumento deberá indicar el número de años de cotización del trabajador.</w:t>
      </w:r>
    </w:p>
    <w:p w:rsidR="001D1130" w:rsidRPr="001D1130" w:rsidRDefault="001D1130" w:rsidP="001D1130">
      <w:pPr>
        <w:jc w:val="both"/>
        <w:rPr>
          <w:rFonts w:ascii="Verdana" w:hAnsi="Verdana"/>
          <w:bCs/>
          <w:sz w:val="20"/>
        </w:rPr>
      </w:pPr>
      <w:r w:rsidRPr="001D1130">
        <w:rPr>
          <w:rFonts w:ascii="Verdana" w:hAnsi="Verdana"/>
          <w:bCs/>
          <w:sz w:val="20"/>
        </w:rPr>
        <w:t>                   En caso de que el documento emitido por el ISSSTE no indique el número de años de cotización del trabajador, las administradoras de fondos para el retiro o PENSIONISSSTE podrán utilizar la información que el ISSSTE proporcione a través de los mecanismos de intercambio de información que prevea la CONSAR para la disposición y transferencia de recursos.</w:t>
      </w:r>
    </w:p>
    <w:p w:rsidR="001D1130" w:rsidRPr="001D1130" w:rsidRDefault="001D1130" w:rsidP="001D1130">
      <w:pPr>
        <w:jc w:val="both"/>
        <w:rPr>
          <w:rFonts w:ascii="Verdana" w:hAnsi="Verdana"/>
          <w:bCs/>
          <w:sz w:val="20"/>
        </w:rPr>
      </w:pPr>
      <w:r w:rsidRPr="001D1130">
        <w:rPr>
          <w:rFonts w:ascii="Verdana" w:hAnsi="Verdana"/>
          <w:bCs/>
          <w:sz w:val="20"/>
        </w:rPr>
        <w:t>                   Cuando la cotización se emita en número de semanas se dividirá entre 52. En ningún caso el número de semanas de cotización que se consideren en el cálculo podrá exceder de 850 semanas o 16 años. Para los efectos de este párrafo, toda fracción igual o mayor a 0.5 se considerará como un año completo.</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xml:space="preserve">                   Para determinar el monto de los ingresos gravados, las administradoras de fondos para el retiro o PENSIONISSSTE disminuirán del total retirado de la subcuenta referida, la cantidad exenta determinada a partir de la información </w:t>
      </w:r>
      <w:r w:rsidRPr="001D1130">
        <w:rPr>
          <w:rFonts w:ascii="Verdana" w:hAnsi="Verdana"/>
          <w:bCs/>
          <w:sz w:val="20"/>
        </w:rPr>
        <w:lastRenderedPageBreak/>
        <w:t>proporcionada por el trabajador o su(s) beneficiario(s), de acuerdo a lo establecido en los párrafos anteriores. El monto así obtenido se sujetará a lo dispuesto en el Capítulo IX del Título IV de la Ley del ISR. El trabajador o su(s) beneficiario(s), podrán optar porque las administradoras de fondos para el retiro oPENSIONISSSTE efectúen la retención del ISR en los términos de la regla 3.11.2., y tratándose de trabajadores que cuenten con una pensión derivada de un plan establecido por la Dependencia o Entidad, no autorizado ni registrado por la CONSAR, deberán cumplir con los requisitos que para tales efectos establezca dicha Comisión mediante disposiciones de carácter general.</w:t>
      </w:r>
    </w:p>
    <w:p w:rsidR="001D1130" w:rsidRPr="001D1130" w:rsidRDefault="001D1130" w:rsidP="001D1130">
      <w:pPr>
        <w:jc w:val="both"/>
        <w:rPr>
          <w:rFonts w:ascii="Verdana" w:hAnsi="Verdana"/>
          <w:bCs/>
          <w:sz w:val="20"/>
        </w:rPr>
      </w:pPr>
      <w:r w:rsidRPr="001D1130">
        <w:rPr>
          <w:rFonts w:ascii="Verdana" w:hAnsi="Verdana"/>
          <w:bCs/>
          <w:sz w:val="20"/>
        </w:rPr>
        <w:t>                   Cuando las administradoras de fondos para el retiro o PENSIONISSSTE entreguen los recursos SAR ISSSTE por el sólo hecho de que el titular haya cumplido los 65 años de edad, conforme a lo señalado en la Ley del ISSSTE vigente al momento de cotización de tales recursos, la administradora o PENSIONISSSTE, obtendrá los años de cotización de la subcuenta con la información que al efecto proporcione el titular de la cuenta en lostérminos que señalen las disposiciones administrativas que emita la CONSAR, pudiendo el titular de la cuenta o su(s) beneficiario(s) optar porque las administradoras de fondos para el retiro o PENSIONISSSTE efectúen la retención del ISR en los términos de la regla 3.11.2., y acreditar el impuesto que le haya sido retenido por este concepto.</w:t>
      </w:r>
    </w:p>
    <w:p w:rsidR="001D1130" w:rsidRPr="001D1130" w:rsidRDefault="001D1130" w:rsidP="001D1130">
      <w:pPr>
        <w:jc w:val="both"/>
        <w:rPr>
          <w:rFonts w:ascii="Verdana" w:hAnsi="Verdana"/>
          <w:bCs/>
          <w:sz w:val="20"/>
        </w:rPr>
      </w:pPr>
      <w:r w:rsidRPr="001D1130">
        <w:rPr>
          <w:rFonts w:ascii="Verdana" w:hAnsi="Verdana"/>
          <w:bCs/>
          <w:sz w:val="20"/>
        </w:rPr>
        <w:t>                   El máximo de semanas referido en el segundo párrafo de la presente regla, podrá aumentar en 52 semanas por año transcurrido a partir de 2008 y hasta el momento en el que se efectúe el retiro. Cuando el número de semanas sea igual o mayor a 26 se considerará como año completo.</w:t>
      </w:r>
    </w:p>
    <w:p w:rsidR="001D1130" w:rsidRPr="001D1130" w:rsidRDefault="001D1130" w:rsidP="001D1130">
      <w:pPr>
        <w:jc w:val="both"/>
        <w:rPr>
          <w:rFonts w:ascii="Verdana" w:hAnsi="Verdana"/>
          <w:bCs/>
          <w:sz w:val="20"/>
        </w:rPr>
      </w:pPr>
      <w:r w:rsidRPr="001D1130">
        <w:rPr>
          <w:rFonts w:ascii="Verdana" w:hAnsi="Verdana"/>
          <w:bCs/>
          <w:sz w:val="20"/>
        </w:rPr>
        <w:t>                   Tratándose del pago en una sola exhibición de la subcuenta de retiro, cesantía en edad avanzada y vejez "RCV"prevista en la Ley del ISSSTE, cuando se obtenga la negativa de pensión por parte del ISSSTE o se acredite que el trabajador cuenta con una pensión derivada de un plan de pensión privado autorizado y registrado por la CONSAR, se estará a lo dispuesto en esta regla, salvo por lo señalado a continuación:</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Cuando la pensión del plan privado se pague en una sola exhibición, los fondos de la subcuenta de retiro, cesantía en edad avanzada y vejez "RCV" se le sumarán a dicho pago y se aplicará al total obtenido la exención indicada en los artículos 147, 171 y 173 del Reglamento de la Ley del ISR.</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El máximo de semanas referido en el segundo párrafo de esta regla se podrá aumentar en 52 semanas por año transcurrido a partir de 2008 y hasta el momento en el que se efectúe el retiro. Para los efectos de esta fracción, cuando el número de semanas sea igual o mayor a 26 se considerará como un año completo.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93, 142, 145, Ley del ISSSTE 1983 90 BIS-C, RLISR 147, 171, 173, RMF 2018 3.11.2.</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
          <w:bCs/>
          <w:sz w:val="20"/>
        </w:rPr>
        <w:t>Trámites que se presentan para liberar de la obligación de pagar erogaciones con transferencias electrónicas, cheque nominativo, tarjeta o monedero electrónico</w:t>
      </w:r>
    </w:p>
    <w:p w:rsidR="001D1130" w:rsidRPr="001D1130" w:rsidRDefault="001D1130" w:rsidP="001D1130">
      <w:pPr>
        <w:jc w:val="both"/>
        <w:rPr>
          <w:rFonts w:ascii="Verdana" w:hAnsi="Verdana"/>
          <w:bCs/>
          <w:sz w:val="20"/>
        </w:rPr>
      </w:pPr>
      <w:r w:rsidRPr="001D1130">
        <w:rPr>
          <w:rFonts w:ascii="Verdana" w:hAnsi="Verdana"/>
          <w:b/>
          <w:bCs/>
          <w:sz w:val="20"/>
        </w:rPr>
        <w:t>3.15.14.</w:t>
      </w:r>
      <w:r w:rsidRPr="001D1130">
        <w:rPr>
          <w:rFonts w:ascii="Verdana" w:hAnsi="Verdana"/>
          <w:bCs/>
          <w:sz w:val="20"/>
        </w:rPr>
        <w:t>        Para los efectos de los artículos 27, fracción III, tercer párrafo y 147, fracción IV, tercer párrafo de la Ley del ISR, así como 42 y 242 de su Reglamento, las personas físicas o morales que realicen erogaciones que se efectúen en poblaciones o zonas rurales, sin servicios financieros deberán solicitar la autorización correspondiente para quedar relevados de la obligación de realizar tales erogaciones a través de transferencias electrónicas, cheque nominativo, tarjeta o monedero electrónico en los términos señalados en la ficha de trámite 69/ISR "Solicitud de autorización para la liberación de la obligación de pagar erogaciones con transferencias electrónicas, cheque nominativo, tarjeta o monedero electrónico", contenida en el Anexo 1-A.</w:t>
      </w:r>
    </w:p>
    <w:p w:rsidR="001D1130" w:rsidRPr="001D1130" w:rsidRDefault="001D1130" w:rsidP="001D1130">
      <w:pPr>
        <w:jc w:val="both"/>
        <w:rPr>
          <w:rFonts w:ascii="Verdana" w:hAnsi="Verdana"/>
          <w:bCs/>
          <w:sz w:val="20"/>
        </w:rPr>
      </w:pPr>
      <w:r w:rsidRPr="001D1130">
        <w:rPr>
          <w:rFonts w:ascii="Verdana" w:hAnsi="Verdana"/>
          <w:bCs/>
          <w:sz w:val="20"/>
        </w:rPr>
        <w:t>                   Las personas físicas o morales que realicen erogaciones en poblaciones o zonas rurales, sin servicios financieros incluidas en el listado a que se refiere la regla 3.13.22., quedarán relevadas de solicitar la autorización indicada en el párrafo anterior, siempre que presenten aviso en términos de la ficha de trámite 126/ISR "Aviso para la liberación de la obligación de pagar erogaciones con transferencias electrónicas, cheque nominativo, tarjeta o monedero electrónico", contenida en el Anexo 1-A.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27, 147, RLISR 42, 242, RMF 2018 3.13.22.</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Declaración anual vía telefónica</w:t>
      </w:r>
    </w:p>
    <w:p w:rsidR="001D1130" w:rsidRPr="001D1130" w:rsidRDefault="001D1130" w:rsidP="001D1130">
      <w:pPr>
        <w:jc w:val="both"/>
        <w:rPr>
          <w:rFonts w:ascii="Verdana" w:hAnsi="Verdana"/>
          <w:bCs/>
          <w:sz w:val="20"/>
        </w:rPr>
      </w:pPr>
      <w:r w:rsidRPr="001D1130">
        <w:rPr>
          <w:rFonts w:ascii="Verdana" w:hAnsi="Verdana"/>
          <w:b/>
          <w:bCs/>
          <w:sz w:val="20"/>
        </w:rPr>
        <w:t>3.17.13.</w:t>
      </w:r>
      <w:r w:rsidRPr="001D1130">
        <w:rPr>
          <w:rFonts w:ascii="Verdana" w:hAnsi="Verdana"/>
          <w:bCs/>
          <w:sz w:val="20"/>
        </w:rPr>
        <w:t>        </w:t>
      </w:r>
      <w:r w:rsidRPr="001D1130">
        <w:rPr>
          <w:rFonts w:ascii="Verdana" w:hAnsi="Verdana"/>
          <w:b/>
          <w:bCs/>
          <w:sz w:val="20"/>
        </w:rPr>
        <w:t>(Se deroga)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Opción para que los residentes en el extranjero que realicen operaciones de maquila a través de una empresa con programa IMMEX bajo la modalidad de albergue cumplan sus obligaciones fiscales a través de dicha empresa</w:t>
      </w:r>
    </w:p>
    <w:p w:rsidR="001D1130" w:rsidRPr="001D1130" w:rsidRDefault="001D1130" w:rsidP="001D1130">
      <w:pPr>
        <w:jc w:val="both"/>
        <w:rPr>
          <w:rFonts w:ascii="Verdana" w:hAnsi="Verdana"/>
          <w:bCs/>
          <w:sz w:val="20"/>
        </w:rPr>
      </w:pPr>
      <w:r w:rsidRPr="001D1130">
        <w:rPr>
          <w:rFonts w:ascii="Verdana" w:hAnsi="Verdana"/>
          <w:b/>
          <w:bCs/>
          <w:sz w:val="20"/>
        </w:rPr>
        <w:t>3.20.6.</w:t>
      </w:r>
      <w:r w:rsidRPr="001D1130">
        <w:rPr>
          <w:rFonts w:ascii="Verdana" w:hAnsi="Verdana"/>
          <w:bCs/>
          <w:sz w:val="20"/>
        </w:rPr>
        <w:t>          Para efectos de lo dispuesto en los artículos 2 y 183, último párrafo de la Ley del ISR, los residentes en el extranjero que realicen operaciones de maquila a través de una empresa con programa IMMEX bajo la modalidad de albergue podrán optar por cumplir sus obligaciones fiscales a través de la empresa con programa IMMEX bajo la modalidad de albergue, una vez que se haya agotado el periodo de permanencia establecido en el último párrafo del citado artículo 183, conforme a lo siguiente:</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Los residentes en el extranjero, por conducto de la empresa con programa IMMEX bajo la modalidad de albergue con la que realicen operaciones de maquila, deberán cumplir con lo siguiente:</w:t>
      </w:r>
    </w:p>
    <w:p w:rsidR="001D1130" w:rsidRPr="001D1130" w:rsidRDefault="001D1130" w:rsidP="001D1130">
      <w:pPr>
        <w:jc w:val="both"/>
        <w:rPr>
          <w:rFonts w:ascii="Verdana" w:hAnsi="Verdana"/>
          <w:bCs/>
          <w:sz w:val="20"/>
        </w:rPr>
      </w:pPr>
      <w:r w:rsidRPr="001D1130">
        <w:rPr>
          <w:rFonts w:ascii="Verdana" w:hAnsi="Verdana"/>
          <w:b/>
          <w:bCs/>
          <w:sz w:val="20"/>
        </w:rPr>
        <w:lastRenderedPageBreak/>
        <w:t>a)</w:t>
      </w:r>
      <w:r w:rsidRPr="001D1130">
        <w:rPr>
          <w:rFonts w:ascii="Verdana" w:hAnsi="Verdana"/>
          <w:bCs/>
          <w:sz w:val="20"/>
        </w:rPr>
        <w:t>    Solicitar a las autoridades fiscales una clave en el RFC sin obligaciones fiscales, de conformidad con la ficha de trámite 43/CFF "Solicitud de inscripción en el RFC de personas morales en la ADSC", contenida en el Anexo 1-A.</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Presentar un aviso ante las autoridades fiscales en el que manifiesten que ejercen la opción a que se refiere la presente regla por un periodo máximo de cuatro ejercicios, contados a partir de la fecha en que hayan excedido el plazo de cuatro años a que se refiere el artículo 183, último párrafo de la Ley del ISR, de conformidad con la ficha de trámite 111/ISR "Aviso de los residentes en el extranjero en el que manifiesten su voluntad de optar por la facilidad administrativa establecida en la regla 3.20.6.", contenida en el Anexo 1-A.</w:t>
      </w:r>
    </w:p>
    <w:p w:rsidR="001D1130" w:rsidRPr="001D1130" w:rsidRDefault="001D1130" w:rsidP="001D1130">
      <w:pPr>
        <w:jc w:val="both"/>
        <w:rPr>
          <w:rFonts w:ascii="Verdana" w:hAnsi="Verdana"/>
          <w:bCs/>
          <w:sz w:val="20"/>
        </w:rPr>
      </w:pPr>
      <w:r w:rsidRPr="001D1130">
        <w:rPr>
          <w:rFonts w:ascii="Verdana" w:hAnsi="Verdana"/>
          <w:bCs/>
          <w:sz w:val="20"/>
        </w:rPr>
        <w:t>       Para efectos del párrafo anterior, cuando el plazo establecido en el artículo 183, último párrafo de la Ley del ISR no coincida con el año calendario, los residentes en el extranjero deberán cumplir con sus obligaciones fiscales a partir del siguiente mes al que concluya el plazo antes señalado de conformidad con el artículo 11, primer párrafo del CFF.</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Presentar las declaraciones de pagos provisionales y declaración anual, de conformidad con lo dispuesto en la Ley de ISR. Tratándose de la primera vez que deban efectuar pagos provisionales mensuales estarán a lo dispuesto en la regla 3.20.8.</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Presentar declaración informativa anual en la que desglosen mensualmente el valor de los activos fijos, los inventarios de materias primas, productos semi-terminados y terminados, que sean de su propiedad, así como el monto de los costos y gastos en los que incurran y que sean inherentes a la operación de maquila, estimados de conformidad con lo señalado en lasfracciones I y II del artículo 182 de la Ley del ISR.</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Las empresas con programa IMMEX bajo la modalidad de albergue deberán cumplir, durante todo el plazo a que se refiere el inciso b) de la fracción I de la presente regla, con lo siguiente:</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Identificar las operaciones y determinar la utilidad fiscal que corresponda a cada uno de los residentes en el extranjero, conforme al monto mayor que resulte de comparar lo dispuesto en el artículo 182, fracciones I y II de la Ley del ISR o bien podrán obtener una resolución particular en términos del artículo 34-A del CFF para cada uno de sus clientes residentes en el extranjero que realicen actividad de maquila a través de la empresa con programa IMMEX bajo la modalidad de albergue a partir de la fecha en que hayan excedido el plazo de 4 años a que se refiere el artículo 183 de la Ley de ISR, para efectos de determinar y enterar el impuesto que resulte de aplicar a dicha utilidad la tasa que señala el artículo 9 de la citada Ley.</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xml:space="preserve">       Para efectos del párrafo anterior, en la determinación de la utilidad fiscal de cada uno de los residentes en el extranjero, calculada conforme al artículo 182 de la Ley del </w:t>
      </w:r>
      <w:r w:rsidRPr="001D1130">
        <w:rPr>
          <w:rFonts w:ascii="Verdana" w:hAnsi="Verdana"/>
          <w:bCs/>
          <w:sz w:val="20"/>
        </w:rPr>
        <w:lastRenderedPageBreak/>
        <w:t>ISR, se considerarán exclusivamente los activos fijos e inventarios de materia prima que son utilizados en la operación de maquila, así como los costos y gastos atribuibles a la operación de maquila en Méxicocorrespondientes a cada residente en el extranjero.</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Presentar en tiempo y forma la información que establezca la autoridad en la DIEMSE referente a las empresas albergadas.</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Mantener a disposición de las autoridades fiscales la documentación que acredite que la información de las empresas de residentes en el extranjero se encuentra debidamente identificada de forma individual por cada una de dichas empresas en la contabilidad de la empresa con programa IMMEX bajo la modalidad de albergue, durante el plazo establecido en el artículo 30 del CFF, así como permitir la inspección de dichas autoridades, cuando éstas lorequieran, a efecto de verificar la correcta determinación del cálculo y entero de las contribuciones correspondientes a cada uno de los residentes en el extranjero.</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Contar con la certificación a que se refiere la regla 7.3.1. de las Reglas Generales de Comercio Exterior, bajo la modalidad más alta posible conforme a su antigüedad.</w:t>
      </w:r>
    </w:p>
    <w:p w:rsidR="001D1130" w:rsidRPr="001D1130" w:rsidRDefault="001D1130" w:rsidP="001D1130">
      <w:pPr>
        <w:jc w:val="both"/>
        <w:rPr>
          <w:rFonts w:ascii="Verdana" w:hAnsi="Verdana"/>
          <w:bCs/>
          <w:sz w:val="20"/>
        </w:rPr>
      </w:pPr>
      <w:r w:rsidRPr="001D1130">
        <w:rPr>
          <w:rFonts w:ascii="Verdana" w:hAnsi="Verdana"/>
          <w:b/>
          <w:bCs/>
          <w:sz w:val="20"/>
        </w:rPr>
        <w:t>e)</w:t>
      </w:r>
      <w:r w:rsidRPr="001D1130">
        <w:rPr>
          <w:rFonts w:ascii="Verdana" w:hAnsi="Verdana"/>
          <w:bCs/>
          <w:sz w:val="20"/>
        </w:rPr>
        <w:t>    Contar con la opinión positiva del cumplimiento de sus obligaciones fiscales a que refiere la regla 2.1.39., y hacerla pública, en términos de la regla 2.1.27.</w:t>
      </w:r>
    </w:p>
    <w:p w:rsidR="001D1130" w:rsidRPr="001D1130" w:rsidRDefault="001D1130" w:rsidP="001D1130">
      <w:pPr>
        <w:jc w:val="both"/>
        <w:rPr>
          <w:rFonts w:ascii="Verdana" w:hAnsi="Verdana"/>
          <w:bCs/>
          <w:sz w:val="20"/>
        </w:rPr>
      </w:pPr>
      <w:r w:rsidRPr="001D1130">
        <w:rPr>
          <w:rFonts w:ascii="Verdana" w:hAnsi="Verdana"/>
          <w:b/>
          <w:bCs/>
          <w:sz w:val="20"/>
        </w:rPr>
        <w:t>f)</w:t>
      </w:r>
      <w:r w:rsidRPr="001D1130">
        <w:rPr>
          <w:rFonts w:ascii="Verdana" w:hAnsi="Verdana"/>
          <w:bCs/>
          <w:sz w:val="20"/>
        </w:rPr>
        <w:t>     No encontrarse en los listados a que se refieren los artículos 69 y 69-B del CFF como consecuencia de haber actualizado los supuestos de las fracciones I, II, III y IV del artículo 69 del CFF.</w:t>
      </w:r>
    </w:p>
    <w:p w:rsidR="001D1130" w:rsidRPr="001D1130" w:rsidRDefault="001D1130" w:rsidP="001D1130">
      <w:pPr>
        <w:jc w:val="both"/>
        <w:rPr>
          <w:rFonts w:ascii="Verdana" w:hAnsi="Verdana"/>
          <w:bCs/>
          <w:sz w:val="20"/>
        </w:rPr>
      </w:pPr>
      <w:r w:rsidRPr="001D1130">
        <w:rPr>
          <w:rFonts w:ascii="Verdana" w:hAnsi="Verdana"/>
          <w:b/>
          <w:bCs/>
          <w:sz w:val="20"/>
        </w:rPr>
        <w:t>g)</w:t>
      </w:r>
      <w:r w:rsidRPr="001D1130">
        <w:rPr>
          <w:rFonts w:ascii="Verdana" w:hAnsi="Verdana"/>
          <w:bCs/>
          <w:sz w:val="20"/>
        </w:rPr>
        <w:t>    Participar en el programa de verificación en tiempo real a cargo de la AGGC del SAT.</w:t>
      </w:r>
    </w:p>
    <w:p w:rsidR="001D1130" w:rsidRPr="001D1130" w:rsidRDefault="001D1130" w:rsidP="001D1130">
      <w:pPr>
        <w:jc w:val="both"/>
        <w:rPr>
          <w:rFonts w:ascii="Verdana" w:hAnsi="Verdana"/>
          <w:bCs/>
          <w:sz w:val="20"/>
        </w:rPr>
      </w:pPr>
      <w:r w:rsidRPr="001D1130">
        <w:rPr>
          <w:rFonts w:ascii="Verdana" w:hAnsi="Verdana"/>
          <w:b/>
          <w:bCs/>
          <w:sz w:val="20"/>
        </w:rPr>
        <w:t>h)</w:t>
      </w:r>
      <w:r w:rsidRPr="001D1130">
        <w:rPr>
          <w:rFonts w:ascii="Verdana" w:hAnsi="Verdana"/>
          <w:bCs/>
          <w:sz w:val="20"/>
        </w:rPr>
        <w:t>    Manifestar expresamente su voluntad de asumir la responsabilidad solidaria en el cálculo y entero del impuesto determinado por cuenta del residente en el extranjero, de conformidad con la ficha de trámite 112/ISR "Aviso mediante el cual se asume voluntariamente la responsabilidad solidaria en el cálculo y entero del impuesto determinado por cuenta del residente en el extranjero",contenida en el Anexo 1-A, en términos del artículo 26, fracción VIII del CFF.</w:t>
      </w:r>
    </w:p>
    <w:p w:rsidR="001D1130" w:rsidRPr="001D1130" w:rsidRDefault="001D1130" w:rsidP="001D1130">
      <w:pPr>
        <w:jc w:val="both"/>
        <w:rPr>
          <w:rFonts w:ascii="Verdana" w:hAnsi="Verdana"/>
          <w:bCs/>
          <w:sz w:val="20"/>
        </w:rPr>
      </w:pPr>
      <w:r w:rsidRPr="001D1130">
        <w:rPr>
          <w:rFonts w:ascii="Verdana" w:hAnsi="Verdana"/>
          <w:bCs/>
          <w:sz w:val="20"/>
        </w:rPr>
        <w:t>                   Para ejercer la facilidad establecida en el primer párrafo de esta regla, la jurisdicción de donde sea residente fiscal el extranjero deberá tener en vigor un acuerdo amplio de intercambio de información con México, sin perjuicio del cumplimiento a los requisitos contenidos en el instrumento internacional aplicable.</w:t>
      </w:r>
    </w:p>
    <w:p w:rsidR="001D1130" w:rsidRPr="001D1130" w:rsidRDefault="001D1130" w:rsidP="001D1130">
      <w:pPr>
        <w:jc w:val="both"/>
        <w:rPr>
          <w:rFonts w:ascii="Verdana" w:hAnsi="Verdana"/>
          <w:bCs/>
          <w:sz w:val="20"/>
        </w:rPr>
      </w:pPr>
      <w:r w:rsidRPr="001D1130">
        <w:rPr>
          <w:rFonts w:ascii="Verdana" w:hAnsi="Verdana"/>
          <w:bCs/>
          <w:sz w:val="20"/>
        </w:rPr>
        <w:t>                   La facilidad establecida en el primer párrafo de esta regla no podrá ser ejercida por residentes en el extranjero que constituyan o que con anterioridad hayan constituido establecimiento permanente en el país ni por aquéllos que hayan estado albergados previamente en otra empresa con programa IMMEX bajo la modalidad de albergue y hayan concluido el plazo señalado en el inciso b) de la fracción I dela presente regla.</w:t>
      </w:r>
    </w:p>
    <w:p w:rsidR="001D1130" w:rsidRPr="001D1130" w:rsidRDefault="001D1130" w:rsidP="001D1130">
      <w:pPr>
        <w:jc w:val="both"/>
        <w:rPr>
          <w:rFonts w:ascii="Verdana" w:hAnsi="Verdana"/>
          <w:bCs/>
          <w:sz w:val="20"/>
        </w:rPr>
      </w:pPr>
      <w:r w:rsidRPr="001D1130">
        <w:rPr>
          <w:rFonts w:ascii="Verdana" w:hAnsi="Verdana"/>
          <w:bCs/>
          <w:sz w:val="20"/>
        </w:rPr>
        <w:lastRenderedPageBreak/>
        <w:t>                   En ningún caso se podrá transferir a la empresa con programa IMMEX bajo la modalidad de albergue, la maquinaria, equipo, herramientas, moldes y troqueles y otros activos fijos similares e inventarios, propiedad de sus clientes residente en el extranjero, de sus partes relacionadas extranjeras o clientes extranjeros, ni antes ni durante el periodo en el que aplique la facilidad establecida en el primer párrafo de la presente regla.</w:t>
      </w:r>
    </w:p>
    <w:p w:rsidR="001D1130" w:rsidRPr="001D1130" w:rsidRDefault="001D1130" w:rsidP="001D1130">
      <w:pPr>
        <w:jc w:val="both"/>
        <w:rPr>
          <w:rFonts w:ascii="Verdana" w:hAnsi="Verdana"/>
          <w:bCs/>
          <w:sz w:val="20"/>
        </w:rPr>
      </w:pPr>
      <w:r w:rsidRPr="001D1130">
        <w:rPr>
          <w:rFonts w:ascii="Verdana" w:hAnsi="Verdana"/>
          <w:bCs/>
          <w:sz w:val="20"/>
        </w:rPr>
        <w:t>                   La opción que otorga la presente regla será aplicable siempre que la empresa que opera el programa IMMEX bajo la modalidad de albergue, en ningún caso obtenga ingresos por la venta o distribución de productos manufacturados en México.</w:t>
      </w:r>
    </w:p>
    <w:p w:rsidR="001D1130" w:rsidRPr="001D1130" w:rsidRDefault="001D1130" w:rsidP="001D1130">
      <w:pPr>
        <w:jc w:val="both"/>
        <w:rPr>
          <w:rFonts w:ascii="Verdana" w:hAnsi="Verdana"/>
          <w:bCs/>
          <w:sz w:val="20"/>
        </w:rPr>
      </w:pPr>
      <w:r w:rsidRPr="001D1130">
        <w:rPr>
          <w:rFonts w:ascii="Verdana" w:hAnsi="Verdana"/>
          <w:bCs/>
          <w:sz w:val="20"/>
        </w:rPr>
        <w:t>                   Se tendrá por cancelada la facilidad establecida en el primer párrafo de esta regla cuando se incumpla con cualquier obligación fiscal que la empresa con programa IMMEX bajo la modalidad de albergue, deba cumplir por cuenta del residente en el extranjero. El cumplimiento de dichas obligaciones fiscales liberará al residente en el extranjero, respecto a las operaciones de maquila realizadas a través de una empresa con programaIMMEX bajo la modalidad de albergue, de cualquier obligación formal de registro y de presentación de declaraciones fiscales en México por el periodo señalado en el inciso b) de la fracción I de la presente regla.</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Los residentes en el extranjero que realicen actividad de maquila a través de una empresa con programa IMMEX bajo la modalidad de albergue que decidan dar por terminado el contrato que tienen celebrado con la referida empresa, podrán continuar el plazo que reste conforme a la fracción I, inciso b) de la presente regla, siempre que celebren un nuevo contrato con otra empresa con programa IMMEX bajo la modalidad de albergue y secumplan con los requisitos que se precisan en las fracciones I y II anteriores.</w:t>
      </w:r>
    </w:p>
    <w:p w:rsidR="001D1130" w:rsidRPr="001D1130" w:rsidRDefault="001D1130" w:rsidP="001D1130">
      <w:pPr>
        <w:jc w:val="both"/>
        <w:rPr>
          <w:rFonts w:ascii="Verdana" w:hAnsi="Verdana"/>
          <w:bCs/>
          <w:sz w:val="20"/>
        </w:rPr>
      </w:pPr>
      <w:r w:rsidRPr="001D1130">
        <w:rPr>
          <w:rFonts w:ascii="Verdana" w:hAnsi="Verdana"/>
          <w:bCs/>
          <w:sz w:val="20"/>
        </w:rPr>
        <w:t>                   En el caso de que los residentes en el extranjero den por terminado el contrato antes de que se cumplan los 4 ejercicios a que se refiere el inciso b) de la fracción I de esta regla y continúen realizando operaciones de maquila en territorio nacional, fuera de cualquier empresa con programa IMMEX bajo la modalidad de albergue, deberán continuar presentando sus declaraciones de pagos provisionales y presentarán la declaración anualcorrespondiente, considerando todas sus operaciones del ejercicio, incluidas las que realizaron en el periodo en que estuvo vigente su contrato con alguna empresa con programa IMMEX bajo la modalidad de albergue. Asimismo deberán cumplir con todas sus obligaciones de carácter fiscal, de conformidad con el artículo 76 de la Ley del ISR.</w:t>
      </w:r>
    </w:p>
    <w:p w:rsidR="001D1130" w:rsidRPr="001D1130" w:rsidRDefault="001D1130" w:rsidP="001D1130">
      <w:pPr>
        <w:jc w:val="both"/>
        <w:rPr>
          <w:rFonts w:ascii="Verdana" w:hAnsi="Verdana"/>
          <w:bCs/>
          <w:sz w:val="20"/>
        </w:rPr>
      </w:pPr>
      <w:r w:rsidRPr="001D1130">
        <w:rPr>
          <w:rFonts w:ascii="Verdana" w:hAnsi="Verdana"/>
          <w:bCs/>
          <w:sz w:val="20"/>
        </w:rPr>
        <w:t>                   Cuando el residente en el extranjero haya obtenido una resolución particular en los términos del artículo 34-A del CFF, el residente en el extranjero y, en su caso, la empresa con programa IMMEX bajo la modalidad dealbergue, con la que contrate estarán a lo dispuesto en dicha resolución por el periodo establecido en el propio CFF, siempre que se cumplan los requisitos establecidos en la citada resolución.</w:t>
      </w:r>
    </w:p>
    <w:p w:rsidR="001D1130" w:rsidRPr="001D1130" w:rsidRDefault="001D1130" w:rsidP="001D1130">
      <w:pPr>
        <w:jc w:val="both"/>
        <w:rPr>
          <w:rFonts w:ascii="Verdana" w:hAnsi="Verdana"/>
          <w:bCs/>
          <w:sz w:val="20"/>
        </w:rPr>
      </w:pPr>
      <w:r w:rsidRPr="001D1130">
        <w:rPr>
          <w:rFonts w:ascii="Verdana" w:hAnsi="Verdana"/>
          <w:bCs/>
          <w:sz w:val="20"/>
        </w:rPr>
        <w:lastRenderedPageBreak/>
        <w:t>                   En caso de que el contrato celebrado entre el residente en el extranjero y la empresa con programa IMMEX bajo la modalidad de albergue se dé por terminado antes de que se cumpla el periodo de cuatro ejercicios establecido en el inciso b) de la fracción I, de la presente regla y los residentes en el extranjero dejen de realizar operaciones en territorio nacional, deberán presentar por conducto de la empresa con programa IMMEX bajo lamodalidad de albergue, su declaración anual de conformidad con lo dispuesto en el artículo 76, fracción V, de la Ley de ISR, correspondiente al último ejercicio en el que hayan realizado actividades de maquila a través de la empresa con programa IMMEX bajo la modalidad de albergue, dentro de los tres meses siguientes a la fecha en que concluya el contrato.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26, 30, 34-A, 69, 69-B, LISR 2, 9, 182, 183, RMF 2018 2.1.27., 2.1.39., 3.20.6., Reglas Generales de Comercio Exterior 2018 7.3.1.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Pagos provisionales que realizan por primera vez los residentes en el extranjero por conducto de una empresa con programa IMMEX bajo la modalidad de albergue</w:t>
      </w:r>
    </w:p>
    <w:p w:rsidR="001D1130" w:rsidRPr="001D1130" w:rsidRDefault="001D1130" w:rsidP="001D1130">
      <w:pPr>
        <w:jc w:val="both"/>
        <w:rPr>
          <w:rFonts w:ascii="Verdana" w:hAnsi="Verdana"/>
          <w:bCs/>
          <w:sz w:val="20"/>
        </w:rPr>
      </w:pPr>
      <w:r w:rsidRPr="001D1130">
        <w:rPr>
          <w:rFonts w:ascii="Verdana" w:hAnsi="Verdana"/>
          <w:b/>
          <w:bCs/>
          <w:sz w:val="20"/>
        </w:rPr>
        <w:t>3.20.8.</w:t>
      </w:r>
      <w:r w:rsidRPr="001D1130">
        <w:rPr>
          <w:rFonts w:ascii="Verdana" w:hAnsi="Verdana"/>
          <w:bCs/>
          <w:sz w:val="20"/>
        </w:rPr>
        <w:t>          Los residentes en el extranjero que opten por cumplir con sus obligaciones fiscales de conformidad con lo dispuesto en la regla 3.20.6., y que por primera vez vayan a efectuar pagos provisionales mensuales por conducto de la empresa con programa IMMEX bajo la modalidad de albergue, para su determinación deberán sujetarse a lo siguiente:</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La empresa con programa IMMEX determinará el ISR que le hubiera correspondido a cada uno de los residentes en el extranjero, en el ejercicio fiscal inmediato anterior al año en que concluya el plazo que establece el último párrafo del artículo 183 de la Ley del ISR, de haber estado obligados a tributar en este impuesto, utilizando para tales efectos la utilidad fiscal que hubiera resultado de aplicar el monto mayor que resulte de comparar lo dispuesto en las fracciones I y II del artículo 182 de la Ley del ISR.</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Los pagos provisionales mensuales serán la cantidad que resulte de dividir entre doce el ISR del ejercicio determinado, que le hubiera correspondido, para cada uno de los residentes en el extranjero de conformidad a lo establecido en la fracción anterior, multiplicando dicho resultado por los meses transcurridos en el ejercicio a que corresponda el pago provisional, pudiendo acreditar contra el impuesto a pagar, los pagos provisionales del mismo ejercicio efectuados con anterioridad, deconformidad con el artículo 14 de la Ley del ISR.</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El primer pago provisional comprenderá el primero, el segundo y el tercer mes del ejercicio, sea regular o irregular, y se efectuará en la fecha en que deba realizarse el pago provisional correspondiente al tercer mes del ejercicio.</w:t>
      </w:r>
    </w:p>
    <w:p w:rsidR="001D1130" w:rsidRPr="001D1130" w:rsidRDefault="001D1130" w:rsidP="001D1130">
      <w:pPr>
        <w:jc w:val="both"/>
        <w:rPr>
          <w:rFonts w:ascii="Verdana" w:hAnsi="Verdana"/>
          <w:bCs/>
          <w:sz w:val="20"/>
        </w:rPr>
      </w:pPr>
      <w:r w:rsidRPr="001D1130">
        <w:rPr>
          <w:rFonts w:ascii="Verdana" w:hAnsi="Verdana"/>
          <w:bCs/>
          <w:sz w:val="20"/>
        </w:rPr>
        <w:t>            Tratándose de ejercicios irregulares, únicamente se efectuarán pagos provisionales cuando el ejercicio sea por un periodo igual o mayor a tres meses.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14, 182, RMF 2018 3.20.6.</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No retención de ISR por la distribución a fondos de inversión del resultado fiscal de fideicomisos dedicados a la adquisición o construcción de inmuebles</w:t>
      </w:r>
    </w:p>
    <w:p w:rsidR="001D1130" w:rsidRPr="001D1130" w:rsidRDefault="001D1130" w:rsidP="001D1130">
      <w:pPr>
        <w:jc w:val="both"/>
        <w:rPr>
          <w:rFonts w:ascii="Verdana" w:hAnsi="Verdana"/>
          <w:bCs/>
          <w:sz w:val="20"/>
        </w:rPr>
      </w:pPr>
      <w:r w:rsidRPr="001D1130">
        <w:rPr>
          <w:rFonts w:ascii="Verdana" w:hAnsi="Verdana"/>
          <w:b/>
          <w:bCs/>
          <w:sz w:val="20"/>
        </w:rPr>
        <w:t>3.21.3.10.</w:t>
      </w:r>
      <w:r w:rsidRPr="001D1130">
        <w:rPr>
          <w:rFonts w:ascii="Verdana" w:hAnsi="Verdana"/>
          <w:bCs/>
          <w:sz w:val="20"/>
        </w:rPr>
        <w:t>      Para efectos del artículo 188, fracción IV de la Ley del ISR, las instituciones del sistema financiero que efectúen pagos por la distribución del resultado fiscal de los fideicomisos referidos en el artículo 187 de la Ley del ISR, podrán no efectuar la retención del ISR causado por las distribuciones de dicho resultado a los fondos de inversión de renta variable, siempre que dichos fondos calculen, retengan y enteren el ISR correspondiente alos integrantes o accionistas de los citados fondos de inversión de conformidad con lo establecido en el artículo 87, noveno párrafo de la Ley del ISR y la regla 3.10.29., en el momento en que el fondo efectivamente perciba los ingresos por la distribución del resultado fiscal de los fideicomisos.</w:t>
      </w:r>
    </w:p>
    <w:p w:rsidR="001D1130" w:rsidRPr="001D1130" w:rsidRDefault="001D1130" w:rsidP="001D1130">
      <w:pPr>
        <w:jc w:val="both"/>
        <w:rPr>
          <w:rFonts w:ascii="Verdana" w:hAnsi="Verdana"/>
          <w:bCs/>
          <w:sz w:val="20"/>
        </w:rPr>
      </w:pPr>
      <w:r w:rsidRPr="001D1130">
        <w:rPr>
          <w:rFonts w:ascii="Verdana" w:hAnsi="Verdana"/>
          <w:bCs/>
          <w:sz w:val="20"/>
        </w:rPr>
        <w:t>                   Para efectos del párrafo anterior, los fondos de inversión de renta variable deberán informar a dichas instituciones del sistema financiero que llevarán a cabo el cálculo, retención y entero del ISR correspondiente.</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LISR 87, 187, 188, RMF 2018 3.10.29.</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Valor de la contraprestación en la transmisión de activos y pasivos resultantes de una orden proveniente de una autoridad federal</w:t>
      </w:r>
    </w:p>
    <w:p w:rsidR="001D1130" w:rsidRPr="001D1130" w:rsidRDefault="001D1130" w:rsidP="001D1130">
      <w:pPr>
        <w:jc w:val="both"/>
        <w:rPr>
          <w:rFonts w:ascii="Verdana" w:hAnsi="Verdana"/>
          <w:bCs/>
          <w:sz w:val="20"/>
        </w:rPr>
      </w:pPr>
      <w:r w:rsidRPr="001D1130">
        <w:rPr>
          <w:rFonts w:ascii="Verdana" w:hAnsi="Verdana"/>
          <w:b/>
          <w:bCs/>
          <w:sz w:val="20"/>
        </w:rPr>
        <w:t>4.2.7.</w:t>
      </w:r>
      <w:r w:rsidRPr="001D1130">
        <w:rPr>
          <w:rFonts w:ascii="Verdana" w:hAnsi="Verdana"/>
          <w:bCs/>
          <w:sz w:val="20"/>
        </w:rPr>
        <w:t>           Para efectos del artículo 34 de la Ley del IVA, cuando una persona moral reciba como contraprestación acciones como consecuencia de la enajenación de activos de conformidad con la regla 3.1.20., se considerará como el valor de la contraprestación, el valor fiscal referido en dicha regla.</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LIVA 34, RMF 2018 3.1.20.</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Procedimiento para la solicitud y entrega de marbetes o precintos</w:t>
      </w:r>
    </w:p>
    <w:p w:rsidR="001D1130" w:rsidRPr="001D1130" w:rsidRDefault="001D1130" w:rsidP="001D1130">
      <w:pPr>
        <w:jc w:val="both"/>
        <w:rPr>
          <w:rFonts w:ascii="Verdana" w:hAnsi="Verdana"/>
          <w:bCs/>
          <w:sz w:val="20"/>
        </w:rPr>
      </w:pPr>
      <w:r w:rsidRPr="001D1130">
        <w:rPr>
          <w:rFonts w:ascii="Verdana" w:hAnsi="Verdana"/>
          <w:b/>
          <w:bCs/>
          <w:sz w:val="20"/>
        </w:rPr>
        <w:t>5.2.8.</w:t>
      </w:r>
      <w:r w:rsidRPr="001D1130">
        <w:rPr>
          <w:rFonts w:ascii="Verdana" w:hAnsi="Verdana"/>
          <w:bCs/>
          <w:sz w:val="20"/>
        </w:rPr>
        <w:t>           Para los efectos del artículo 19, fracción V de la Ley del IEPS, los contribuyentes de este impuesto obligados a adherir marbetes o precintos, deberán solicitarlos a través del Portal del SAT siempre que se cumpla con lo dispuesto por la regla 5.3.1. y lo establecido en el Anexo 1 A.</w:t>
      </w:r>
    </w:p>
    <w:p w:rsidR="001D1130" w:rsidRPr="001D1130" w:rsidRDefault="001D1130" w:rsidP="001D1130">
      <w:pPr>
        <w:jc w:val="both"/>
        <w:rPr>
          <w:rFonts w:ascii="Verdana" w:hAnsi="Verdana"/>
          <w:bCs/>
          <w:sz w:val="20"/>
        </w:rPr>
      </w:pPr>
      <w:r w:rsidRPr="001D1130">
        <w:rPr>
          <w:rFonts w:ascii="Verdana" w:hAnsi="Verdana"/>
          <w:bCs/>
          <w:sz w:val="20"/>
        </w:rPr>
        <w:t>                   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correr desde que el requerimiento haya sido cumplido.</w:t>
      </w:r>
    </w:p>
    <w:p w:rsidR="001D1130" w:rsidRPr="001D1130" w:rsidRDefault="001D1130" w:rsidP="001D1130">
      <w:pPr>
        <w:jc w:val="both"/>
        <w:rPr>
          <w:rFonts w:ascii="Verdana" w:hAnsi="Verdana"/>
          <w:bCs/>
          <w:sz w:val="20"/>
        </w:rPr>
      </w:pPr>
      <w:r w:rsidRPr="001D1130">
        <w:rPr>
          <w:rFonts w:ascii="Verdana" w:hAnsi="Verdana"/>
          <w:bCs/>
          <w:sz w:val="20"/>
        </w:rPr>
        <w:t>                   Tratándose de los contribuyentes cuyo domicilio fiscal corresponda a alguna de las ADSC's que a continuación se señalan, en lugar de recoger los marbetes o precintos solicitados ante la ADSC que corresponda a su domicilio fiscal, se recogerán en los siguientes lugares:</w:t>
      </w:r>
    </w:p>
    <w:tbl>
      <w:tblPr>
        <w:tblW w:w="0" w:type="auto"/>
        <w:tblInd w:w="1420" w:type="dxa"/>
        <w:shd w:val="clear" w:color="auto" w:fill="FFFFFF"/>
        <w:tblCellMar>
          <w:top w:w="15" w:type="dxa"/>
          <w:left w:w="15" w:type="dxa"/>
          <w:bottom w:w="15" w:type="dxa"/>
          <w:right w:w="15" w:type="dxa"/>
        </w:tblCellMar>
        <w:tblLook w:val="04A0" w:firstRow="1" w:lastRow="0" w:firstColumn="1" w:lastColumn="0" w:noHBand="0" w:noVBand="1"/>
      </w:tblPr>
      <w:tblGrid>
        <w:gridCol w:w="3261"/>
        <w:gridCol w:w="3959"/>
      </w:tblGrid>
      <w:tr w:rsidR="001D1130" w:rsidRPr="001D1130" w:rsidTr="001D1130">
        <w:trPr>
          <w:trHeight w:val="743"/>
        </w:trPr>
        <w:tc>
          <w:tcPr>
            <w:tcW w:w="3261"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
                <w:bCs/>
                <w:sz w:val="20"/>
              </w:rPr>
              <w:lastRenderedPageBreak/>
              <w:t>Contribuyentes con domicilio fiscalen la circunscripción territorial de laADSC de:</w:t>
            </w:r>
          </w:p>
        </w:tc>
        <w:tc>
          <w:tcPr>
            <w:tcW w:w="3959"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
                <w:bCs/>
                <w:sz w:val="20"/>
              </w:rPr>
              <w:t>Lugar de entrega de formas numeradas</w:t>
            </w:r>
          </w:p>
        </w:tc>
      </w:tr>
      <w:tr w:rsidR="001D1130" w:rsidRPr="001D1130" w:rsidTr="001D1130">
        <w:trPr>
          <w:trHeight w:val="4096"/>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Distrito Federal "2"</w:t>
            </w:r>
          </w:p>
          <w:p w:rsidR="001D1130" w:rsidRPr="001D1130" w:rsidRDefault="001D1130" w:rsidP="001D1130">
            <w:pPr>
              <w:jc w:val="both"/>
              <w:rPr>
                <w:rFonts w:ascii="Verdana" w:hAnsi="Verdana"/>
                <w:bCs/>
                <w:sz w:val="20"/>
              </w:rPr>
            </w:pPr>
            <w:r w:rsidRPr="001D1130">
              <w:rPr>
                <w:rFonts w:ascii="Verdana" w:hAnsi="Verdana"/>
                <w:bCs/>
                <w:sz w:val="20"/>
              </w:rPr>
              <w:t>Distrito Federal "1"</w:t>
            </w:r>
          </w:p>
          <w:p w:rsidR="001D1130" w:rsidRPr="001D1130" w:rsidRDefault="001D1130" w:rsidP="001D1130">
            <w:pPr>
              <w:jc w:val="both"/>
              <w:rPr>
                <w:rFonts w:ascii="Verdana" w:hAnsi="Verdana"/>
                <w:bCs/>
                <w:sz w:val="20"/>
              </w:rPr>
            </w:pPr>
            <w:r w:rsidRPr="001D1130">
              <w:rPr>
                <w:rFonts w:ascii="Verdana" w:hAnsi="Verdana"/>
                <w:bCs/>
                <w:sz w:val="20"/>
              </w:rPr>
              <w:t>Distrito Federal "3"</w:t>
            </w:r>
          </w:p>
          <w:p w:rsidR="001D1130" w:rsidRPr="001D1130" w:rsidRDefault="001D1130" w:rsidP="001D1130">
            <w:pPr>
              <w:jc w:val="both"/>
              <w:rPr>
                <w:rFonts w:ascii="Verdana" w:hAnsi="Verdana"/>
                <w:bCs/>
                <w:sz w:val="20"/>
              </w:rPr>
            </w:pPr>
            <w:r w:rsidRPr="001D1130">
              <w:rPr>
                <w:rFonts w:ascii="Verdana" w:hAnsi="Verdana"/>
                <w:bCs/>
                <w:sz w:val="20"/>
              </w:rPr>
              <w:t>Distrito Federal "4"</w:t>
            </w:r>
          </w:p>
          <w:p w:rsidR="001D1130" w:rsidRPr="001D1130" w:rsidRDefault="001D1130" w:rsidP="001D1130">
            <w:pPr>
              <w:jc w:val="both"/>
              <w:rPr>
                <w:rFonts w:ascii="Verdana" w:hAnsi="Verdana"/>
                <w:bCs/>
                <w:sz w:val="20"/>
              </w:rPr>
            </w:pPr>
            <w:r w:rsidRPr="001D1130">
              <w:rPr>
                <w:rFonts w:ascii="Verdana" w:hAnsi="Verdana"/>
                <w:bCs/>
                <w:sz w:val="20"/>
              </w:rPr>
              <w:t>México "2"</w:t>
            </w:r>
          </w:p>
          <w:p w:rsidR="001D1130" w:rsidRPr="001D1130" w:rsidRDefault="001D1130" w:rsidP="001D1130">
            <w:pPr>
              <w:jc w:val="both"/>
              <w:rPr>
                <w:rFonts w:ascii="Verdana" w:hAnsi="Verdana"/>
                <w:bCs/>
                <w:sz w:val="20"/>
              </w:rPr>
            </w:pPr>
            <w:r w:rsidRPr="001D1130">
              <w:rPr>
                <w:rFonts w:ascii="Verdana" w:hAnsi="Verdana"/>
                <w:bCs/>
                <w:sz w:val="20"/>
              </w:rPr>
              <w:t>México "1"</w:t>
            </w:r>
          </w:p>
          <w:p w:rsidR="001D1130" w:rsidRPr="001D1130" w:rsidRDefault="001D1130" w:rsidP="001D1130">
            <w:pPr>
              <w:jc w:val="both"/>
              <w:rPr>
                <w:rFonts w:ascii="Verdana" w:hAnsi="Verdana"/>
                <w:bCs/>
                <w:sz w:val="20"/>
              </w:rPr>
            </w:pPr>
            <w:r w:rsidRPr="001D1130">
              <w:rPr>
                <w:rFonts w:ascii="Verdana" w:hAnsi="Verdana"/>
                <w:bCs/>
                <w:sz w:val="20"/>
              </w:rPr>
              <w:t>Hidalgo "1"</w:t>
            </w:r>
          </w:p>
          <w:p w:rsidR="001D1130" w:rsidRPr="001D1130" w:rsidRDefault="001D1130" w:rsidP="001D1130">
            <w:pPr>
              <w:jc w:val="both"/>
              <w:rPr>
                <w:rFonts w:ascii="Verdana" w:hAnsi="Verdana"/>
                <w:bCs/>
                <w:sz w:val="20"/>
              </w:rPr>
            </w:pPr>
            <w:r w:rsidRPr="001D1130">
              <w:rPr>
                <w:rFonts w:ascii="Verdana" w:hAnsi="Verdana"/>
                <w:bCs/>
                <w:sz w:val="20"/>
              </w:rPr>
              <w:t>Morelos "1"</w:t>
            </w:r>
          </w:p>
          <w:p w:rsidR="001D1130" w:rsidRPr="001D1130" w:rsidRDefault="001D1130" w:rsidP="001D1130">
            <w:pPr>
              <w:jc w:val="both"/>
              <w:rPr>
                <w:rFonts w:ascii="Verdana" w:hAnsi="Verdana"/>
                <w:bCs/>
                <w:sz w:val="20"/>
              </w:rPr>
            </w:pPr>
            <w:r w:rsidRPr="001D1130">
              <w:rPr>
                <w:rFonts w:ascii="Verdana" w:hAnsi="Verdana"/>
                <w:bCs/>
                <w:sz w:val="20"/>
              </w:rPr>
              <w:t>Tlaxcala "1"</w:t>
            </w:r>
          </w:p>
          <w:p w:rsidR="001D1130" w:rsidRPr="001D1130" w:rsidRDefault="001D1130" w:rsidP="001D1130">
            <w:pPr>
              <w:jc w:val="both"/>
              <w:rPr>
                <w:rFonts w:ascii="Verdana" w:hAnsi="Verdana"/>
                <w:bCs/>
                <w:sz w:val="20"/>
              </w:rPr>
            </w:pPr>
            <w:r w:rsidRPr="001D1130">
              <w:rPr>
                <w:rFonts w:ascii="Verdana" w:hAnsi="Verdana"/>
                <w:bCs/>
                <w:sz w:val="20"/>
              </w:rPr>
              <w:t>Puebla "1"</w:t>
            </w:r>
          </w:p>
          <w:p w:rsidR="001D1130" w:rsidRPr="001D1130" w:rsidRDefault="001D1130" w:rsidP="001D1130">
            <w:pPr>
              <w:jc w:val="both"/>
              <w:rPr>
                <w:rFonts w:ascii="Verdana" w:hAnsi="Verdana"/>
                <w:bCs/>
                <w:sz w:val="20"/>
              </w:rPr>
            </w:pPr>
            <w:r w:rsidRPr="001D1130">
              <w:rPr>
                <w:rFonts w:ascii="Verdana" w:hAnsi="Verdana"/>
                <w:bCs/>
                <w:sz w:val="20"/>
              </w:rPr>
              <w:t>Puebla "2"</w:t>
            </w:r>
          </w:p>
          <w:p w:rsidR="001D1130" w:rsidRPr="001D1130" w:rsidRDefault="001D1130" w:rsidP="001D1130">
            <w:pPr>
              <w:jc w:val="both"/>
              <w:rPr>
                <w:rFonts w:ascii="Verdana" w:hAnsi="Verdana"/>
                <w:bCs/>
                <w:sz w:val="20"/>
              </w:rPr>
            </w:pPr>
            <w:r w:rsidRPr="001D1130">
              <w:rPr>
                <w:rFonts w:ascii="Verdana" w:hAnsi="Verdana"/>
                <w:bCs/>
                <w:sz w:val="20"/>
              </w:rPr>
              <w:t>Guerrero "1"</w:t>
            </w:r>
          </w:p>
          <w:p w:rsidR="001D1130" w:rsidRPr="001D1130" w:rsidRDefault="001D1130" w:rsidP="001D1130">
            <w:pPr>
              <w:jc w:val="both"/>
              <w:rPr>
                <w:rFonts w:ascii="Verdana" w:hAnsi="Verdana"/>
                <w:bCs/>
                <w:sz w:val="20"/>
              </w:rPr>
            </w:pPr>
            <w:r w:rsidRPr="001D1130">
              <w:rPr>
                <w:rFonts w:ascii="Verdana" w:hAnsi="Verdana"/>
                <w:bCs/>
                <w:sz w:val="20"/>
              </w:rPr>
              <w:t>Guerrero "2"</w:t>
            </w:r>
          </w:p>
          <w:p w:rsidR="001D1130" w:rsidRPr="001D1130" w:rsidRDefault="001D1130" w:rsidP="001D1130">
            <w:pPr>
              <w:jc w:val="both"/>
              <w:rPr>
                <w:rFonts w:ascii="Verdana" w:hAnsi="Verdana"/>
                <w:bCs/>
                <w:sz w:val="20"/>
              </w:rPr>
            </w:pPr>
            <w:r w:rsidRPr="001D1130">
              <w:rPr>
                <w:rFonts w:ascii="Verdana" w:hAnsi="Verdana"/>
                <w:bCs/>
                <w:sz w:val="20"/>
              </w:rPr>
              <w:t>Querétaro "1"</w:t>
            </w:r>
          </w:p>
          <w:p w:rsidR="001D1130" w:rsidRPr="001D1130" w:rsidRDefault="001D1130" w:rsidP="001D1130">
            <w:pPr>
              <w:jc w:val="both"/>
              <w:rPr>
                <w:rFonts w:ascii="Verdana" w:hAnsi="Verdana"/>
                <w:bCs/>
                <w:sz w:val="20"/>
              </w:rPr>
            </w:pPr>
            <w:r w:rsidRPr="001D1130">
              <w:rPr>
                <w:rFonts w:ascii="Verdana" w:hAnsi="Verdana"/>
                <w:bCs/>
                <w:sz w:val="20"/>
              </w:rPr>
              <w:t>Guanajuato "3"</w:t>
            </w:r>
          </w:p>
          <w:p w:rsidR="001D1130" w:rsidRPr="001D1130" w:rsidRDefault="001D1130" w:rsidP="001D1130">
            <w:pPr>
              <w:jc w:val="both"/>
              <w:rPr>
                <w:rFonts w:ascii="Verdana" w:hAnsi="Verdana"/>
                <w:bCs/>
                <w:sz w:val="20"/>
              </w:rPr>
            </w:pPr>
            <w:r w:rsidRPr="001D1130">
              <w:rPr>
                <w:rFonts w:ascii="Verdana" w:hAnsi="Verdana"/>
                <w:bCs/>
                <w:sz w:val="20"/>
              </w:rPr>
              <w:t>Guanajuato "1"</w:t>
            </w:r>
          </w:p>
        </w:tc>
        <w:tc>
          <w:tcPr>
            <w:tcW w:w="3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Administración de Servicios Tributarios alContribuyente 5, Almacén de Marbetes yPrecintos.</w:t>
            </w:r>
          </w:p>
          <w:p w:rsidR="001D1130" w:rsidRPr="001D1130" w:rsidRDefault="001D1130" w:rsidP="001D1130">
            <w:pPr>
              <w:jc w:val="both"/>
              <w:rPr>
                <w:rFonts w:ascii="Verdana" w:hAnsi="Verdana"/>
                <w:bCs/>
                <w:sz w:val="20"/>
              </w:rPr>
            </w:pPr>
            <w:r w:rsidRPr="001D1130">
              <w:rPr>
                <w:rFonts w:ascii="Verdana" w:hAnsi="Verdana"/>
                <w:bCs/>
                <w:sz w:val="20"/>
              </w:rPr>
              <w:t>Calzada Legaria No. 662, Col. Irrigación,Delegación Miguel Hidalgo, C.P. 11500, Ciudad de México.</w:t>
            </w:r>
          </w:p>
        </w:tc>
      </w:tr>
    </w:tbl>
    <w:p w:rsidR="001D1130" w:rsidRPr="001D1130" w:rsidRDefault="001D1130" w:rsidP="001D1130">
      <w:pPr>
        <w:jc w:val="both"/>
        <w:rPr>
          <w:rFonts w:ascii="Verdana" w:hAnsi="Verdana"/>
          <w:bCs/>
          <w:vanish/>
          <w:sz w:val="20"/>
        </w:rPr>
      </w:pPr>
    </w:p>
    <w:tbl>
      <w:tblPr>
        <w:tblW w:w="0" w:type="auto"/>
        <w:tblInd w:w="1420" w:type="dxa"/>
        <w:shd w:val="clear" w:color="auto" w:fill="FFFFFF"/>
        <w:tblCellMar>
          <w:top w:w="15" w:type="dxa"/>
          <w:left w:w="15" w:type="dxa"/>
          <w:bottom w:w="15" w:type="dxa"/>
          <w:right w:w="15" w:type="dxa"/>
        </w:tblCellMar>
        <w:tblLook w:val="04A0" w:firstRow="1" w:lastRow="0" w:firstColumn="1" w:lastColumn="0" w:noHBand="0" w:noVBand="1"/>
      </w:tblPr>
      <w:tblGrid>
        <w:gridCol w:w="3261"/>
        <w:gridCol w:w="3959"/>
      </w:tblGrid>
      <w:tr w:rsidR="001D1130" w:rsidRPr="001D1130" w:rsidTr="001D1130">
        <w:trPr>
          <w:trHeight w:val="2823"/>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Jalisco "1"</w:t>
            </w:r>
          </w:p>
          <w:p w:rsidR="001D1130" w:rsidRPr="001D1130" w:rsidRDefault="001D1130" w:rsidP="001D1130">
            <w:pPr>
              <w:jc w:val="both"/>
              <w:rPr>
                <w:rFonts w:ascii="Verdana" w:hAnsi="Verdana"/>
                <w:bCs/>
                <w:sz w:val="20"/>
              </w:rPr>
            </w:pPr>
            <w:r w:rsidRPr="001D1130">
              <w:rPr>
                <w:rFonts w:ascii="Verdana" w:hAnsi="Verdana"/>
                <w:bCs/>
                <w:sz w:val="20"/>
              </w:rPr>
              <w:t>Jalisco "2"</w:t>
            </w:r>
          </w:p>
          <w:p w:rsidR="001D1130" w:rsidRPr="001D1130" w:rsidRDefault="001D1130" w:rsidP="001D1130">
            <w:pPr>
              <w:jc w:val="both"/>
              <w:rPr>
                <w:rFonts w:ascii="Verdana" w:hAnsi="Verdana"/>
                <w:bCs/>
                <w:sz w:val="20"/>
              </w:rPr>
            </w:pPr>
            <w:r w:rsidRPr="001D1130">
              <w:rPr>
                <w:rFonts w:ascii="Verdana" w:hAnsi="Verdana"/>
                <w:bCs/>
                <w:sz w:val="20"/>
              </w:rPr>
              <w:t>Jalisco "4"</w:t>
            </w:r>
          </w:p>
          <w:p w:rsidR="001D1130" w:rsidRPr="001D1130" w:rsidRDefault="001D1130" w:rsidP="001D1130">
            <w:pPr>
              <w:jc w:val="both"/>
              <w:rPr>
                <w:rFonts w:ascii="Verdana" w:hAnsi="Verdana"/>
                <w:bCs/>
                <w:sz w:val="20"/>
              </w:rPr>
            </w:pPr>
            <w:r w:rsidRPr="001D1130">
              <w:rPr>
                <w:rFonts w:ascii="Verdana" w:hAnsi="Verdana"/>
                <w:bCs/>
                <w:sz w:val="20"/>
              </w:rPr>
              <w:t>Jalisco "3"</w:t>
            </w:r>
          </w:p>
          <w:p w:rsidR="001D1130" w:rsidRPr="001D1130" w:rsidRDefault="001D1130" w:rsidP="001D1130">
            <w:pPr>
              <w:jc w:val="both"/>
              <w:rPr>
                <w:rFonts w:ascii="Verdana" w:hAnsi="Verdana"/>
                <w:bCs/>
                <w:sz w:val="20"/>
              </w:rPr>
            </w:pPr>
            <w:r w:rsidRPr="001D1130">
              <w:rPr>
                <w:rFonts w:ascii="Verdana" w:hAnsi="Verdana"/>
                <w:bCs/>
                <w:sz w:val="20"/>
              </w:rPr>
              <w:t>Jalisco "5"</w:t>
            </w:r>
          </w:p>
          <w:p w:rsidR="001D1130" w:rsidRPr="001D1130" w:rsidRDefault="001D1130" w:rsidP="001D1130">
            <w:pPr>
              <w:jc w:val="both"/>
              <w:rPr>
                <w:rFonts w:ascii="Verdana" w:hAnsi="Verdana"/>
                <w:bCs/>
                <w:sz w:val="20"/>
              </w:rPr>
            </w:pPr>
            <w:r w:rsidRPr="001D1130">
              <w:rPr>
                <w:rFonts w:ascii="Verdana" w:hAnsi="Verdana"/>
                <w:bCs/>
                <w:sz w:val="20"/>
              </w:rPr>
              <w:t>Colima "1"</w:t>
            </w:r>
          </w:p>
          <w:p w:rsidR="001D1130" w:rsidRPr="001D1130" w:rsidRDefault="001D1130" w:rsidP="001D1130">
            <w:pPr>
              <w:jc w:val="both"/>
              <w:rPr>
                <w:rFonts w:ascii="Verdana" w:hAnsi="Verdana"/>
                <w:bCs/>
                <w:sz w:val="20"/>
              </w:rPr>
            </w:pPr>
            <w:r w:rsidRPr="001D1130">
              <w:rPr>
                <w:rFonts w:ascii="Verdana" w:hAnsi="Verdana"/>
                <w:bCs/>
                <w:sz w:val="20"/>
              </w:rPr>
              <w:t>Nayarit "1"</w:t>
            </w:r>
          </w:p>
          <w:p w:rsidR="001D1130" w:rsidRPr="001D1130" w:rsidRDefault="001D1130" w:rsidP="001D1130">
            <w:pPr>
              <w:jc w:val="both"/>
              <w:rPr>
                <w:rFonts w:ascii="Verdana" w:hAnsi="Verdana"/>
                <w:bCs/>
                <w:sz w:val="20"/>
              </w:rPr>
            </w:pPr>
            <w:r w:rsidRPr="001D1130">
              <w:rPr>
                <w:rFonts w:ascii="Verdana" w:hAnsi="Verdana"/>
                <w:bCs/>
                <w:sz w:val="20"/>
              </w:rPr>
              <w:t>Aguascalientes "1"</w:t>
            </w:r>
          </w:p>
          <w:p w:rsidR="001D1130" w:rsidRPr="001D1130" w:rsidRDefault="001D1130" w:rsidP="001D1130">
            <w:pPr>
              <w:jc w:val="both"/>
              <w:rPr>
                <w:rFonts w:ascii="Verdana" w:hAnsi="Verdana"/>
                <w:bCs/>
                <w:sz w:val="20"/>
              </w:rPr>
            </w:pPr>
            <w:r w:rsidRPr="001D1130">
              <w:rPr>
                <w:rFonts w:ascii="Verdana" w:hAnsi="Verdana"/>
                <w:bCs/>
                <w:sz w:val="20"/>
              </w:rPr>
              <w:lastRenderedPageBreak/>
              <w:t>Zacatecas "1"</w:t>
            </w:r>
          </w:p>
          <w:p w:rsidR="001D1130" w:rsidRPr="001D1130" w:rsidRDefault="001D1130" w:rsidP="001D1130">
            <w:pPr>
              <w:jc w:val="both"/>
              <w:rPr>
                <w:rFonts w:ascii="Verdana" w:hAnsi="Verdana"/>
                <w:bCs/>
                <w:sz w:val="20"/>
              </w:rPr>
            </w:pPr>
            <w:r w:rsidRPr="001D1130">
              <w:rPr>
                <w:rFonts w:ascii="Verdana" w:hAnsi="Verdana"/>
                <w:bCs/>
                <w:sz w:val="20"/>
              </w:rPr>
              <w:t>Guanajuato "2"</w:t>
            </w:r>
          </w:p>
          <w:p w:rsidR="001D1130" w:rsidRPr="001D1130" w:rsidRDefault="001D1130" w:rsidP="001D1130">
            <w:pPr>
              <w:jc w:val="both"/>
              <w:rPr>
                <w:rFonts w:ascii="Verdana" w:hAnsi="Verdana"/>
                <w:bCs/>
                <w:sz w:val="20"/>
              </w:rPr>
            </w:pPr>
            <w:r w:rsidRPr="001D1130">
              <w:rPr>
                <w:rFonts w:ascii="Verdana" w:hAnsi="Verdana"/>
                <w:bCs/>
                <w:sz w:val="20"/>
              </w:rPr>
              <w:t>Michoacán "2"</w:t>
            </w:r>
          </w:p>
          <w:p w:rsidR="001D1130" w:rsidRPr="001D1130" w:rsidRDefault="001D1130" w:rsidP="001D1130">
            <w:pPr>
              <w:jc w:val="both"/>
              <w:rPr>
                <w:rFonts w:ascii="Verdana" w:hAnsi="Verdana"/>
                <w:bCs/>
                <w:sz w:val="20"/>
              </w:rPr>
            </w:pPr>
            <w:r w:rsidRPr="001D1130">
              <w:rPr>
                <w:rFonts w:ascii="Verdana" w:hAnsi="Verdana"/>
                <w:bCs/>
                <w:sz w:val="20"/>
              </w:rPr>
              <w:t>Michoacán "1"</w:t>
            </w:r>
          </w:p>
          <w:p w:rsidR="001D1130" w:rsidRPr="001D1130" w:rsidRDefault="001D1130" w:rsidP="001D1130">
            <w:pPr>
              <w:jc w:val="both"/>
              <w:rPr>
                <w:rFonts w:ascii="Verdana" w:hAnsi="Verdana"/>
                <w:bCs/>
                <w:sz w:val="20"/>
              </w:rPr>
            </w:pPr>
            <w:r w:rsidRPr="001D1130">
              <w:rPr>
                <w:rFonts w:ascii="Verdana" w:hAnsi="Verdana"/>
                <w:bCs/>
                <w:sz w:val="20"/>
              </w:rPr>
              <w:t>San Luis Potosí "1"</w:t>
            </w:r>
          </w:p>
        </w:tc>
        <w:tc>
          <w:tcPr>
            <w:tcW w:w="3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lastRenderedPageBreak/>
              <w:t>ADSC de Jalisco "1".</w:t>
            </w:r>
          </w:p>
          <w:p w:rsidR="001D1130" w:rsidRPr="001D1130" w:rsidRDefault="001D1130" w:rsidP="001D1130">
            <w:pPr>
              <w:jc w:val="both"/>
              <w:rPr>
                <w:rFonts w:ascii="Verdana" w:hAnsi="Verdana"/>
                <w:bCs/>
                <w:sz w:val="20"/>
              </w:rPr>
            </w:pPr>
            <w:r w:rsidRPr="001D1130">
              <w:rPr>
                <w:rFonts w:ascii="Verdana" w:hAnsi="Verdana"/>
                <w:bCs/>
                <w:sz w:val="20"/>
              </w:rPr>
              <w:t>Av. De las Américas 833, P.B., entre Florencia y Colomos, Col. Jesús García, C.P.44656,Guadalajara, Jal.</w:t>
            </w:r>
          </w:p>
        </w:tc>
      </w:tr>
    </w:tbl>
    <w:p w:rsidR="001D1130" w:rsidRPr="001D1130" w:rsidRDefault="001D1130" w:rsidP="001D1130">
      <w:pPr>
        <w:jc w:val="both"/>
        <w:rPr>
          <w:rFonts w:ascii="Verdana" w:hAnsi="Verdana"/>
          <w:bCs/>
          <w:sz w:val="20"/>
        </w:rPr>
      </w:pPr>
      <w:r w:rsidRPr="001D1130">
        <w:rPr>
          <w:rFonts w:ascii="Verdana" w:hAnsi="Verdana"/>
          <w:bCs/>
          <w:sz w:val="20"/>
        </w:rPr>
        <w:lastRenderedPageBreak/>
        <w:t> </w:t>
      </w:r>
    </w:p>
    <w:tbl>
      <w:tblPr>
        <w:tblW w:w="0" w:type="auto"/>
        <w:tblInd w:w="1420" w:type="dxa"/>
        <w:shd w:val="clear" w:color="auto" w:fill="FFFFFF"/>
        <w:tblCellMar>
          <w:top w:w="15" w:type="dxa"/>
          <w:left w:w="15" w:type="dxa"/>
          <w:bottom w:w="15" w:type="dxa"/>
          <w:right w:w="15" w:type="dxa"/>
        </w:tblCellMar>
        <w:tblLook w:val="04A0" w:firstRow="1" w:lastRow="0" w:firstColumn="1" w:lastColumn="0" w:noHBand="0" w:noVBand="1"/>
      </w:tblPr>
      <w:tblGrid>
        <w:gridCol w:w="3261"/>
        <w:gridCol w:w="3959"/>
      </w:tblGrid>
      <w:tr w:rsidR="001D1130" w:rsidRPr="001D1130" w:rsidTr="001D1130">
        <w:trPr>
          <w:trHeight w:val="1207"/>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Durango "1"</w:t>
            </w:r>
          </w:p>
          <w:p w:rsidR="001D1130" w:rsidRPr="001D1130" w:rsidRDefault="001D1130" w:rsidP="001D1130">
            <w:pPr>
              <w:jc w:val="both"/>
              <w:rPr>
                <w:rFonts w:ascii="Verdana" w:hAnsi="Verdana"/>
                <w:bCs/>
                <w:sz w:val="20"/>
              </w:rPr>
            </w:pPr>
            <w:r w:rsidRPr="001D1130">
              <w:rPr>
                <w:rFonts w:ascii="Verdana" w:hAnsi="Verdana"/>
                <w:bCs/>
                <w:sz w:val="20"/>
              </w:rPr>
              <w:t>Sinaloa "2"</w:t>
            </w:r>
          </w:p>
          <w:p w:rsidR="001D1130" w:rsidRPr="001D1130" w:rsidRDefault="001D1130" w:rsidP="001D1130">
            <w:pPr>
              <w:jc w:val="both"/>
              <w:rPr>
                <w:rFonts w:ascii="Verdana" w:hAnsi="Verdana"/>
                <w:bCs/>
                <w:sz w:val="20"/>
              </w:rPr>
            </w:pPr>
            <w:r w:rsidRPr="001D1130">
              <w:rPr>
                <w:rFonts w:ascii="Verdana" w:hAnsi="Verdana"/>
                <w:bCs/>
                <w:sz w:val="20"/>
              </w:rPr>
              <w:t>Sinaloa "1"</w:t>
            </w:r>
          </w:p>
          <w:p w:rsidR="001D1130" w:rsidRPr="001D1130" w:rsidRDefault="001D1130" w:rsidP="001D1130">
            <w:pPr>
              <w:jc w:val="both"/>
              <w:rPr>
                <w:rFonts w:ascii="Verdana" w:hAnsi="Verdana"/>
                <w:bCs/>
                <w:sz w:val="20"/>
              </w:rPr>
            </w:pPr>
            <w:r w:rsidRPr="001D1130">
              <w:rPr>
                <w:rFonts w:ascii="Verdana" w:hAnsi="Verdana"/>
                <w:bCs/>
                <w:sz w:val="20"/>
              </w:rPr>
              <w:t>Sinaloa "3"</w:t>
            </w:r>
          </w:p>
        </w:tc>
        <w:tc>
          <w:tcPr>
            <w:tcW w:w="3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Durango "1".</w:t>
            </w:r>
          </w:p>
          <w:p w:rsidR="001D1130" w:rsidRPr="001D1130" w:rsidRDefault="001D1130" w:rsidP="001D1130">
            <w:pPr>
              <w:jc w:val="both"/>
              <w:rPr>
                <w:rFonts w:ascii="Verdana" w:hAnsi="Verdana"/>
                <w:bCs/>
                <w:sz w:val="20"/>
              </w:rPr>
            </w:pPr>
            <w:r w:rsidRPr="001D1130">
              <w:rPr>
                <w:rFonts w:ascii="Verdana" w:hAnsi="Verdana"/>
                <w:bCs/>
                <w:sz w:val="20"/>
              </w:rPr>
              <w:t>Aquiles Serdán No. 314 Ote, Zona Centro, C.P. 34000, Durango, Dgo.</w:t>
            </w:r>
          </w:p>
        </w:tc>
      </w:tr>
      <w:tr w:rsidR="001D1130" w:rsidRPr="001D1130" w:rsidTr="001D1130">
        <w:trPr>
          <w:trHeight w:val="1244"/>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Sonora "1"</w:t>
            </w:r>
          </w:p>
          <w:p w:rsidR="001D1130" w:rsidRPr="001D1130" w:rsidRDefault="001D1130" w:rsidP="001D1130">
            <w:pPr>
              <w:jc w:val="both"/>
              <w:rPr>
                <w:rFonts w:ascii="Verdana" w:hAnsi="Verdana"/>
                <w:bCs/>
                <w:sz w:val="20"/>
              </w:rPr>
            </w:pPr>
            <w:r w:rsidRPr="001D1130">
              <w:rPr>
                <w:rFonts w:ascii="Verdana" w:hAnsi="Verdana"/>
                <w:bCs/>
                <w:sz w:val="20"/>
              </w:rPr>
              <w:t>Sonora "2"</w:t>
            </w:r>
          </w:p>
          <w:p w:rsidR="001D1130" w:rsidRPr="001D1130" w:rsidRDefault="001D1130" w:rsidP="001D1130">
            <w:pPr>
              <w:jc w:val="both"/>
              <w:rPr>
                <w:rFonts w:ascii="Verdana" w:hAnsi="Verdana"/>
                <w:bCs/>
                <w:sz w:val="20"/>
              </w:rPr>
            </w:pPr>
            <w:r w:rsidRPr="001D1130">
              <w:rPr>
                <w:rFonts w:ascii="Verdana" w:hAnsi="Verdana"/>
                <w:bCs/>
                <w:sz w:val="20"/>
              </w:rPr>
              <w:t>Sonora "3"</w:t>
            </w:r>
          </w:p>
        </w:tc>
        <w:tc>
          <w:tcPr>
            <w:tcW w:w="3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Sonora "1".</w:t>
            </w:r>
          </w:p>
          <w:p w:rsidR="001D1130" w:rsidRPr="001D1130" w:rsidRDefault="001D1130" w:rsidP="001D1130">
            <w:pPr>
              <w:jc w:val="both"/>
              <w:rPr>
                <w:rFonts w:ascii="Verdana" w:hAnsi="Verdana"/>
                <w:bCs/>
                <w:sz w:val="20"/>
              </w:rPr>
            </w:pPr>
            <w:r w:rsidRPr="001D1130">
              <w:rPr>
                <w:rFonts w:ascii="Verdana" w:hAnsi="Verdana"/>
                <w:bCs/>
                <w:sz w:val="20"/>
              </w:rPr>
              <w:t>Centro de Gobierno, Blvd. Paseo del Río Sonora Sur, esq. con Galena, Sur P.B. edificioHermosillo, Col. Villa de Seris, C.P. 83280,Hermosillo, Sonora.</w:t>
            </w:r>
          </w:p>
        </w:tc>
      </w:tr>
      <w:tr w:rsidR="001D1130" w:rsidRPr="001D1130" w:rsidTr="001D1130">
        <w:trPr>
          <w:trHeight w:val="1028"/>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Baja California Sur "2"</w:t>
            </w:r>
          </w:p>
          <w:p w:rsidR="001D1130" w:rsidRPr="001D1130" w:rsidRDefault="001D1130" w:rsidP="001D1130">
            <w:pPr>
              <w:jc w:val="both"/>
              <w:rPr>
                <w:rFonts w:ascii="Verdana" w:hAnsi="Verdana"/>
                <w:bCs/>
                <w:sz w:val="20"/>
              </w:rPr>
            </w:pPr>
            <w:r w:rsidRPr="001D1130">
              <w:rPr>
                <w:rFonts w:ascii="Verdana" w:hAnsi="Verdana"/>
                <w:bCs/>
                <w:sz w:val="20"/>
              </w:rPr>
              <w:t>Baja California Sur "1"</w:t>
            </w:r>
          </w:p>
        </w:tc>
        <w:tc>
          <w:tcPr>
            <w:tcW w:w="3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Baja California Sur "2"</w:t>
            </w:r>
          </w:p>
          <w:p w:rsidR="001D1130" w:rsidRPr="001D1130" w:rsidRDefault="001D1130" w:rsidP="001D1130">
            <w:pPr>
              <w:jc w:val="both"/>
              <w:rPr>
                <w:rFonts w:ascii="Verdana" w:hAnsi="Verdana"/>
                <w:bCs/>
                <w:sz w:val="20"/>
              </w:rPr>
            </w:pPr>
            <w:r w:rsidRPr="001D1130">
              <w:rPr>
                <w:rFonts w:ascii="Verdana" w:hAnsi="Verdana"/>
                <w:bCs/>
                <w:sz w:val="20"/>
              </w:rPr>
              <w:t>Miguel Hidalgo S/N, Col. Matamoros (entreAdolfo López Mateos y Camino al Faro), C.P.23468, Cabo San Lucas, Baja California Sur.</w:t>
            </w:r>
          </w:p>
        </w:tc>
      </w:tr>
      <w:tr w:rsidR="001D1130" w:rsidRPr="001D1130" w:rsidTr="001D1130">
        <w:trPr>
          <w:trHeight w:val="1028"/>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Baja California "2"</w:t>
            </w:r>
          </w:p>
          <w:p w:rsidR="001D1130" w:rsidRPr="001D1130" w:rsidRDefault="001D1130" w:rsidP="001D1130">
            <w:pPr>
              <w:jc w:val="both"/>
              <w:rPr>
                <w:rFonts w:ascii="Verdana" w:hAnsi="Verdana"/>
                <w:bCs/>
                <w:sz w:val="20"/>
              </w:rPr>
            </w:pPr>
            <w:r w:rsidRPr="001D1130">
              <w:rPr>
                <w:rFonts w:ascii="Verdana" w:hAnsi="Verdana"/>
                <w:bCs/>
                <w:sz w:val="20"/>
              </w:rPr>
              <w:t>Baja California "1"</w:t>
            </w:r>
          </w:p>
        </w:tc>
        <w:tc>
          <w:tcPr>
            <w:tcW w:w="3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Baja California "2".</w:t>
            </w:r>
          </w:p>
          <w:p w:rsidR="001D1130" w:rsidRPr="001D1130" w:rsidRDefault="001D1130" w:rsidP="001D1130">
            <w:pPr>
              <w:jc w:val="both"/>
              <w:rPr>
                <w:rFonts w:ascii="Verdana" w:hAnsi="Verdana"/>
                <w:bCs/>
                <w:sz w:val="20"/>
              </w:rPr>
            </w:pPr>
            <w:r w:rsidRPr="001D1130">
              <w:rPr>
                <w:rFonts w:ascii="Verdana" w:hAnsi="Verdana"/>
                <w:bCs/>
                <w:sz w:val="20"/>
              </w:rPr>
              <w:t>Fuerza Aérea Mexicana s/n, Col. Centro-Urbano 70-76, C.P. 22410, Tijuana, Baja California.</w:t>
            </w:r>
          </w:p>
        </w:tc>
      </w:tr>
      <w:tr w:rsidR="001D1130" w:rsidRPr="001D1130" w:rsidTr="001D1130">
        <w:trPr>
          <w:trHeight w:val="1019"/>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Baja California "3"</w:t>
            </w:r>
          </w:p>
        </w:tc>
        <w:tc>
          <w:tcPr>
            <w:tcW w:w="3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Baja California "3".</w:t>
            </w:r>
          </w:p>
          <w:p w:rsidR="001D1130" w:rsidRPr="001D1130" w:rsidRDefault="001D1130" w:rsidP="001D1130">
            <w:pPr>
              <w:jc w:val="both"/>
              <w:rPr>
                <w:rFonts w:ascii="Verdana" w:hAnsi="Verdana"/>
                <w:bCs/>
                <w:sz w:val="20"/>
              </w:rPr>
            </w:pPr>
            <w:r w:rsidRPr="001D1130">
              <w:rPr>
                <w:rFonts w:ascii="Verdana" w:hAnsi="Verdana"/>
                <w:bCs/>
                <w:sz w:val="20"/>
              </w:rPr>
              <w:t>Av. López Mateos núm. 1306, local 18, edif.PRONAF, entre Av. Espinoza y Mar, Col. Centro, 22800, Ensenada Baja California.</w:t>
            </w:r>
          </w:p>
        </w:tc>
      </w:tr>
    </w:tbl>
    <w:p w:rsidR="001D1130" w:rsidRPr="001D1130" w:rsidRDefault="001D1130" w:rsidP="001D1130">
      <w:pPr>
        <w:jc w:val="both"/>
        <w:rPr>
          <w:rFonts w:ascii="Verdana" w:hAnsi="Verdana"/>
          <w:bCs/>
          <w:sz w:val="20"/>
        </w:rPr>
      </w:pPr>
      <w:r w:rsidRPr="001D1130">
        <w:rPr>
          <w:rFonts w:ascii="Verdana" w:hAnsi="Verdana"/>
          <w:bCs/>
          <w:sz w:val="20"/>
        </w:rPr>
        <w:t> </w:t>
      </w:r>
    </w:p>
    <w:tbl>
      <w:tblPr>
        <w:tblW w:w="0" w:type="auto"/>
        <w:tblInd w:w="1420" w:type="dxa"/>
        <w:shd w:val="clear" w:color="auto" w:fill="FFFFFF"/>
        <w:tblCellMar>
          <w:top w:w="15" w:type="dxa"/>
          <w:left w:w="15" w:type="dxa"/>
          <w:bottom w:w="15" w:type="dxa"/>
          <w:right w:w="15" w:type="dxa"/>
        </w:tblCellMar>
        <w:tblLook w:val="04A0" w:firstRow="1" w:lastRow="0" w:firstColumn="1" w:lastColumn="0" w:noHBand="0" w:noVBand="1"/>
      </w:tblPr>
      <w:tblGrid>
        <w:gridCol w:w="3261"/>
        <w:gridCol w:w="3959"/>
      </w:tblGrid>
      <w:tr w:rsidR="001D1130" w:rsidRPr="001D1130" w:rsidTr="001D1130">
        <w:trPr>
          <w:trHeight w:val="1019"/>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lastRenderedPageBreak/>
              <w:t>Chihuahua "1"</w:t>
            </w:r>
          </w:p>
          <w:p w:rsidR="001D1130" w:rsidRPr="001D1130" w:rsidRDefault="001D1130" w:rsidP="001D1130">
            <w:pPr>
              <w:jc w:val="both"/>
              <w:rPr>
                <w:rFonts w:ascii="Verdana" w:hAnsi="Verdana"/>
                <w:bCs/>
                <w:sz w:val="20"/>
              </w:rPr>
            </w:pPr>
            <w:r w:rsidRPr="001D1130">
              <w:rPr>
                <w:rFonts w:ascii="Verdana" w:hAnsi="Verdana"/>
                <w:bCs/>
                <w:sz w:val="20"/>
              </w:rPr>
              <w:t>Coahuila de Zaragoza "2"</w:t>
            </w:r>
          </w:p>
          <w:p w:rsidR="001D1130" w:rsidRPr="001D1130" w:rsidRDefault="001D1130" w:rsidP="001D1130">
            <w:pPr>
              <w:jc w:val="both"/>
              <w:rPr>
                <w:rFonts w:ascii="Verdana" w:hAnsi="Verdana"/>
                <w:bCs/>
                <w:sz w:val="20"/>
              </w:rPr>
            </w:pPr>
            <w:r w:rsidRPr="001D1130">
              <w:rPr>
                <w:rFonts w:ascii="Verdana" w:hAnsi="Verdana"/>
                <w:bCs/>
                <w:sz w:val="20"/>
              </w:rPr>
              <w:t>Chihuahua "2"</w:t>
            </w:r>
          </w:p>
        </w:tc>
        <w:tc>
          <w:tcPr>
            <w:tcW w:w="3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Chihuahua "1".</w:t>
            </w:r>
          </w:p>
          <w:p w:rsidR="001D1130" w:rsidRPr="001D1130" w:rsidRDefault="001D1130" w:rsidP="001D1130">
            <w:pPr>
              <w:jc w:val="both"/>
              <w:rPr>
                <w:rFonts w:ascii="Verdana" w:hAnsi="Verdana"/>
                <w:bCs/>
                <w:sz w:val="20"/>
              </w:rPr>
            </w:pPr>
            <w:r w:rsidRPr="001D1130">
              <w:rPr>
                <w:rFonts w:ascii="Verdana" w:hAnsi="Verdana"/>
                <w:bCs/>
                <w:sz w:val="20"/>
              </w:rPr>
              <w:t>Calle Cosmos Número 4334. Esq. con Calle Pino Col. Satélite, C.P. 31104. Chihuahua, Chih.</w:t>
            </w:r>
          </w:p>
        </w:tc>
      </w:tr>
      <w:tr w:rsidR="001D1130" w:rsidRPr="001D1130" w:rsidTr="001D1130">
        <w:trPr>
          <w:trHeight w:val="2860"/>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Nuevo León "1"</w:t>
            </w:r>
          </w:p>
          <w:p w:rsidR="001D1130" w:rsidRPr="001D1130" w:rsidRDefault="001D1130" w:rsidP="001D1130">
            <w:pPr>
              <w:jc w:val="both"/>
              <w:rPr>
                <w:rFonts w:ascii="Verdana" w:hAnsi="Verdana"/>
                <w:bCs/>
                <w:sz w:val="20"/>
              </w:rPr>
            </w:pPr>
            <w:r w:rsidRPr="001D1130">
              <w:rPr>
                <w:rFonts w:ascii="Verdana" w:hAnsi="Verdana"/>
                <w:bCs/>
                <w:sz w:val="20"/>
              </w:rPr>
              <w:t>Nuevo León "3"</w:t>
            </w:r>
          </w:p>
          <w:p w:rsidR="001D1130" w:rsidRPr="001D1130" w:rsidRDefault="001D1130" w:rsidP="001D1130">
            <w:pPr>
              <w:jc w:val="both"/>
              <w:rPr>
                <w:rFonts w:ascii="Verdana" w:hAnsi="Verdana"/>
                <w:bCs/>
                <w:sz w:val="20"/>
              </w:rPr>
            </w:pPr>
            <w:r w:rsidRPr="001D1130">
              <w:rPr>
                <w:rFonts w:ascii="Verdana" w:hAnsi="Verdana"/>
                <w:bCs/>
                <w:sz w:val="20"/>
              </w:rPr>
              <w:t>Coahuila de Zaragoza "1"</w:t>
            </w:r>
          </w:p>
          <w:p w:rsidR="001D1130" w:rsidRPr="001D1130" w:rsidRDefault="001D1130" w:rsidP="001D1130">
            <w:pPr>
              <w:jc w:val="both"/>
              <w:rPr>
                <w:rFonts w:ascii="Verdana" w:hAnsi="Verdana"/>
                <w:bCs/>
                <w:sz w:val="20"/>
              </w:rPr>
            </w:pPr>
            <w:r w:rsidRPr="001D1130">
              <w:rPr>
                <w:rFonts w:ascii="Verdana" w:hAnsi="Verdana"/>
                <w:bCs/>
                <w:sz w:val="20"/>
              </w:rPr>
              <w:t>Tamaulipas "3"</w:t>
            </w:r>
          </w:p>
          <w:p w:rsidR="001D1130" w:rsidRPr="001D1130" w:rsidRDefault="001D1130" w:rsidP="001D1130">
            <w:pPr>
              <w:jc w:val="both"/>
              <w:rPr>
                <w:rFonts w:ascii="Verdana" w:hAnsi="Verdana"/>
                <w:bCs/>
                <w:sz w:val="20"/>
              </w:rPr>
            </w:pPr>
            <w:r w:rsidRPr="001D1130">
              <w:rPr>
                <w:rFonts w:ascii="Verdana" w:hAnsi="Verdana"/>
                <w:bCs/>
                <w:sz w:val="20"/>
              </w:rPr>
              <w:t>Tamaulipas "4"</w:t>
            </w:r>
          </w:p>
          <w:p w:rsidR="001D1130" w:rsidRPr="001D1130" w:rsidRDefault="001D1130" w:rsidP="001D1130">
            <w:pPr>
              <w:jc w:val="both"/>
              <w:rPr>
                <w:rFonts w:ascii="Verdana" w:hAnsi="Verdana"/>
                <w:bCs/>
                <w:sz w:val="20"/>
              </w:rPr>
            </w:pPr>
            <w:r w:rsidRPr="001D1130">
              <w:rPr>
                <w:rFonts w:ascii="Verdana" w:hAnsi="Verdana"/>
                <w:bCs/>
                <w:sz w:val="20"/>
              </w:rPr>
              <w:t>Nuevo León "2"</w:t>
            </w:r>
          </w:p>
          <w:p w:rsidR="001D1130" w:rsidRPr="001D1130" w:rsidRDefault="001D1130" w:rsidP="001D1130">
            <w:pPr>
              <w:jc w:val="both"/>
              <w:rPr>
                <w:rFonts w:ascii="Verdana" w:hAnsi="Verdana"/>
                <w:bCs/>
                <w:sz w:val="20"/>
              </w:rPr>
            </w:pPr>
            <w:r w:rsidRPr="001D1130">
              <w:rPr>
                <w:rFonts w:ascii="Verdana" w:hAnsi="Verdana"/>
                <w:bCs/>
                <w:sz w:val="20"/>
              </w:rPr>
              <w:t>Tamaulipas "2"</w:t>
            </w:r>
          </w:p>
          <w:p w:rsidR="001D1130" w:rsidRPr="001D1130" w:rsidRDefault="001D1130" w:rsidP="001D1130">
            <w:pPr>
              <w:jc w:val="both"/>
              <w:rPr>
                <w:rFonts w:ascii="Verdana" w:hAnsi="Verdana"/>
                <w:bCs/>
                <w:sz w:val="20"/>
              </w:rPr>
            </w:pPr>
            <w:r w:rsidRPr="001D1130">
              <w:rPr>
                <w:rFonts w:ascii="Verdana" w:hAnsi="Verdana"/>
                <w:bCs/>
                <w:sz w:val="20"/>
              </w:rPr>
              <w:t>Coahuila de Zaragoza "3"</w:t>
            </w:r>
          </w:p>
          <w:p w:rsidR="001D1130" w:rsidRPr="001D1130" w:rsidRDefault="001D1130" w:rsidP="001D1130">
            <w:pPr>
              <w:jc w:val="both"/>
              <w:rPr>
                <w:rFonts w:ascii="Verdana" w:hAnsi="Verdana"/>
                <w:bCs/>
                <w:sz w:val="20"/>
              </w:rPr>
            </w:pPr>
            <w:r w:rsidRPr="001D1130">
              <w:rPr>
                <w:rFonts w:ascii="Verdana" w:hAnsi="Verdana"/>
                <w:bCs/>
                <w:sz w:val="20"/>
              </w:rPr>
              <w:t>Tamaulipas "5"</w:t>
            </w:r>
          </w:p>
          <w:p w:rsidR="001D1130" w:rsidRPr="001D1130" w:rsidRDefault="001D1130" w:rsidP="001D1130">
            <w:pPr>
              <w:jc w:val="both"/>
              <w:rPr>
                <w:rFonts w:ascii="Verdana" w:hAnsi="Verdana"/>
                <w:bCs/>
                <w:sz w:val="20"/>
              </w:rPr>
            </w:pPr>
            <w:r w:rsidRPr="001D1130">
              <w:rPr>
                <w:rFonts w:ascii="Verdana" w:hAnsi="Verdana"/>
                <w:bCs/>
                <w:sz w:val="20"/>
              </w:rPr>
              <w:t>Tamaulipas "1"</w:t>
            </w:r>
          </w:p>
        </w:tc>
        <w:tc>
          <w:tcPr>
            <w:tcW w:w="3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Nuevo León "1".</w:t>
            </w:r>
          </w:p>
          <w:p w:rsidR="001D1130" w:rsidRPr="001D1130" w:rsidRDefault="001D1130" w:rsidP="001D1130">
            <w:pPr>
              <w:jc w:val="both"/>
              <w:rPr>
                <w:rFonts w:ascii="Verdana" w:hAnsi="Verdana"/>
                <w:bCs/>
                <w:sz w:val="20"/>
              </w:rPr>
            </w:pPr>
            <w:r w:rsidRPr="001D1130">
              <w:rPr>
                <w:rFonts w:ascii="Verdana" w:hAnsi="Verdana"/>
                <w:bCs/>
                <w:sz w:val="20"/>
              </w:rPr>
              <w:t>Pino Suárez núm. 790 sur, Esq. Padre Mier, Col. Centro, C.P. 64000, Monterrey, Nuevo León.</w:t>
            </w:r>
          </w:p>
        </w:tc>
      </w:tr>
      <w:tr w:rsidR="001D1130" w:rsidRPr="001D1130" w:rsidTr="001D1130">
        <w:trPr>
          <w:trHeight w:val="1118"/>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Yucatán "1"</w:t>
            </w:r>
          </w:p>
          <w:p w:rsidR="001D1130" w:rsidRPr="001D1130" w:rsidRDefault="001D1130" w:rsidP="001D1130">
            <w:pPr>
              <w:jc w:val="both"/>
              <w:rPr>
                <w:rFonts w:ascii="Verdana" w:hAnsi="Verdana"/>
                <w:bCs/>
                <w:sz w:val="20"/>
              </w:rPr>
            </w:pPr>
            <w:r w:rsidRPr="001D1130">
              <w:rPr>
                <w:rFonts w:ascii="Verdana" w:hAnsi="Verdana"/>
                <w:bCs/>
                <w:sz w:val="20"/>
              </w:rPr>
              <w:t>Quintana Roo "2"</w:t>
            </w:r>
          </w:p>
          <w:p w:rsidR="001D1130" w:rsidRPr="001D1130" w:rsidRDefault="001D1130" w:rsidP="001D1130">
            <w:pPr>
              <w:jc w:val="both"/>
              <w:rPr>
                <w:rFonts w:ascii="Verdana" w:hAnsi="Verdana"/>
                <w:bCs/>
                <w:sz w:val="20"/>
              </w:rPr>
            </w:pPr>
            <w:r w:rsidRPr="001D1130">
              <w:rPr>
                <w:rFonts w:ascii="Verdana" w:hAnsi="Verdana"/>
                <w:bCs/>
                <w:sz w:val="20"/>
              </w:rPr>
              <w:t>Campeche "1"</w:t>
            </w:r>
          </w:p>
          <w:p w:rsidR="001D1130" w:rsidRPr="001D1130" w:rsidRDefault="001D1130" w:rsidP="001D1130">
            <w:pPr>
              <w:jc w:val="both"/>
              <w:rPr>
                <w:rFonts w:ascii="Verdana" w:hAnsi="Verdana"/>
                <w:bCs/>
                <w:sz w:val="20"/>
              </w:rPr>
            </w:pPr>
            <w:r w:rsidRPr="001D1130">
              <w:rPr>
                <w:rFonts w:ascii="Verdana" w:hAnsi="Verdana"/>
                <w:bCs/>
                <w:sz w:val="20"/>
              </w:rPr>
              <w:t>Quintana Roo "1"</w:t>
            </w:r>
          </w:p>
        </w:tc>
        <w:tc>
          <w:tcPr>
            <w:tcW w:w="3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Yucatán "1".</w:t>
            </w:r>
          </w:p>
          <w:p w:rsidR="001D1130" w:rsidRPr="001D1130" w:rsidRDefault="001D1130" w:rsidP="001D1130">
            <w:pPr>
              <w:jc w:val="both"/>
              <w:rPr>
                <w:rFonts w:ascii="Verdana" w:hAnsi="Verdana"/>
                <w:bCs/>
                <w:sz w:val="20"/>
              </w:rPr>
            </w:pPr>
            <w:r w:rsidRPr="001D1130">
              <w:rPr>
                <w:rFonts w:ascii="Verdana" w:hAnsi="Verdana"/>
                <w:bCs/>
                <w:sz w:val="20"/>
              </w:rPr>
              <w:t>Calle 8 No. 317, entre 1 X 1B, Col. GonzaloGuerrero, C.P. 97118, Mérida, Yucatán.</w:t>
            </w:r>
          </w:p>
        </w:tc>
      </w:tr>
    </w:tbl>
    <w:p w:rsidR="001D1130" w:rsidRPr="001D1130" w:rsidRDefault="001D1130" w:rsidP="001D1130">
      <w:pPr>
        <w:jc w:val="both"/>
        <w:rPr>
          <w:rFonts w:ascii="Verdana" w:hAnsi="Verdana"/>
          <w:bCs/>
          <w:vanish/>
          <w:sz w:val="20"/>
        </w:rPr>
      </w:pPr>
    </w:p>
    <w:tbl>
      <w:tblPr>
        <w:tblW w:w="0" w:type="auto"/>
        <w:tblInd w:w="1420" w:type="dxa"/>
        <w:shd w:val="clear" w:color="auto" w:fill="FFFFFF"/>
        <w:tblCellMar>
          <w:top w:w="15" w:type="dxa"/>
          <w:left w:w="15" w:type="dxa"/>
          <w:bottom w:w="15" w:type="dxa"/>
          <w:right w:w="15" w:type="dxa"/>
        </w:tblCellMar>
        <w:tblLook w:val="04A0" w:firstRow="1" w:lastRow="0" w:firstColumn="1" w:lastColumn="0" w:noHBand="0" w:noVBand="1"/>
      </w:tblPr>
      <w:tblGrid>
        <w:gridCol w:w="3261"/>
        <w:gridCol w:w="3959"/>
      </w:tblGrid>
      <w:tr w:rsidR="001D1130" w:rsidRPr="001D1130" w:rsidTr="001D1130">
        <w:trPr>
          <w:trHeight w:val="1220"/>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Veracruz "3"</w:t>
            </w:r>
          </w:p>
          <w:p w:rsidR="001D1130" w:rsidRPr="001D1130" w:rsidRDefault="001D1130" w:rsidP="001D1130">
            <w:pPr>
              <w:jc w:val="both"/>
              <w:rPr>
                <w:rFonts w:ascii="Verdana" w:hAnsi="Verdana"/>
                <w:bCs/>
                <w:sz w:val="20"/>
              </w:rPr>
            </w:pPr>
            <w:r w:rsidRPr="001D1130">
              <w:rPr>
                <w:rFonts w:ascii="Verdana" w:hAnsi="Verdana"/>
                <w:bCs/>
                <w:sz w:val="20"/>
              </w:rPr>
              <w:t>Veracruz "2"</w:t>
            </w:r>
          </w:p>
          <w:p w:rsidR="001D1130" w:rsidRPr="001D1130" w:rsidRDefault="001D1130" w:rsidP="001D1130">
            <w:pPr>
              <w:jc w:val="both"/>
              <w:rPr>
                <w:rFonts w:ascii="Verdana" w:hAnsi="Verdana"/>
                <w:bCs/>
                <w:sz w:val="20"/>
              </w:rPr>
            </w:pPr>
            <w:r w:rsidRPr="001D1130">
              <w:rPr>
                <w:rFonts w:ascii="Verdana" w:hAnsi="Verdana"/>
                <w:bCs/>
                <w:sz w:val="20"/>
              </w:rPr>
              <w:t>Veracruz "4"</w:t>
            </w:r>
          </w:p>
          <w:p w:rsidR="001D1130" w:rsidRPr="001D1130" w:rsidRDefault="001D1130" w:rsidP="001D1130">
            <w:pPr>
              <w:jc w:val="both"/>
              <w:rPr>
                <w:rFonts w:ascii="Verdana" w:hAnsi="Verdana"/>
                <w:bCs/>
                <w:sz w:val="20"/>
              </w:rPr>
            </w:pPr>
            <w:r w:rsidRPr="001D1130">
              <w:rPr>
                <w:rFonts w:ascii="Verdana" w:hAnsi="Verdana"/>
                <w:bCs/>
                <w:sz w:val="20"/>
              </w:rPr>
              <w:t>Veracruz "1"</w:t>
            </w:r>
          </w:p>
          <w:p w:rsidR="001D1130" w:rsidRPr="001D1130" w:rsidRDefault="001D1130" w:rsidP="001D1130">
            <w:pPr>
              <w:jc w:val="both"/>
              <w:rPr>
                <w:rFonts w:ascii="Verdana" w:hAnsi="Verdana"/>
                <w:bCs/>
                <w:sz w:val="20"/>
              </w:rPr>
            </w:pPr>
            <w:r w:rsidRPr="001D1130">
              <w:rPr>
                <w:rFonts w:ascii="Verdana" w:hAnsi="Verdana"/>
                <w:bCs/>
                <w:sz w:val="20"/>
              </w:rPr>
              <w:t>Veracruz "5"</w:t>
            </w:r>
          </w:p>
        </w:tc>
        <w:tc>
          <w:tcPr>
            <w:tcW w:w="3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Veracruz "2".</w:t>
            </w:r>
          </w:p>
          <w:p w:rsidR="001D1130" w:rsidRPr="001D1130" w:rsidRDefault="001D1130" w:rsidP="001D1130">
            <w:pPr>
              <w:jc w:val="both"/>
              <w:rPr>
                <w:rFonts w:ascii="Verdana" w:hAnsi="Verdana"/>
                <w:bCs/>
                <w:sz w:val="20"/>
              </w:rPr>
            </w:pPr>
            <w:r w:rsidRPr="001D1130">
              <w:rPr>
                <w:rFonts w:ascii="Verdana" w:hAnsi="Verdana"/>
                <w:bCs/>
                <w:sz w:val="20"/>
              </w:rPr>
              <w:t>Paseo de la Niña No. 150, entre Avenida de losReyes Católicos y Avenida Marigalante, Col.Fraccionamiento de las Américas, C.P. 94298,Boca del Río, Veracruz.</w:t>
            </w:r>
          </w:p>
        </w:tc>
      </w:tr>
      <w:tr w:rsidR="001D1130" w:rsidRPr="001D1130" w:rsidTr="001D1130">
        <w:trPr>
          <w:trHeight w:val="1159"/>
        </w:trPr>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Chiapas "2"</w:t>
            </w:r>
          </w:p>
          <w:p w:rsidR="001D1130" w:rsidRPr="001D1130" w:rsidRDefault="001D1130" w:rsidP="001D1130">
            <w:pPr>
              <w:jc w:val="both"/>
              <w:rPr>
                <w:rFonts w:ascii="Verdana" w:hAnsi="Verdana"/>
                <w:bCs/>
                <w:sz w:val="20"/>
              </w:rPr>
            </w:pPr>
            <w:r w:rsidRPr="001D1130">
              <w:rPr>
                <w:rFonts w:ascii="Verdana" w:hAnsi="Verdana"/>
                <w:bCs/>
                <w:sz w:val="20"/>
              </w:rPr>
              <w:t>Oaxaca "1"</w:t>
            </w:r>
          </w:p>
          <w:p w:rsidR="001D1130" w:rsidRPr="001D1130" w:rsidRDefault="001D1130" w:rsidP="001D1130">
            <w:pPr>
              <w:jc w:val="both"/>
              <w:rPr>
                <w:rFonts w:ascii="Verdana" w:hAnsi="Verdana"/>
                <w:bCs/>
                <w:sz w:val="20"/>
              </w:rPr>
            </w:pPr>
            <w:r w:rsidRPr="001D1130">
              <w:rPr>
                <w:rFonts w:ascii="Verdana" w:hAnsi="Verdana"/>
                <w:bCs/>
                <w:sz w:val="20"/>
              </w:rPr>
              <w:t>Chiapas "1"</w:t>
            </w:r>
          </w:p>
          <w:p w:rsidR="001D1130" w:rsidRPr="001D1130" w:rsidRDefault="001D1130" w:rsidP="001D1130">
            <w:pPr>
              <w:jc w:val="both"/>
              <w:rPr>
                <w:rFonts w:ascii="Verdana" w:hAnsi="Verdana"/>
                <w:bCs/>
                <w:sz w:val="20"/>
              </w:rPr>
            </w:pPr>
            <w:r w:rsidRPr="001D1130">
              <w:rPr>
                <w:rFonts w:ascii="Verdana" w:hAnsi="Verdana"/>
                <w:bCs/>
                <w:sz w:val="20"/>
              </w:rPr>
              <w:t>Tabasco "1"</w:t>
            </w:r>
          </w:p>
        </w:tc>
        <w:tc>
          <w:tcPr>
            <w:tcW w:w="3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1D1130" w:rsidRPr="001D1130" w:rsidRDefault="001D1130" w:rsidP="001D1130">
            <w:pPr>
              <w:jc w:val="both"/>
              <w:rPr>
                <w:rFonts w:ascii="Verdana" w:hAnsi="Verdana"/>
                <w:bCs/>
                <w:sz w:val="20"/>
              </w:rPr>
            </w:pPr>
            <w:r w:rsidRPr="001D1130">
              <w:rPr>
                <w:rFonts w:ascii="Verdana" w:hAnsi="Verdana"/>
                <w:bCs/>
                <w:sz w:val="20"/>
              </w:rPr>
              <w:t>ADSC de Oaxaca "1"</w:t>
            </w:r>
          </w:p>
          <w:p w:rsidR="001D1130" w:rsidRPr="001D1130" w:rsidRDefault="001D1130" w:rsidP="001D1130">
            <w:pPr>
              <w:jc w:val="both"/>
              <w:rPr>
                <w:rFonts w:ascii="Verdana" w:hAnsi="Verdana"/>
                <w:bCs/>
                <w:sz w:val="20"/>
              </w:rPr>
            </w:pPr>
            <w:r w:rsidRPr="001D1130">
              <w:rPr>
                <w:rFonts w:ascii="Verdana" w:hAnsi="Verdana"/>
                <w:bCs/>
                <w:sz w:val="20"/>
              </w:rPr>
              <w:t>Manuel García Vigil</w:t>
            </w:r>
          </w:p>
          <w:p w:rsidR="001D1130" w:rsidRPr="001D1130" w:rsidRDefault="001D1130" w:rsidP="001D1130">
            <w:pPr>
              <w:jc w:val="both"/>
              <w:rPr>
                <w:rFonts w:ascii="Verdana" w:hAnsi="Verdana"/>
                <w:bCs/>
                <w:sz w:val="20"/>
              </w:rPr>
            </w:pPr>
            <w:r w:rsidRPr="001D1130">
              <w:rPr>
                <w:rFonts w:ascii="Verdana" w:hAnsi="Verdana"/>
                <w:bCs/>
                <w:sz w:val="20"/>
              </w:rPr>
              <w:t>709, P. B. Col. Centro, C.P. 68000, Oaxaca,Oaxaca.</w:t>
            </w:r>
          </w:p>
        </w:tc>
      </w:tr>
    </w:tbl>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lastRenderedPageBreak/>
        <w:t>                   Quienes de acuerdo con lo anterior deban recoger los marbetes o precintos que les fueron autorizados en alguna de las 10 ADSC autorizadas señaladas anteriormente, podrán optar, por recogerlos en el Almacén de Marbetes y Precintos en la Ciudad de México, cuando así lo señalen en el sistema; o bien, en caso de que no hayan señalado dicha opción y deseen recogerlos en el Almacén de Marbetes y Precintos deberán presentar un aviso en el Portal del SAT o en la Administración Central de Servicios Tributarios al Contribuyente, ubicada en Av. Hidalgo Núm. 77, planta baja, Col Guerrero, Delegación Cuauhtémoc, CP 06300, Ciudad de México, en el que manifiesten su intención y los motivos de la misma. La autoridad fiscal podrá autorizar dentro de los tres días posteriores la petición del contribuyente, lo cual se comunicará a través del mismo medio.</w:t>
      </w:r>
    </w:p>
    <w:p w:rsidR="001D1130" w:rsidRPr="001D1130" w:rsidRDefault="001D1130" w:rsidP="001D1130">
      <w:pPr>
        <w:jc w:val="both"/>
        <w:rPr>
          <w:rFonts w:ascii="Verdana" w:hAnsi="Verdana"/>
          <w:bCs/>
          <w:sz w:val="20"/>
        </w:rPr>
      </w:pPr>
      <w:r w:rsidRPr="001D1130">
        <w:rPr>
          <w:rFonts w:ascii="Verdana" w:hAnsi="Verdana"/>
          <w:bCs/>
          <w:sz w:val="20"/>
        </w:rPr>
        <w:t>                   Tratándose de bebidas alcohólicas de importación, las cuales se encuentren en Almacén General de Depósito, la autoridad fiscal proporcionará al contribuyente el número de marbetes igual al de los envases que se encuentren en el Almacén General de Depósito. Cuando se hayan pagado derechos por un número mayor de marbetes, se podrá solicitar la devolución por el monto de la diferencia.</w:t>
      </w:r>
    </w:p>
    <w:p w:rsidR="001D1130" w:rsidRPr="001D1130" w:rsidRDefault="001D1130" w:rsidP="001D1130">
      <w:pPr>
        <w:jc w:val="both"/>
        <w:rPr>
          <w:rFonts w:ascii="Verdana" w:hAnsi="Verdana"/>
          <w:bCs/>
          <w:sz w:val="20"/>
        </w:rPr>
      </w:pPr>
      <w:r w:rsidRPr="001D1130">
        <w:rPr>
          <w:rFonts w:ascii="Verdana" w:hAnsi="Verdana"/>
          <w:bCs/>
          <w:sz w:val="20"/>
        </w:rPr>
        <w:t>                   Para solicitar información relacionada con su trámite de solicitud de marbetes o precintos, deberá presentar un caso de orientación en el Portal del SAT.</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LIEPS 19, RMF 2018 5.3.1.</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Características del código de seguridad</w:t>
      </w:r>
    </w:p>
    <w:p w:rsidR="001D1130" w:rsidRPr="001D1130" w:rsidRDefault="001D1130" w:rsidP="001D1130">
      <w:pPr>
        <w:jc w:val="both"/>
        <w:rPr>
          <w:rFonts w:ascii="Verdana" w:hAnsi="Verdana"/>
          <w:bCs/>
          <w:sz w:val="20"/>
        </w:rPr>
      </w:pPr>
      <w:r w:rsidRPr="001D1130">
        <w:rPr>
          <w:rFonts w:ascii="Verdana" w:hAnsi="Verdana"/>
          <w:b/>
          <w:bCs/>
          <w:sz w:val="20"/>
        </w:rPr>
        <w:t>5.2.31.</w:t>
      </w:r>
      <w:r w:rsidRPr="001D1130">
        <w:rPr>
          <w:rFonts w:ascii="Verdana" w:hAnsi="Verdana"/>
          <w:bCs/>
          <w:sz w:val="20"/>
        </w:rPr>
        <w:t>          Para los efectos del artículo 19, fracción XXII, inciso e) de la Ley del IEPS, los códigos de seguridad que se impriman en las cajetillas de cigarros, deberán contener las siguientes características: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Ser aleatorio y estar encriptado.</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Estar representado gráficamente por un código de puntos (DotCode), para que se pueda leer por dispositivos móviles.</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Contar con la siguiente información visible al usuario para autentificar los productos:</w:t>
      </w:r>
    </w:p>
    <w:p w:rsidR="001D1130" w:rsidRPr="001D1130" w:rsidRDefault="001D1130" w:rsidP="001D1130">
      <w:pPr>
        <w:jc w:val="both"/>
        <w:rPr>
          <w:rFonts w:ascii="Verdana" w:hAnsi="Verdana"/>
          <w:bCs/>
          <w:sz w:val="20"/>
        </w:rPr>
      </w:pPr>
      <w:r w:rsidRPr="001D1130">
        <w:rPr>
          <w:rFonts w:ascii="Verdana" w:hAnsi="Verdana"/>
          <w:b/>
          <w:bCs/>
          <w:sz w:val="20"/>
        </w:rPr>
        <w:t>a)</w:t>
      </w:r>
      <w:r w:rsidRPr="001D1130">
        <w:rPr>
          <w:rFonts w:ascii="Verdana" w:hAnsi="Verdana"/>
          <w:bCs/>
          <w:sz w:val="20"/>
        </w:rPr>
        <w:t>    Folio aleatorio de seguridad;</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Lugar y línea de producción;</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Máquina de fabricación;</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Fecha, hora y lugar de manufactura;</w:t>
      </w:r>
    </w:p>
    <w:p w:rsidR="001D1130" w:rsidRPr="001D1130" w:rsidRDefault="001D1130" w:rsidP="001D1130">
      <w:pPr>
        <w:jc w:val="both"/>
        <w:rPr>
          <w:rFonts w:ascii="Verdana" w:hAnsi="Verdana"/>
          <w:bCs/>
          <w:sz w:val="20"/>
        </w:rPr>
      </w:pPr>
      <w:r w:rsidRPr="001D1130">
        <w:rPr>
          <w:rFonts w:ascii="Verdana" w:hAnsi="Verdana"/>
          <w:b/>
          <w:bCs/>
          <w:sz w:val="20"/>
        </w:rPr>
        <w:t>e)</w:t>
      </w:r>
      <w:r w:rsidRPr="001D1130">
        <w:rPr>
          <w:rFonts w:ascii="Verdana" w:hAnsi="Verdana"/>
          <w:bCs/>
          <w:sz w:val="20"/>
        </w:rPr>
        <w:t>    Marca y características comerciales;</w:t>
      </w:r>
    </w:p>
    <w:p w:rsidR="001D1130" w:rsidRPr="001D1130" w:rsidRDefault="001D1130" w:rsidP="001D1130">
      <w:pPr>
        <w:jc w:val="both"/>
        <w:rPr>
          <w:rFonts w:ascii="Verdana" w:hAnsi="Verdana"/>
          <w:bCs/>
          <w:sz w:val="20"/>
        </w:rPr>
      </w:pPr>
      <w:r w:rsidRPr="001D1130">
        <w:rPr>
          <w:rFonts w:ascii="Verdana" w:hAnsi="Verdana"/>
          <w:b/>
          <w:bCs/>
          <w:sz w:val="20"/>
        </w:rPr>
        <w:t>f)</w:t>
      </w:r>
      <w:r w:rsidRPr="001D1130">
        <w:rPr>
          <w:rFonts w:ascii="Verdana" w:hAnsi="Verdana"/>
          <w:bCs/>
          <w:sz w:val="20"/>
        </w:rPr>
        <w:t>     Cantidad de cigarrillos en la cajetilla;</w:t>
      </w:r>
    </w:p>
    <w:p w:rsidR="001D1130" w:rsidRPr="001D1130" w:rsidRDefault="001D1130" w:rsidP="001D1130">
      <w:pPr>
        <w:jc w:val="both"/>
        <w:rPr>
          <w:rFonts w:ascii="Verdana" w:hAnsi="Verdana"/>
          <w:bCs/>
          <w:sz w:val="20"/>
        </w:rPr>
      </w:pPr>
      <w:r w:rsidRPr="001D1130">
        <w:rPr>
          <w:rFonts w:ascii="Verdana" w:hAnsi="Verdana"/>
          <w:b/>
          <w:bCs/>
          <w:sz w:val="20"/>
        </w:rPr>
        <w:t>g)</w:t>
      </w:r>
      <w:r w:rsidRPr="001D1130">
        <w:rPr>
          <w:rFonts w:ascii="Verdana" w:hAnsi="Verdana"/>
          <w:bCs/>
          <w:sz w:val="20"/>
        </w:rPr>
        <w:t>    País de origen y número de pedimento, en su caso;</w:t>
      </w:r>
    </w:p>
    <w:p w:rsidR="001D1130" w:rsidRPr="001D1130" w:rsidRDefault="001D1130" w:rsidP="001D1130">
      <w:pPr>
        <w:jc w:val="both"/>
        <w:rPr>
          <w:rFonts w:ascii="Verdana" w:hAnsi="Verdana"/>
          <w:bCs/>
          <w:sz w:val="20"/>
        </w:rPr>
      </w:pPr>
      <w:r w:rsidRPr="001D1130">
        <w:rPr>
          <w:rFonts w:ascii="Verdana" w:hAnsi="Verdana"/>
          <w:b/>
          <w:bCs/>
          <w:sz w:val="20"/>
        </w:rPr>
        <w:lastRenderedPageBreak/>
        <w:t>h)</w:t>
      </w:r>
      <w:r w:rsidRPr="001D1130">
        <w:rPr>
          <w:rFonts w:ascii="Verdana" w:hAnsi="Verdana"/>
          <w:bCs/>
          <w:sz w:val="20"/>
        </w:rPr>
        <w:t>    Clave en el RFC y nombre del productor, fabricante o importador;</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Banner de la Secretaría de Salud "Fumar mata lentamente".</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LIEPS 19</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Comprobantes fiscales por los costos, gastos o inversiones efectuados por consorcios</w:t>
      </w:r>
    </w:p>
    <w:p w:rsidR="001D1130" w:rsidRPr="001D1130" w:rsidRDefault="001D1130" w:rsidP="001D1130">
      <w:pPr>
        <w:jc w:val="both"/>
        <w:rPr>
          <w:rFonts w:ascii="Verdana" w:hAnsi="Verdana"/>
          <w:bCs/>
          <w:sz w:val="20"/>
        </w:rPr>
      </w:pPr>
      <w:r w:rsidRPr="001D1130">
        <w:rPr>
          <w:rFonts w:ascii="Verdana" w:hAnsi="Verdana"/>
          <w:b/>
          <w:bCs/>
          <w:sz w:val="20"/>
        </w:rPr>
        <w:t>10.6.</w:t>
      </w:r>
      <w:r w:rsidRPr="001D1130">
        <w:rPr>
          <w:rFonts w:ascii="Verdana" w:hAnsi="Verdana"/>
          <w:bCs/>
          <w:sz w:val="20"/>
        </w:rPr>
        <w:t>            Para los efectos del artículo 32, apartado B, fracciones III, V, VII y IX de la LISH, los CFDI que expida el operador del consorcio a favor de cada uno de los integrantes del mismo a fin de amparar los costos, gastos e inversiones efectuados derivados de la ejecución del</w:t>
      </w:r>
    </w:p>
    <w:p w:rsidR="001D1130" w:rsidRPr="001D1130" w:rsidRDefault="001D1130" w:rsidP="001D1130">
      <w:pPr>
        <w:jc w:val="both"/>
        <w:rPr>
          <w:rFonts w:ascii="Verdana" w:hAnsi="Verdana"/>
          <w:bCs/>
          <w:sz w:val="20"/>
        </w:rPr>
      </w:pPr>
      <w:r w:rsidRPr="001D1130">
        <w:rPr>
          <w:rFonts w:ascii="Verdana" w:hAnsi="Verdana"/>
          <w:bCs/>
          <w:sz w:val="20"/>
        </w:rPr>
        <w:t>contrato correspondiente, podrán emitirse de forma mensual, siempre que incluyan las operaciones que se hubieran realizado en el mes de calendario que corresponda y se expidan antes de que se cumpla el plazo para presentar las declaraciones de dicho mes.</w:t>
      </w:r>
    </w:p>
    <w:p w:rsidR="001D1130" w:rsidRPr="001D1130" w:rsidRDefault="001D1130" w:rsidP="001D1130">
      <w:pPr>
        <w:jc w:val="both"/>
        <w:rPr>
          <w:rFonts w:ascii="Verdana" w:hAnsi="Verdana"/>
          <w:bCs/>
          <w:sz w:val="20"/>
        </w:rPr>
      </w:pPr>
      <w:r w:rsidRPr="001D1130">
        <w:rPr>
          <w:rFonts w:ascii="Verdana" w:hAnsi="Verdana"/>
          <w:bCs/>
          <w:sz w:val="20"/>
        </w:rPr>
        <w:t>                   Tanto los CFDI´s que se emitan de forma mensual en los términos del párrafo que antecede, como aquellos que se expidan sin ejercer dicha opción deberán incorporar el Complemento "Gastos del consorcio derivados de la Ejecución de un Contrato de Exploración o Extracción de Hidrocarburos" que al efecto se publique en el Portal del SAT, mismo que contendrá la siguiente información:</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El número de contrato asignado por la Comisión Nacional de Hidrocarburos (CNH) con el cual se encuentra vinculado el gasto.</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Identificar los costos, gastos o inversiones que se realizan con el Plan de Exploración o el Plan de Desarrollo para la Extracción, conforme a los Lineamientos que regulan el procedimiento para la presentación, aprobación y supervisión del cumplimiento de los Planes de Exploración y de Desarrollo para la Extracción de Hidrocarburos, emitidos por la Comisión Nacional de Hidrocarburos.</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La referencia de que el CFDI a que se refiere esta regla se encuentra vinculado con el CFDI o con el comprobante fiscal que cumpla con lo dispuesto en la regla 2.7.1.16., expedido a favor del operador del consorcio con motivo de los costos, gastos o inversiones efectuados.</w:t>
      </w:r>
    </w:p>
    <w:p w:rsidR="001D1130" w:rsidRPr="001D1130" w:rsidRDefault="001D1130" w:rsidP="001D1130">
      <w:pPr>
        <w:jc w:val="both"/>
        <w:rPr>
          <w:rFonts w:ascii="Verdana" w:hAnsi="Verdana"/>
          <w:bCs/>
          <w:sz w:val="20"/>
        </w:rPr>
      </w:pPr>
      <w:r w:rsidRPr="001D1130">
        <w:rPr>
          <w:rFonts w:ascii="Verdana" w:hAnsi="Verdana"/>
          <w:bCs/>
          <w:sz w:val="20"/>
        </w:rPr>
        <w:t>            Adicionalmente y tratándose de los comprobantes señalados en el párrafo que antecede a los que hace referencia la regla 2.7.1.16., se deberá indicar, en su caso, el número de pedimento a través del cual se haya efectuado la importación respectiva, la clave del pedimento, la clave de la forma de pago de éste, el IVA pagado y, en su caso, cualquier otro impuesto pagado en el pedimento.</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El número de folio fiscal y fecha de expedición del CFDI o del comprobante fiscal que cumpla con lo dispuesto en la regla 2.7.1.16., expedido a favor del operador del consorcio con el cual se encuentra vinculado.</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Mes al que corresponden los costos, gastos o inversiones efectuados.</w:t>
      </w:r>
    </w:p>
    <w:p w:rsidR="001D1130" w:rsidRPr="001D1130" w:rsidRDefault="001D1130" w:rsidP="001D1130">
      <w:pPr>
        <w:jc w:val="both"/>
        <w:rPr>
          <w:rFonts w:ascii="Verdana" w:hAnsi="Verdana"/>
          <w:bCs/>
          <w:sz w:val="20"/>
        </w:rPr>
      </w:pPr>
      <w:r w:rsidRPr="001D1130">
        <w:rPr>
          <w:rFonts w:ascii="Verdana" w:hAnsi="Verdana"/>
          <w:b/>
          <w:bCs/>
          <w:sz w:val="20"/>
        </w:rPr>
        <w:lastRenderedPageBreak/>
        <w:t>VI.</w:t>
      </w:r>
      <w:r w:rsidRPr="001D1130">
        <w:rPr>
          <w:rFonts w:ascii="Verdana" w:hAnsi="Verdana"/>
          <w:bCs/>
          <w:sz w:val="20"/>
        </w:rPr>
        <w:t>        Importe de cada uno de los costos, gastos o inversiones efectuados que integran el total del monto del CFDI emitido al integrante del consorcio y que se encuentran amparados en el CFDI o en el comprobante fiscal que cumpla con lo dispuesto en la regla 2.7.1.16., expedido a favor del operador del consorcio.</w:t>
      </w:r>
    </w:p>
    <w:p w:rsidR="001D1130" w:rsidRPr="001D1130" w:rsidRDefault="001D1130" w:rsidP="001D1130">
      <w:pPr>
        <w:jc w:val="both"/>
        <w:rPr>
          <w:rFonts w:ascii="Verdana" w:hAnsi="Verdana"/>
          <w:bCs/>
          <w:sz w:val="20"/>
        </w:rPr>
      </w:pPr>
      <w:r w:rsidRPr="001D1130">
        <w:rPr>
          <w:rFonts w:ascii="Verdana" w:hAnsi="Verdana"/>
          <w:bCs/>
          <w:sz w:val="20"/>
        </w:rPr>
        <w:t>            Adicionalmente, se deberá señalar el monto total de costo, gasto o inversión, según corresponda, así como el monto total del IVA, en su caso, que conste en el CFDI o en el comprobante fiscal que cumpla con lo dispuesto en la regla 2.7.1.16., emitido al operador del consorcio. De igual forma, se deberá señalar la clave en el RFC del proveedor que expidió el CFDI a favor del operador del consorcio, con elque se encuentra vinculado el costo, gasto o inversión.</w:t>
      </w:r>
    </w:p>
    <w:p w:rsidR="001D1130" w:rsidRPr="001D1130" w:rsidRDefault="001D1130" w:rsidP="001D1130">
      <w:pPr>
        <w:jc w:val="both"/>
        <w:rPr>
          <w:rFonts w:ascii="Verdana" w:hAnsi="Verdana"/>
          <w:bCs/>
          <w:sz w:val="20"/>
        </w:rPr>
      </w:pPr>
      <w:r w:rsidRPr="001D1130">
        <w:rPr>
          <w:rFonts w:ascii="Verdana" w:hAnsi="Verdana"/>
          <w:b/>
          <w:bCs/>
          <w:sz w:val="20"/>
        </w:rPr>
        <w:t>VII.</w:t>
      </w:r>
      <w:r w:rsidRPr="001D1130">
        <w:rPr>
          <w:rFonts w:ascii="Verdana" w:hAnsi="Verdana"/>
          <w:bCs/>
          <w:sz w:val="20"/>
        </w:rPr>
        <w:t>       El porcentaje que el importe del CFDI a que se refiere esta regla represente del total del importe a que se refiere la fracción anterior.</w:t>
      </w:r>
    </w:p>
    <w:p w:rsidR="001D1130" w:rsidRPr="001D1130" w:rsidRDefault="001D1130" w:rsidP="001D1130">
      <w:pPr>
        <w:jc w:val="both"/>
        <w:rPr>
          <w:rFonts w:ascii="Verdana" w:hAnsi="Verdana"/>
          <w:bCs/>
          <w:sz w:val="20"/>
        </w:rPr>
      </w:pPr>
      <w:r w:rsidRPr="001D1130">
        <w:rPr>
          <w:rFonts w:ascii="Verdana" w:hAnsi="Verdana"/>
          <w:b/>
          <w:bCs/>
          <w:sz w:val="20"/>
        </w:rPr>
        <w:t>VIII.</w:t>
      </w:r>
      <w:r w:rsidRPr="001D1130">
        <w:rPr>
          <w:rFonts w:ascii="Verdana" w:hAnsi="Verdana"/>
          <w:bCs/>
          <w:sz w:val="20"/>
        </w:rPr>
        <w:t>      La actividad, sub-actividad y tarea con las cuales se encuentra relacionado el costo, gasto o inversión de que se trate, siempre que sean identificables.</w:t>
      </w:r>
    </w:p>
    <w:p w:rsidR="001D1130" w:rsidRPr="001D1130" w:rsidRDefault="001D1130" w:rsidP="001D1130">
      <w:pPr>
        <w:jc w:val="both"/>
        <w:rPr>
          <w:rFonts w:ascii="Verdana" w:hAnsi="Verdana"/>
          <w:bCs/>
          <w:sz w:val="20"/>
        </w:rPr>
      </w:pPr>
      <w:r w:rsidRPr="001D1130">
        <w:rPr>
          <w:rFonts w:ascii="Verdana" w:hAnsi="Verdana"/>
          <w:b/>
          <w:bCs/>
          <w:sz w:val="20"/>
        </w:rPr>
        <w:t>IX.</w:t>
      </w:r>
      <w:r w:rsidRPr="001D1130">
        <w:rPr>
          <w:rFonts w:ascii="Verdana" w:hAnsi="Verdana"/>
          <w:bCs/>
          <w:sz w:val="20"/>
        </w:rPr>
        <w:t>        El centro de costos al cual se encuentra relacionado el costo, gasto o inversión, especificando el pozo, yacimiento, campo y área contractual correspondiente, siempre que sean identificables.</w:t>
      </w:r>
    </w:p>
    <w:p w:rsidR="001D1130" w:rsidRPr="001D1130" w:rsidRDefault="001D1130" w:rsidP="001D1130">
      <w:pPr>
        <w:jc w:val="both"/>
        <w:rPr>
          <w:rFonts w:ascii="Verdana" w:hAnsi="Verdana"/>
          <w:bCs/>
          <w:sz w:val="20"/>
        </w:rPr>
      </w:pPr>
      <w:r w:rsidRPr="001D1130">
        <w:rPr>
          <w:rFonts w:ascii="Verdana" w:hAnsi="Verdana"/>
          <w:b/>
          <w:bCs/>
          <w:sz w:val="20"/>
        </w:rPr>
        <w:t>X.</w:t>
      </w:r>
      <w:r w:rsidRPr="001D1130">
        <w:rPr>
          <w:rFonts w:ascii="Verdana" w:hAnsi="Verdana"/>
          <w:bCs/>
          <w:sz w:val="20"/>
        </w:rPr>
        <w:t>         El monto de la retención del ISR, del IVA y en su caso de otros impuestos, que consten en el CFDI expedido a favor del operador del consorcio.</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29, 29-A, LISH 32, RMF 2018 2.7.1.16.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Inicio de las actividades destinadas a la producción comercial de hidrocarburos</w:t>
      </w:r>
    </w:p>
    <w:p w:rsidR="001D1130" w:rsidRPr="001D1130" w:rsidRDefault="001D1130" w:rsidP="001D1130">
      <w:pPr>
        <w:jc w:val="both"/>
        <w:rPr>
          <w:rFonts w:ascii="Verdana" w:hAnsi="Verdana"/>
          <w:bCs/>
          <w:sz w:val="20"/>
        </w:rPr>
      </w:pPr>
      <w:r w:rsidRPr="001D1130">
        <w:rPr>
          <w:rFonts w:ascii="Verdana" w:hAnsi="Verdana"/>
          <w:b/>
          <w:bCs/>
          <w:sz w:val="20"/>
        </w:rPr>
        <w:t>10.10.</w:t>
      </w:r>
      <w:r w:rsidRPr="001D1130">
        <w:rPr>
          <w:rFonts w:ascii="Verdana" w:hAnsi="Verdana"/>
          <w:bCs/>
          <w:sz w:val="20"/>
        </w:rPr>
        <w:t>           Para los efectos del artículo 55, segundo párrafo de la LISH, se entenderá que el inicio de las actividades destinadas a la producción comercial de hidrocarburos se presenta al momento en que surta sus efectos la notificación al contratista o asignatario del primer plan</w:t>
      </w:r>
    </w:p>
    <w:p w:rsidR="001D1130" w:rsidRPr="001D1130" w:rsidRDefault="001D1130" w:rsidP="001D1130">
      <w:pPr>
        <w:jc w:val="both"/>
        <w:rPr>
          <w:rFonts w:ascii="Verdana" w:hAnsi="Verdana"/>
          <w:bCs/>
          <w:sz w:val="20"/>
        </w:rPr>
      </w:pPr>
      <w:r w:rsidRPr="001D1130">
        <w:rPr>
          <w:rFonts w:ascii="Verdana" w:hAnsi="Verdana"/>
          <w:bCs/>
          <w:sz w:val="20"/>
        </w:rPr>
        <w:t>de desarrollo para la Extracción del área contractual o de asignación aprobado por la Comisión Nacional de Hidrocarburos que corresponda.</w:t>
      </w:r>
    </w:p>
    <w:p w:rsidR="001D1130" w:rsidRPr="001D1130" w:rsidRDefault="001D1130" w:rsidP="001D1130">
      <w:pPr>
        <w:jc w:val="both"/>
        <w:rPr>
          <w:rFonts w:ascii="Verdana" w:hAnsi="Verdana"/>
          <w:bCs/>
          <w:sz w:val="20"/>
        </w:rPr>
      </w:pPr>
      <w:r w:rsidRPr="001D1130">
        <w:rPr>
          <w:rFonts w:ascii="Verdana" w:hAnsi="Verdana"/>
          <w:bCs/>
          <w:sz w:val="20"/>
        </w:rPr>
        <w:t>                   De conformidad con lo señalado en el artículo 56, segundo párrafo de la LISH, la Comisión Nacional de Hidrocarburos proporcionará al SAT la información de la fecha de notificación del primer plan de desarrollo para la extracción de hidrocarburos que haya aprobado a cada asignatario o contratista, de conformidad con la ficha de trámite 8/LISH "Aviso de la notificación de los planes de desarrollo para la extracción de hidrocarburos aprobados por la Comisión Nacional de Hidrocarburos para la determinación del IAEEH", contenida en el Anexo 1-A.</w:t>
      </w:r>
    </w:p>
    <w:p w:rsidR="001D1130" w:rsidRPr="001D1130" w:rsidRDefault="001D1130" w:rsidP="001D1130">
      <w:pPr>
        <w:jc w:val="both"/>
        <w:rPr>
          <w:rFonts w:ascii="Verdana" w:hAnsi="Verdana"/>
          <w:bCs/>
          <w:sz w:val="20"/>
        </w:rPr>
      </w:pPr>
      <w:r w:rsidRPr="001D1130">
        <w:rPr>
          <w:rFonts w:ascii="Verdana" w:hAnsi="Verdana"/>
          <w:bCs/>
          <w:sz w:val="20"/>
        </w:rPr>
        <w:t xml:space="preserve">                   Tratándose de la migración de asignaciones a contratos para la exploración y extracción de hidrocarburos en los que ya exista producción comercial de </w:t>
      </w:r>
      <w:r w:rsidRPr="001D1130">
        <w:rPr>
          <w:rFonts w:ascii="Verdana" w:hAnsi="Verdana"/>
          <w:bCs/>
          <w:sz w:val="20"/>
        </w:rPr>
        <w:lastRenderedPageBreak/>
        <w:t>los mismos, se aplicará la cuota establecida en el artículo 55, fracción II de la LISH, para efectos de la determinación del IAEEH.</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LISH 55,56, RMF 2018 10.14.</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Devolución de saldos a favor de IVA para contribuyentes que tengan la calidad de contratistas en términos de la Ley de Hidrocarburos</w:t>
      </w:r>
    </w:p>
    <w:p w:rsidR="001D1130" w:rsidRPr="001D1130" w:rsidRDefault="001D1130" w:rsidP="001D1130">
      <w:pPr>
        <w:jc w:val="both"/>
        <w:rPr>
          <w:rFonts w:ascii="Verdana" w:hAnsi="Verdana"/>
          <w:bCs/>
          <w:sz w:val="20"/>
        </w:rPr>
      </w:pPr>
      <w:r w:rsidRPr="001D1130">
        <w:rPr>
          <w:rFonts w:ascii="Verdana" w:hAnsi="Verdana"/>
          <w:b/>
          <w:bCs/>
          <w:sz w:val="20"/>
        </w:rPr>
        <w:t>10.21.</w:t>
      </w:r>
      <w:r w:rsidRPr="001D1130">
        <w:rPr>
          <w:rFonts w:ascii="Verdana" w:hAnsi="Verdana"/>
          <w:bCs/>
          <w:sz w:val="20"/>
        </w:rPr>
        <w:t>           Para los efectos de los artículos 6 de la Ley del IVA y 22, primer y sexto párrafos del CFF, los contribuyentes que tengan la calidad de contratistas conforme a la Ley de Hidrocarburos, podrán obtener la devolución de saldos a favor del IVA en un plazo máximo de veinte días contados a partir del día hábil siguiente a la fecha de la presentación de la solicitud correspondiente, siempre que:</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La solicitud de devolución se presente a través del FED disponible en el Portal del SAT, en el tipo de trámite "IVA Contratistas de Hidrocarburos", conforme a lo previsto por la regla 2.3.4. y la ficha de trámite 7/LISH "Solicitud de devolución de saldos a favor de IVA para contratistas", contenida en el Anexo 1-A;</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Se encuentren al corriente en el cumplimiento de sus obligaciones fiscales y las derivadas de los contratos celebrados con la Comisión Nacional de Hidrocarburos;</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El saldo a favor solicitado se haya generado y declarado a partir de la firma del contrato de exploración y extracción celebrado con la Comisión Nacional de Hidrocarburos;</w:t>
      </w:r>
    </w:p>
    <w:p w:rsidR="001D1130" w:rsidRPr="001D1130" w:rsidRDefault="001D1130" w:rsidP="001D1130">
      <w:pPr>
        <w:jc w:val="both"/>
        <w:rPr>
          <w:rFonts w:ascii="Verdana" w:hAnsi="Verdana"/>
          <w:bCs/>
          <w:sz w:val="20"/>
        </w:rPr>
      </w:pPr>
      <w:r w:rsidRPr="001D1130">
        <w:rPr>
          <w:rFonts w:ascii="Verdana" w:hAnsi="Verdana"/>
          <w:b/>
          <w:bCs/>
          <w:sz w:val="20"/>
        </w:rPr>
        <w:t>IV.</w:t>
      </w:r>
      <w:r w:rsidRPr="001D1130">
        <w:rPr>
          <w:rFonts w:ascii="Verdana" w:hAnsi="Verdana"/>
          <w:bCs/>
          <w:sz w:val="20"/>
        </w:rPr>
        <w:t>        Hayan enviado, por el período por el que se solicita la devolución, la información a que se refiere la regla 2.8.1.6., fracciones I, II y III;</w:t>
      </w:r>
    </w:p>
    <w:p w:rsidR="001D1130" w:rsidRPr="001D1130" w:rsidRDefault="001D1130" w:rsidP="001D1130">
      <w:pPr>
        <w:jc w:val="both"/>
        <w:rPr>
          <w:rFonts w:ascii="Verdana" w:hAnsi="Verdana"/>
          <w:bCs/>
          <w:sz w:val="20"/>
        </w:rPr>
      </w:pPr>
      <w:r w:rsidRPr="001D1130">
        <w:rPr>
          <w:rFonts w:ascii="Verdana" w:hAnsi="Verdana"/>
          <w:b/>
          <w:bCs/>
          <w:sz w:val="20"/>
        </w:rPr>
        <w:t>V.</w:t>
      </w:r>
      <w:r w:rsidRPr="001D1130">
        <w:rPr>
          <w:rFonts w:ascii="Verdana" w:hAnsi="Verdana"/>
          <w:bCs/>
          <w:sz w:val="20"/>
        </w:rPr>
        <w:t>         Tengan confirmado el acceso al buzón tributario a través del Portal del SAT, el cual se utilizará para darle seguimiento al trámite de que se trate;</w:t>
      </w:r>
    </w:p>
    <w:p w:rsidR="001D1130" w:rsidRPr="001D1130" w:rsidRDefault="001D1130" w:rsidP="001D1130">
      <w:pPr>
        <w:jc w:val="both"/>
        <w:rPr>
          <w:rFonts w:ascii="Verdana" w:hAnsi="Verdana"/>
          <w:bCs/>
          <w:sz w:val="20"/>
        </w:rPr>
      </w:pPr>
      <w:r w:rsidRPr="001D1130">
        <w:rPr>
          <w:rFonts w:ascii="Verdana" w:hAnsi="Verdana"/>
          <w:b/>
          <w:bCs/>
          <w:sz w:val="20"/>
        </w:rPr>
        <w:t>VI.</w:t>
      </w:r>
      <w:r w:rsidRPr="001D1130">
        <w:rPr>
          <w:rFonts w:ascii="Verdana" w:hAnsi="Verdana"/>
          <w:bCs/>
          <w:sz w:val="20"/>
        </w:rPr>
        <w:t>        No tengan cancelados los certificados emitidos por el SAT para la expedición de CFDI, de conformidad con el artículo 17-H, fracción X del CFF, al momento de presentar la solicitud de devolución;</w:t>
      </w:r>
    </w:p>
    <w:p w:rsidR="001D1130" w:rsidRPr="001D1130" w:rsidRDefault="001D1130" w:rsidP="001D1130">
      <w:pPr>
        <w:jc w:val="both"/>
        <w:rPr>
          <w:rFonts w:ascii="Verdana" w:hAnsi="Verdana"/>
          <w:bCs/>
          <w:sz w:val="20"/>
        </w:rPr>
      </w:pPr>
      <w:r w:rsidRPr="001D1130">
        <w:rPr>
          <w:rFonts w:ascii="Verdana" w:hAnsi="Verdana"/>
          <w:b/>
          <w:bCs/>
          <w:sz w:val="20"/>
        </w:rPr>
        <w:t>VII.</w:t>
      </w:r>
      <w:r w:rsidRPr="001D1130">
        <w:rPr>
          <w:rFonts w:ascii="Verdana" w:hAnsi="Verdana"/>
          <w:bCs/>
          <w:sz w:val="20"/>
        </w:rPr>
        <w:t>       Sus datos no estén publicados en el Portal del SAT al momento de ejercer esta facilidad, de conformidad con el artículo 69, penúltimo párrafo, fracciones I, II, III, IV, y último párrafo del CFF; o no se les haya aplicado la presunción establecida en el artículo 69-B del mismo Código, una vez que se haya publicado en el DOF y en el Portal del SAT mencionado el listado a que se refiere el tercer párrafo del citado artículo 69-B;</w:t>
      </w:r>
    </w:p>
    <w:p w:rsidR="001D1130" w:rsidRPr="001D1130" w:rsidRDefault="001D1130" w:rsidP="001D1130">
      <w:pPr>
        <w:jc w:val="both"/>
        <w:rPr>
          <w:rFonts w:ascii="Verdana" w:hAnsi="Verdana"/>
          <w:bCs/>
          <w:sz w:val="20"/>
        </w:rPr>
      </w:pPr>
      <w:r w:rsidRPr="001D1130">
        <w:rPr>
          <w:rFonts w:ascii="Verdana" w:hAnsi="Verdana"/>
          <w:b/>
          <w:bCs/>
          <w:sz w:val="20"/>
        </w:rPr>
        <w:t>VIII.</w:t>
      </w:r>
      <w:r w:rsidRPr="001D1130">
        <w:rPr>
          <w:rFonts w:ascii="Verdana" w:hAnsi="Verdana"/>
          <w:bCs/>
          <w:sz w:val="20"/>
        </w:rPr>
        <w:t>      No soliciten la devolución con base en comprobantes fiscales expedidos por contribuyentes que se encuentren en la publicación o en el listado a que se refieren los artículos 69 y 69-B del CFF, y;</w:t>
      </w:r>
    </w:p>
    <w:p w:rsidR="001D1130" w:rsidRPr="001D1130" w:rsidRDefault="001D1130" w:rsidP="001D1130">
      <w:pPr>
        <w:jc w:val="both"/>
        <w:rPr>
          <w:rFonts w:ascii="Verdana" w:hAnsi="Verdana"/>
          <w:bCs/>
          <w:sz w:val="20"/>
        </w:rPr>
      </w:pPr>
      <w:r w:rsidRPr="001D1130">
        <w:rPr>
          <w:rFonts w:ascii="Verdana" w:hAnsi="Verdana"/>
          <w:b/>
          <w:bCs/>
          <w:sz w:val="20"/>
        </w:rPr>
        <w:t>IX.</w:t>
      </w:r>
      <w:r w:rsidRPr="001D1130">
        <w:rPr>
          <w:rFonts w:ascii="Verdana" w:hAnsi="Verdana"/>
          <w:bCs/>
          <w:sz w:val="20"/>
        </w:rPr>
        <w:t>        Tengan presentada con anterioridad a la fecha de presentación de la solicitud de devolución, la DIOT correspondiente al periodo por el cual se solicita dicha devolución.</w:t>
      </w:r>
    </w:p>
    <w:p w:rsidR="001D1130" w:rsidRPr="001D1130" w:rsidRDefault="001D1130" w:rsidP="001D1130">
      <w:pPr>
        <w:jc w:val="both"/>
        <w:rPr>
          <w:rFonts w:ascii="Verdana" w:hAnsi="Verdana"/>
          <w:bCs/>
          <w:sz w:val="20"/>
        </w:rPr>
      </w:pPr>
      <w:r w:rsidRPr="001D1130">
        <w:rPr>
          <w:rFonts w:ascii="Verdana" w:hAnsi="Verdana"/>
          <w:bCs/>
          <w:sz w:val="20"/>
        </w:rPr>
        <w:lastRenderedPageBreak/>
        <w:t>                   En el caso que el contribuyente incumpla cualquiera de las condiciones establecidas en las fracciones anteriores o la autoridad lo requiera conforme al artículo 22, sexto párrafo del CFF, la solicitud de devolución a que se refiere la presente regla se resolverá en el plazo de cuarenta días.</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Cs/>
          <w:sz w:val="20"/>
        </w:rPr>
        <w:t>                   Tratándose de contribuyentes que de conformidad con el artículo 5, fracción VI, párrafos primero, inciso b) y sexto de la Ley del IVA, a partir de enero de 2017 realicen gastos e inversiones en periodo preoperativo y opten por solicitar la devolución del IVA que les haya sido trasladado o pagado en la importación por dichos gastos e inversiones, deberán presentar la solicitud de devolución en el mes siguiente a aquél en el que se realicen losgastos e inversiones. No obstante, la primera solicitud, así como las subsecuentes, se podrán presentar con posterioridad siempre y cuando el contribuyente no hubiere realizado actos o actividades por los que va a estar obligado al pago del IVA o a la realización de actividades a la tasa del 0%.</w:t>
      </w:r>
    </w:p>
    <w:p w:rsidR="001D1130" w:rsidRPr="001D1130" w:rsidRDefault="001D1130" w:rsidP="001D1130">
      <w:pPr>
        <w:jc w:val="both"/>
        <w:rPr>
          <w:rFonts w:ascii="Verdana" w:hAnsi="Verdana"/>
          <w:bCs/>
          <w:sz w:val="20"/>
        </w:rPr>
      </w:pPr>
      <w:r w:rsidRPr="001D1130">
        <w:rPr>
          <w:rFonts w:ascii="Verdana" w:hAnsi="Verdana"/>
          <w:bCs/>
          <w:sz w:val="20"/>
        </w:rPr>
        <w:t>                   Cuando se ejerza la opción a que se refiere el párrafo anterior, se entiende que el período preoperativo inició en el mes en que se debió haber presentado la primera solicitud de devolución.</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17-H, 22, 22-A, 69, 69-B, LIVA 5, 6, RMF 2018, 2.3.4., 2.8.1.6.</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Requisitos a cumplir tratándose de donación y entrega para su exhibición y conservación de obras a museos</w:t>
      </w:r>
    </w:p>
    <w:p w:rsidR="001D1130" w:rsidRPr="001D1130" w:rsidRDefault="001D1130" w:rsidP="001D1130">
      <w:pPr>
        <w:jc w:val="both"/>
        <w:rPr>
          <w:rFonts w:ascii="Verdana" w:hAnsi="Verdana"/>
          <w:bCs/>
          <w:sz w:val="20"/>
        </w:rPr>
      </w:pPr>
      <w:r w:rsidRPr="001D1130">
        <w:rPr>
          <w:rFonts w:ascii="Verdana" w:hAnsi="Verdana"/>
          <w:b/>
          <w:bCs/>
          <w:sz w:val="20"/>
        </w:rPr>
        <w:t>11.1.1.</w:t>
      </w:r>
      <w:r w:rsidRPr="001D1130">
        <w:rPr>
          <w:rFonts w:ascii="Verdana" w:hAnsi="Verdana"/>
          <w:bCs/>
          <w:sz w:val="20"/>
        </w:rPr>
        <w:t>          Para los efectos de los Artículos Tercero y Décimo Segundo del Decreto a que se refiere este Capítulo y en particular, de las donaciones de obras a museos propiedad de personas morales autorizadas para recibir donativos deducibles, o que pertenezcan a la Federación, una entidad federativa, municipio u organismo descentralizado o de la entrega de obras de arte plásticas distintas a la pintura, grabado y escultura para su exhibición y conservación a un museo de arte contemporáneo, se estará a lo siguiente:</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Los museos a que hace referencia esta regla, deberán presentar por conducto de persona facultada para ello, mediante buzón tributario, la siguiente información relativa a los artistas que les hubieren donado o entregado obras: nombre completo del artista, seudónimo del mismo, ficha técnica de la obra donada o entregada para su exhibición y conservación, imagen digital de la obra en alta resolución.</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Las obras deberán exhibirse permanentemente en museos o pinacotecas abiertas al público en general, dedicadas a la difusión de la plástica contemporánea, con espacios de exposición permanente que cumplan con las condiciones museográficas, curatoriales y de almacenamiento propias para su resguardo y exhibición.</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DECRETO DOF 31/10/94 Tercero, Décimo Segundo</w:t>
      </w:r>
    </w:p>
    <w:p w:rsidR="001D1130" w:rsidRPr="001D1130" w:rsidRDefault="001D1130" w:rsidP="001D1130">
      <w:pPr>
        <w:jc w:val="both"/>
        <w:rPr>
          <w:rFonts w:ascii="Verdana" w:hAnsi="Verdana"/>
          <w:bCs/>
          <w:sz w:val="20"/>
        </w:rPr>
      </w:pPr>
      <w:r w:rsidRPr="001D1130">
        <w:rPr>
          <w:rFonts w:ascii="Verdana" w:hAnsi="Verdana"/>
          <w:bCs/>
          <w:sz w:val="20"/>
        </w:rPr>
        <w:lastRenderedPageBreak/>
        <w:t>                   </w:t>
      </w:r>
      <w:r w:rsidRPr="001D1130">
        <w:rPr>
          <w:rFonts w:ascii="Verdana" w:hAnsi="Verdana"/>
          <w:b/>
          <w:bCs/>
          <w:sz w:val="20"/>
        </w:rPr>
        <w:t>Fondo Nacional para el Fomento de las Artesanías (FONART) como museo para las obras señaladas en la regla 11.1.8.</w:t>
      </w:r>
    </w:p>
    <w:p w:rsidR="001D1130" w:rsidRPr="001D1130" w:rsidRDefault="001D1130" w:rsidP="001D1130">
      <w:pPr>
        <w:jc w:val="both"/>
        <w:rPr>
          <w:rFonts w:ascii="Verdana" w:hAnsi="Verdana"/>
          <w:bCs/>
          <w:sz w:val="20"/>
        </w:rPr>
      </w:pPr>
      <w:r w:rsidRPr="001D1130">
        <w:rPr>
          <w:rFonts w:ascii="Verdana" w:hAnsi="Verdana"/>
          <w:b/>
          <w:bCs/>
          <w:sz w:val="20"/>
        </w:rPr>
        <w:t>11.1.9.</w:t>
      </w:r>
      <w:r w:rsidRPr="001D1130">
        <w:rPr>
          <w:rFonts w:ascii="Verdana" w:hAnsi="Verdana"/>
          <w:bCs/>
          <w:sz w:val="20"/>
        </w:rPr>
        <w:t>          Para los efectos del Artículo Décimo Segundo del Decreto a que se refiere este Capítulo, y en particular tratándose de la entrega para exhibición y conservación, de las obras a que se refiere la regla 11.1.8., el FONART se considera museo de arte contemporáneo, el cual deberá exhibir las obras que le sean entregadas, no enajenarlas y conservarlas.</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DECRETO 31/10/94 Tercero, Décimo Segundo, RMF 2018 11.1.8.</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
          <w:bCs/>
          <w:sz w:val="20"/>
        </w:rPr>
        <w:t>Devolución del excedente del estímulo acreditable</w:t>
      </w:r>
    </w:p>
    <w:p w:rsidR="001D1130" w:rsidRPr="001D1130" w:rsidRDefault="001D1130" w:rsidP="001D1130">
      <w:pPr>
        <w:jc w:val="both"/>
        <w:rPr>
          <w:rFonts w:ascii="Verdana" w:hAnsi="Verdana"/>
          <w:bCs/>
          <w:sz w:val="20"/>
        </w:rPr>
      </w:pPr>
      <w:r w:rsidRPr="001D1130">
        <w:rPr>
          <w:rFonts w:ascii="Verdana" w:hAnsi="Verdana"/>
          <w:b/>
          <w:bCs/>
          <w:sz w:val="20"/>
        </w:rPr>
        <w:t>11.8.1.</w:t>
      </w:r>
      <w:r w:rsidRPr="001D1130">
        <w:rPr>
          <w:rFonts w:ascii="Verdana" w:hAnsi="Verdana"/>
          <w:bCs/>
          <w:sz w:val="20"/>
        </w:rPr>
        <w:t>          Para los efectos de lo previsto en los Artículos Segundo, Tercero y Quinto del Decreto a que se refiere este Capítulo, en relación con el artículo 22 del CFF, el estímulo o su excedente que no se haya acreditado, podrá solicitarse en devolución utilizando el FED disponible en el Portal del SAT bajo la modalidad "ESTIMULO IEPS FRONTERA-GASOLINAS", la cantidad que resulte procedente se devolverá en un plazo máximo de trece días contados a partir de la fecha en que se presente la solicitud de devolución y se cumpla con los siguientes requisitos:</w:t>
      </w:r>
    </w:p>
    <w:p w:rsidR="001D1130" w:rsidRPr="001D1130" w:rsidRDefault="001D1130" w:rsidP="001D1130">
      <w:pPr>
        <w:jc w:val="both"/>
        <w:rPr>
          <w:rFonts w:ascii="Verdana" w:hAnsi="Verdana"/>
          <w:bCs/>
          <w:sz w:val="20"/>
        </w:rPr>
      </w:pPr>
      <w:r w:rsidRPr="001D1130">
        <w:rPr>
          <w:rFonts w:ascii="Verdana" w:hAnsi="Verdana"/>
          <w:b/>
          <w:bCs/>
          <w:sz w:val="20"/>
        </w:rPr>
        <w:t>I.</w:t>
      </w:r>
      <w:r w:rsidRPr="001D1130">
        <w:rPr>
          <w:rFonts w:ascii="Verdana" w:hAnsi="Verdana"/>
          <w:bCs/>
          <w:sz w:val="20"/>
        </w:rPr>
        <w:t>          Cuenten con la e.firma o la e.firma portable vigente y opinión positiva del cumplimiento de sus obligaciones fiscales para efectos de lo dispuesto en el artículo 32-D del CFF.</w:t>
      </w:r>
    </w:p>
    <w:p w:rsidR="001D1130" w:rsidRPr="001D1130" w:rsidRDefault="001D1130" w:rsidP="001D1130">
      <w:pPr>
        <w:jc w:val="both"/>
        <w:rPr>
          <w:rFonts w:ascii="Verdana" w:hAnsi="Verdana"/>
          <w:bCs/>
          <w:sz w:val="20"/>
        </w:rPr>
      </w:pPr>
      <w:r w:rsidRPr="001D1130">
        <w:rPr>
          <w:rFonts w:ascii="Verdana" w:hAnsi="Verdana"/>
          <w:b/>
          <w:bCs/>
          <w:sz w:val="20"/>
        </w:rPr>
        <w:t>II.</w:t>
      </w:r>
      <w:r w:rsidRPr="001D1130">
        <w:rPr>
          <w:rFonts w:ascii="Verdana" w:hAnsi="Verdana"/>
          <w:bCs/>
          <w:sz w:val="20"/>
        </w:rPr>
        <w:t>         La cantidad que se solicite se haya generado en los ejercicios fiscales de 2017 o 2018 determinada conforme a lo establecido en el Decreto a que se refiere este Capítulo, después de aplicarse en su caso contra el pago provisional o anual del ISR o definitivo del IVA a cargo del contribuyente, según corresponda, y se tramite</w:t>
      </w:r>
    </w:p>
    <w:p w:rsidR="001D1130" w:rsidRPr="001D1130" w:rsidRDefault="001D1130" w:rsidP="001D1130">
      <w:pPr>
        <w:jc w:val="both"/>
        <w:rPr>
          <w:rFonts w:ascii="Verdana" w:hAnsi="Verdana"/>
          <w:bCs/>
          <w:sz w:val="20"/>
        </w:rPr>
      </w:pPr>
      <w:r w:rsidRPr="001D1130">
        <w:rPr>
          <w:rFonts w:ascii="Verdana" w:hAnsi="Verdana"/>
          <w:bCs/>
          <w:sz w:val="20"/>
        </w:rPr>
        <w:t>una vez presentadas las declaraciones correspondientes a dichos impuestos, así como la DIOT a que se refiere el artículo 32, primer párrafo, fracción VIII de la Ley del IVA y la información contable prevista en las fracciones I, II y III de la regla 2.8.1.6., respecto del mismo periodo por el que se solicite la devolución.</w:t>
      </w:r>
    </w:p>
    <w:p w:rsidR="001D1130" w:rsidRPr="001D1130" w:rsidRDefault="001D1130" w:rsidP="001D1130">
      <w:pPr>
        <w:jc w:val="both"/>
        <w:rPr>
          <w:rFonts w:ascii="Verdana" w:hAnsi="Verdana"/>
          <w:bCs/>
          <w:sz w:val="20"/>
        </w:rPr>
      </w:pPr>
      <w:r w:rsidRPr="001D1130">
        <w:rPr>
          <w:rFonts w:ascii="Verdana" w:hAnsi="Verdana"/>
          <w:bCs/>
          <w:sz w:val="20"/>
        </w:rPr>
        <w:t>            Los contribuyentes podrán optar por no acreditar el monto del estímulo contra el ISR e IVA y solicitar su devolución a partir del primer día hábil del mes siguiente a aquél en que se generó el estímulo, siempre que se tengan presentadas las declaraciones de dichos impuestos, la DIOT e información contable, señaladas en el párrafo anterior, respecto del periodo inmediato anterior a aquél por el que se solicite la devolución y se cumpla con los demás requisitos y condiciones previstos en la presente regla, manifestando bajo protesta de decir verdad esta circunstancia mediante escrito anexo a su solicitud, en cuyo caso las cantidades solicitadas en devolución ya no se podrán acreditar contra dichos impuestos. De no actualizarse la citada manifestación, se perderá el derecho para ejercer con posterioridad lafacilidad administrativa a que se refiere este párrafo.</w:t>
      </w:r>
    </w:p>
    <w:p w:rsidR="001D1130" w:rsidRPr="001D1130" w:rsidRDefault="001D1130" w:rsidP="001D1130">
      <w:pPr>
        <w:jc w:val="both"/>
        <w:rPr>
          <w:rFonts w:ascii="Verdana" w:hAnsi="Verdana"/>
          <w:bCs/>
          <w:sz w:val="20"/>
        </w:rPr>
      </w:pPr>
      <w:r w:rsidRPr="001D1130">
        <w:rPr>
          <w:rFonts w:ascii="Verdana" w:hAnsi="Verdana"/>
          <w:b/>
          <w:bCs/>
          <w:sz w:val="20"/>
        </w:rPr>
        <w:t>III.</w:t>
      </w:r>
      <w:r w:rsidRPr="001D1130">
        <w:rPr>
          <w:rFonts w:ascii="Verdana" w:hAnsi="Verdana"/>
          <w:bCs/>
          <w:sz w:val="20"/>
        </w:rPr>
        <w:t>        Se proporcionen anexos a la solicitud de devolución:</w:t>
      </w:r>
    </w:p>
    <w:p w:rsidR="001D1130" w:rsidRPr="001D1130" w:rsidRDefault="001D1130" w:rsidP="001D1130">
      <w:pPr>
        <w:jc w:val="both"/>
        <w:rPr>
          <w:rFonts w:ascii="Verdana" w:hAnsi="Verdana"/>
          <w:bCs/>
          <w:sz w:val="20"/>
        </w:rPr>
      </w:pPr>
      <w:r w:rsidRPr="001D1130">
        <w:rPr>
          <w:rFonts w:ascii="Verdana" w:hAnsi="Verdana"/>
          <w:b/>
          <w:bCs/>
          <w:sz w:val="20"/>
        </w:rPr>
        <w:lastRenderedPageBreak/>
        <w:t>a)</w:t>
      </w:r>
      <w:r w:rsidRPr="001D1130">
        <w:rPr>
          <w:rFonts w:ascii="Verdana" w:hAnsi="Verdana"/>
          <w:bCs/>
          <w:sz w:val="20"/>
        </w:rPr>
        <w:t>    Papel de trabajo para determinar el monto del estímulo acreditable y el excedente que se solicite en devolución, respecto de las enajenaciones de gasolinas efectuadas según corresponda al tipo de gasolina, identificadas por cada estación de servicio ubicada en las zonas geográficas a que se refieren los Artículos Cuarto y Quinto del Decreto, distinguiéndolas de las enajenaciones de gasolinas en el resto del territorio nacional, así como en su caso, los papeles de trabajo para determinar el ISR y el IVA del periodo por el que se solicita la devolución, precisando el importe del estímulo acreditado contra dichos impuestos.</w:t>
      </w:r>
    </w:p>
    <w:p w:rsidR="001D1130" w:rsidRPr="001D1130" w:rsidRDefault="001D1130" w:rsidP="001D1130">
      <w:pPr>
        <w:jc w:val="both"/>
        <w:rPr>
          <w:rFonts w:ascii="Verdana" w:hAnsi="Verdana"/>
          <w:bCs/>
          <w:sz w:val="20"/>
        </w:rPr>
      </w:pPr>
      <w:r w:rsidRPr="001D1130">
        <w:rPr>
          <w:rFonts w:ascii="Verdana" w:hAnsi="Verdana"/>
          <w:b/>
          <w:bCs/>
          <w:sz w:val="20"/>
        </w:rPr>
        <w:t>b)</w:t>
      </w:r>
      <w:r w:rsidRPr="001D1130">
        <w:rPr>
          <w:rFonts w:ascii="Verdana" w:hAnsi="Verdana"/>
          <w:bCs/>
          <w:sz w:val="20"/>
        </w:rPr>
        <w:t>    El archivo denominado "VTADetalle" en formato XML conforme al numeral 18.9. del Anexo 18, en relación a las "Especificaciones Técnicas para la Generación del Archivo XML de Controles Volumétricos para Gasolina o Diésel" versión 1.2 publicadas en el Portal del SAT en el mes de abril de 2018, derivado del reporte emitido de los equipos y programas informáticos con los que se llevan los controles volumétricos en donde se registra el volumen utilizado para determinar la existencia, adquisición y venta de combustible en términos del artículo 28, fracción I, segundo y tercer párrafos del CFF, cuya información deberá corresponder con la registrada en lacontabilidad del contribuyente.</w:t>
      </w:r>
    </w:p>
    <w:p w:rsidR="001D1130" w:rsidRPr="001D1130" w:rsidRDefault="001D1130" w:rsidP="001D1130">
      <w:pPr>
        <w:jc w:val="both"/>
        <w:rPr>
          <w:rFonts w:ascii="Verdana" w:hAnsi="Verdana"/>
          <w:bCs/>
          <w:sz w:val="20"/>
        </w:rPr>
      </w:pPr>
      <w:r w:rsidRPr="001D1130">
        <w:rPr>
          <w:rFonts w:ascii="Verdana" w:hAnsi="Verdana"/>
          <w:b/>
          <w:bCs/>
          <w:sz w:val="20"/>
        </w:rPr>
        <w:t>c)</w:t>
      </w:r>
      <w:r w:rsidRPr="001D1130">
        <w:rPr>
          <w:rFonts w:ascii="Verdana" w:hAnsi="Verdana"/>
          <w:bCs/>
          <w:sz w:val="20"/>
        </w:rPr>
        <w:t>    El archivo en formato XML de las pólizas que contengan el registro contable en cuentas de orden del importe total del estímulo fiscal generado, acreditado y obtenido en devolución en su caso, así como las relativas al registro pormenorizado de la enajenación de gasolina realizada exclusivamente en las estaciones de servicio ubicadas en las zonas geográficas a que se refierenlos artículos Cuarto y Quinto del Decreto a que se refiere este Capítulo, distinguidas de la enajenación de dicho combustible en el resto del territorio nacional, respecto del periodo por el que se solicita la devolución.</w:t>
      </w:r>
    </w:p>
    <w:p w:rsidR="001D1130" w:rsidRPr="001D1130" w:rsidRDefault="001D1130" w:rsidP="001D1130">
      <w:pPr>
        <w:jc w:val="both"/>
        <w:rPr>
          <w:rFonts w:ascii="Verdana" w:hAnsi="Verdana"/>
          <w:bCs/>
          <w:sz w:val="20"/>
        </w:rPr>
      </w:pPr>
      <w:r w:rsidRPr="001D1130">
        <w:rPr>
          <w:rFonts w:ascii="Verdana" w:hAnsi="Verdana"/>
          <w:b/>
          <w:bCs/>
          <w:sz w:val="20"/>
        </w:rPr>
        <w:t>d)</w:t>
      </w:r>
      <w:r w:rsidRPr="001D1130">
        <w:rPr>
          <w:rFonts w:ascii="Verdana" w:hAnsi="Verdana"/>
          <w:bCs/>
          <w:sz w:val="20"/>
        </w:rPr>
        <w:t>    Escrito firmado por el contribuyente o su representante legal en el que se manifieste bajo protesta de decir verdad, si la totalidad del suministro de las gasolinas sujetas al estímulo se realizó directamente en los tanques de gasolina de los vehículos para el empleo en su motor, conforme a lo dispuesto en el Artículo Tercero del Decreto a que se refiere este Capítulo, detallando en su caso, las enajenaciones efectuadas en forma distinta en dichas zonas geográficas.</w:t>
      </w:r>
    </w:p>
    <w:p w:rsidR="001D1130" w:rsidRPr="001D1130" w:rsidRDefault="001D1130" w:rsidP="001D1130">
      <w:pPr>
        <w:jc w:val="both"/>
        <w:rPr>
          <w:rFonts w:ascii="Verdana" w:hAnsi="Verdana"/>
          <w:bCs/>
          <w:sz w:val="20"/>
        </w:rPr>
      </w:pPr>
      <w:r w:rsidRPr="001D1130">
        <w:rPr>
          <w:rFonts w:ascii="Verdana" w:hAnsi="Verdana"/>
          <w:b/>
          <w:bCs/>
          <w:sz w:val="20"/>
        </w:rPr>
        <w:t>e)</w:t>
      </w:r>
      <w:r w:rsidRPr="001D1130">
        <w:rPr>
          <w:rFonts w:ascii="Verdana" w:hAnsi="Verdana"/>
          <w:bCs/>
          <w:sz w:val="20"/>
        </w:rPr>
        <w:t>    Estado de cuenta expedido por la Institución Financiera que no exceda de 2 meses de antigüedad y que contenga el nombre, denominación o razón social y la clave en el RFC del contribuyente que tramita la solicitud y el número de la cuenta bancaria activa (CLABE) a 18 dígitos para efectuar transferencias electrónicas, misma que deberá corresponder a la que se indique en el FED para el depósito del importe de la devolución que resulte procedente.</w:t>
      </w:r>
    </w:p>
    <w:p w:rsidR="001D1130" w:rsidRPr="001D1130" w:rsidRDefault="001D1130" w:rsidP="001D1130">
      <w:pPr>
        <w:jc w:val="both"/>
        <w:rPr>
          <w:rFonts w:ascii="Verdana" w:hAnsi="Verdana"/>
          <w:bCs/>
          <w:sz w:val="20"/>
        </w:rPr>
      </w:pPr>
      <w:r w:rsidRPr="001D1130">
        <w:rPr>
          <w:rFonts w:ascii="Verdana" w:hAnsi="Verdana"/>
          <w:b/>
          <w:bCs/>
          <w:sz w:val="20"/>
        </w:rPr>
        <w:t>f)</w:t>
      </w:r>
      <w:r w:rsidRPr="001D1130">
        <w:rPr>
          <w:rFonts w:ascii="Verdana" w:hAnsi="Verdana"/>
          <w:bCs/>
          <w:sz w:val="20"/>
        </w:rPr>
        <w:t>     Tratándose de la primera solicitud de devolución, adicionalmente se anexarán:</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xml:space="preserve">     Permiso(s) vigente(s) expedido(s) por la Comisión Reguladora de Energía, para el expendio al público de petrolíferos en estaciones de servicio, que comprendan cada </w:t>
      </w:r>
      <w:r w:rsidRPr="001D1130">
        <w:rPr>
          <w:rFonts w:ascii="Verdana" w:hAnsi="Verdana"/>
          <w:bCs/>
          <w:sz w:val="20"/>
        </w:rPr>
        <w:lastRenderedPageBreak/>
        <w:t>una de las estaciones de servicio ubicadas en las zonas geográficas sujetas al estímulo, debiendoasimismo presentarse cada vez que se modifique o actualice.</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Relación de las estaciones de servicio susceptibles al estímulo con permiso a nombre del contribuyente que solicita la devolución en los términos del numeral anterior, indicando su número de registro para poder operar como tales otorgado por la autoridad competente, sudomicilio y fecha de apertura ante el RFC, así como la zona geográfica donde se ubiquen conforme a los Artículos Cuarto y Quinto del Decreto a que se refiere este Capítulo, presentándose asimismo cuando se actualice esta información.</w:t>
      </w:r>
    </w:p>
    <w:p w:rsidR="001D1130" w:rsidRPr="001D1130" w:rsidRDefault="001D1130" w:rsidP="001D1130">
      <w:pPr>
        <w:jc w:val="both"/>
        <w:rPr>
          <w:rFonts w:ascii="Verdana" w:hAnsi="Verdana"/>
          <w:bCs/>
          <w:sz w:val="20"/>
        </w:rPr>
      </w:pPr>
      <w:r w:rsidRPr="001D1130">
        <w:rPr>
          <w:rFonts w:ascii="Verdana" w:hAnsi="Verdana"/>
          <w:b/>
          <w:bCs/>
          <w:sz w:val="20"/>
        </w:rPr>
        <w:t>3.</w:t>
      </w:r>
      <w:r w:rsidRPr="001D1130">
        <w:rPr>
          <w:rFonts w:ascii="Verdana" w:hAnsi="Verdana"/>
          <w:bCs/>
          <w:sz w:val="20"/>
        </w:rPr>
        <w:t>     Las pólizas, papeles de trabajo y reportes de los controles volumétricos, en donde se refleje el registro y movimientos del inventario final de gasolinas al 31 de diciembre de 2016 o 2017, según corresponda, así como de las gasolinas suministradas durante el ejercicio 2017 o 2018, a la estación de servicio de que se trate, cuando se hayan adquirido conforme a las disposiciones vigentes hasta 2016 o 2017, respectivamente.</w:t>
      </w:r>
    </w:p>
    <w:p w:rsidR="001D1130" w:rsidRPr="001D1130" w:rsidRDefault="001D1130" w:rsidP="001D1130">
      <w:pPr>
        <w:jc w:val="both"/>
        <w:rPr>
          <w:rFonts w:ascii="Verdana" w:hAnsi="Verdana"/>
          <w:bCs/>
          <w:sz w:val="20"/>
        </w:rPr>
      </w:pPr>
      <w:r w:rsidRPr="001D1130">
        <w:rPr>
          <w:rFonts w:ascii="Verdana" w:hAnsi="Verdana"/>
          <w:bCs/>
          <w:sz w:val="20"/>
        </w:rPr>
        <w:t>            No obstante lo anterior, se dejan a salvo las facultades de comprobación de las autoridades fiscales de conformidad con lo establecido en el artículo 22 del CFF.</w:t>
      </w:r>
    </w:p>
    <w:p w:rsidR="001D1130" w:rsidRPr="001D1130" w:rsidRDefault="001D1130" w:rsidP="001D1130">
      <w:pPr>
        <w:jc w:val="both"/>
        <w:rPr>
          <w:rFonts w:ascii="Verdana" w:hAnsi="Verdana"/>
          <w:bCs/>
          <w:sz w:val="20"/>
        </w:rPr>
      </w:pPr>
      <w:r w:rsidRPr="001D1130">
        <w:rPr>
          <w:rFonts w:ascii="Verdana" w:hAnsi="Verdana"/>
          <w:bCs/>
          <w:sz w:val="20"/>
        </w:rPr>
        <w:t>                   El beneficio del plazo expedito a que se refiere la presente regla, no procederá cuando:</w:t>
      </w:r>
    </w:p>
    <w:p w:rsidR="001D1130" w:rsidRPr="001D1130" w:rsidRDefault="001D1130" w:rsidP="001D1130">
      <w:pPr>
        <w:jc w:val="both"/>
        <w:rPr>
          <w:rFonts w:ascii="Verdana" w:hAnsi="Verdana"/>
          <w:bCs/>
          <w:sz w:val="20"/>
        </w:rPr>
      </w:pPr>
      <w:r w:rsidRPr="001D1130">
        <w:rPr>
          <w:rFonts w:ascii="Verdana" w:hAnsi="Verdana"/>
          <w:b/>
          <w:bCs/>
          <w:sz w:val="20"/>
        </w:rPr>
        <w:t>1.</w:t>
      </w:r>
      <w:r w:rsidRPr="001D1130">
        <w:rPr>
          <w:rFonts w:ascii="Verdana" w:hAnsi="Verdana"/>
          <w:bCs/>
          <w:sz w:val="20"/>
        </w:rPr>
        <w:t>         Se trate de contribuyentes cuyos datos estén publicados en el Portal del SAT al momento de presentar su solicitud, en términos del artículo 69, párrafos penúltimo, fracciones I, II, III, IV, y último del CFF, así como a los que se les haya aplicado la presunción establecida en el artículo 69-B del CFF y esté publicado en el listado definitivo en el DOF y en el citado portal.</w:t>
      </w:r>
    </w:p>
    <w:p w:rsidR="001D1130" w:rsidRPr="001D1130" w:rsidRDefault="001D1130" w:rsidP="001D1130">
      <w:pPr>
        <w:jc w:val="both"/>
        <w:rPr>
          <w:rFonts w:ascii="Verdana" w:hAnsi="Verdana"/>
          <w:bCs/>
          <w:sz w:val="20"/>
        </w:rPr>
      </w:pPr>
      <w:r w:rsidRPr="001D1130">
        <w:rPr>
          <w:rFonts w:ascii="Verdana" w:hAnsi="Verdana"/>
          <w:b/>
          <w:bCs/>
          <w:sz w:val="20"/>
        </w:rPr>
        <w:t>2.</w:t>
      </w:r>
      <w:r w:rsidRPr="001D1130">
        <w:rPr>
          <w:rFonts w:ascii="Verdana" w:hAnsi="Verdana"/>
          <w:bCs/>
          <w:sz w:val="20"/>
        </w:rPr>
        <w:t>         La devolución se solicite con base en comprobantes fiscales expedidos por los contribuyentes que se encuentren en la publicación o el listado a que se refieren los artículos 69 o 69-B del CFF, señalados en el inciso anterior, salvo que el solicitante haya corregido su situación fiscal en relación con dichas operaciones.</w:t>
      </w:r>
    </w:p>
    <w:p w:rsidR="001D1130" w:rsidRPr="001D1130" w:rsidRDefault="001D1130" w:rsidP="001D1130">
      <w:pPr>
        <w:jc w:val="both"/>
        <w:rPr>
          <w:rFonts w:ascii="Verdana" w:hAnsi="Verdana"/>
          <w:bCs/>
          <w:sz w:val="20"/>
        </w:rPr>
      </w:pPr>
      <w:r w:rsidRPr="001D1130">
        <w:rPr>
          <w:rFonts w:ascii="Verdana" w:hAnsi="Verdana"/>
          <w:b/>
          <w:bCs/>
          <w:sz w:val="20"/>
        </w:rPr>
        <w:t>3.</w:t>
      </w:r>
      <w:r w:rsidRPr="001D1130">
        <w:rPr>
          <w:rFonts w:ascii="Verdana" w:hAnsi="Verdana"/>
          <w:bCs/>
          <w:sz w:val="20"/>
        </w:rPr>
        <w:t>         Se haya dejado sin efectos el certificado del contribuyente emitido por el SAT, de conformidad con lo establecido en el artículo 17-H, fracción X del CFF, durante el periodo de solicitud de devolución, salvo que el solicitante corrija o aclare su situación fiscal en relación con el supuesto de que se trate.</w:t>
      </w:r>
    </w:p>
    <w:p w:rsidR="001D1130" w:rsidRPr="001D1130" w:rsidRDefault="001D1130" w:rsidP="001D1130">
      <w:pPr>
        <w:jc w:val="both"/>
        <w:rPr>
          <w:rFonts w:ascii="Verdana" w:hAnsi="Verdana"/>
          <w:bCs/>
          <w:sz w:val="20"/>
        </w:rPr>
      </w:pPr>
      <w:r w:rsidRPr="001D1130">
        <w:rPr>
          <w:rFonts w:ascii="Verdana" w:hAnsi="Verdana"/>
          <w:b/>
          <w:bCs/>
          <w:sz w:val="20"/>
        </w:rPr>
        <w:t>4.</w:t>
      </w:r>
      <w:r w:rsidRPr="001D1130">
        <w:rPr>
          <w:rFonts w:ascii="Verdana" w:hAnsi="Verdana"/>
          <w:bCs/>
          <w:sz w:val="20"/>
        </w:rPr>
        <w:t>         El solicitante o su representante legal sea socio, accionista, asociado, miembro, integrante o representante legal de personas morales, que sean o hayan sido a su vez socios, accionistas, asociados, miembros, integrantes o representantes legales de otra persona moral a la que haya sido notificada la resolución prevista en el artículo 69-B, tercer párrafo del CFF.</w:t>
      </w:r>
    </w:p>
    <w:p w:rsidR="001D1130" w:rsidRPr="001D1130" w:rsidRDefault="001D1130" w:rsidP="001D1130">
      <w:pPr>
        <w:jc w:val="both"/>
        <w:rPr>
          <w:rFonts w:ascii="Verdana" w:hAnsi="Verdana"/>
          <w:bCs/>
          <w:sz w:val="20"/>
        </w:rPr>
      </w:pPr>
      <w:r w:rsidRPr="001D1130">
        <w:rPr>
          <w:rFonts w:ascii="Verdana" w:hAnsi="Verdana"/>
          <w:b/>
          <w:bCs/>
          <w:sz w:val="20"/>
        </w:rPr>
        <w:t>5.</w:t>
      </w:r>
      <w:r w:rsidRPr="001D1130">
        <w:rPr>
          <w:rFonts w:ascii="Verdana" w:hAnsi="Verdana"/>
          <w:bCs/>
          <w:sz w:val="20"/>
        </w:rPr>
        <w:t xml:space="preserve">         En los doce meses anteriores al periodo en que se presente la solicitud de devolución conforme a la presente regla, el solicitante tenga resoluciones firmes en las que se hayan negado total o parcialmente las cantidades solicitadas </w:t>
      </w:r>
      <w:r w:rsidRPr="001D1130">
        <w:rPr>
          <w:rFonts w:ascii="Verdana" w:hAnsi="Verdana"/>
          <w:bCs/>
          <w:sz w:val="20"/>
        </w:rPr>
        <w:lastRenderedPageBreak/>
        <w:t>en devolución, en las que el importe negado acumulado en esos meses sea superior a $5'000,000.00 (cinco millones de pesos 00/100 M.N.) o supere más del 20% del monto acumulado de dichas cantidades, salvo cuando no se hayan presentado previamente solicitudes de devolución.</w:t>
      </w:r>
    </w:p>
    <w:p w:rsidR="001D1130" w:rsidRPr="001D1130" w:rsidRDefault="001D1130" w:rsidP="001D1130">
      <w:pPr>
        <w:jc w:val="both"/>
        <w:rPr>
          <w:rFonts w:ascii="Verdana" w:hAnsi="Verdana"/>
          <w:bCs/>
          <w:sz w:val="20"/>
        </w:rPr>
      </w:pPr>
      <w:r w:rsidRPr="001D1130">
        <w:rPr>
          <w:rFonts w:ascii="Verdana" w:hAnsi="Verdana"/>
          <w:bCs/>
          <w:sz w:val="20"/>
        </w:rPr>
        <w:t>                   </w:t>
      </w:r>
      <w:r w:rsidRPr="001D1130">
        <w:rPr>
          <w:rFonts w:ascii="Verdana" w:hAnsi="Verdana"/>
          <w:bCs/>
          <w:i/>
          <w:iCs/>
          <w:sz w:val="20"/>
        </w:rPr>
        <w:t>CFF 17-H, 22, 25, 28, 32-D, 69, 69-B, LISR 27, LIVA 32, LIEPS </w:t>
      </w:r>
      <w:r w:rsidRPr="001D1130">
        <w:rPr>
          <w:rFonts w:ascii="Verdana" w:hAnsi="Verdana"/>
          <w:bCs/>
          <w:sz w:val="20"/>
        </w:rPr>
        <w:t>2, 19</w:t>
      </w:r>
      <w:r w:rsidRPr="001D1130">
        <w:rPr>
          <w:rFonts w:ascii="Verdana" w:hAnsi="Verdana"/>
          <w:bCs/>
          <w:i/>
          <w:iCs/>
          <w:sz w:val="20"/>
        </w:rPr>
        <w:t>, RCFF 33, 34, RMF 2018 2.1.39., 2.8.1.6., DECRETO DOF 27/12/2016 Segundo, Tercero y Quinto</w:t>
      </w:r>
    </w:p>
    <w:p w:rsidR="001D1130" w:rsidRPr="001D1130" w:rsidRDefault="001D1130" w:rsidP="001D1130">
      <w:pPr>
        <w:jc w:val="both"/>
        <w:rPr>
          <w:rFonts w:ascii="Verdana" w:hAnsi="Verdana"/>
          <w:bCs/>
          <w:sz w:val="20"/>
        </w:rPr>
      </w:pPr>
      <w:r w:rsidRPr="001D1130">
        <w:rPr>
          <w:rFonts w:ascii="Verdana" w:hAnsi="Verdana"/>
          <w:b/>
          <w:bCs/>
          <w:sz w:val="20"/>
        </w:rPr>
        <w:t>TERCERO.</w:t>
      </w:r>
      <w:r w:rsidRPr="001D1130">
        <w:rPr>
          <w:rFonts w:ascii="Verdana" w:hAnsi="Verdana"/>
          <w:bCs/>
          <w:sz w:val="20"/>
        </w:rPr>
        <w:t>    Se reforma el Artículo Octavo Transitorio de la RMF para 2018 publicado en el DOF el 22 de diciembre de 2017 para quedar como sigue:</w:t>
      </w:r>
    </w:p>
    <w:p w:rsidR="001D1130" w:rsidRPr="001D1130" w:rsidRDefault="001D1130" w:rsidP="001D1130">
      <w:pPr>
        <w:jc w:val="both"/>
        <w:rPr>
          <w:rFonts w:ascii="Verdana" w:hAnsi="Verdana"/>
          <w:bCs/>
          <w:sz w:val="20"/>
        </w:rPr>
      </w:pPr>
      <w:r w:rsidRPr="001D1130">
        <w:rPr>
          <w:rFonts w:ascii="Verdana" w:hAnsi="Verdana"/>
          <w:bCs/>
          <w:sz w:val="20"/>
        </w:rPr>
        <w:t> </w:t>
      </w:r>
    </w:p>
    <w:p w:rsidR="001D1130" w:rsidRPr="001D1130" w:rsidRDefault="001D1130" w:rsidP="001D1130">
      <w:pPr>
        <w:jc w:val="both"/>
        <w:rPr>
          <w:rFonts w:ascii="Verdana" w:hAnsi="Verdana"/>
          <w:bCs/>
          <w:sz w:val="20"/>
        </w:rPr>
      </w:pPr>
      <w:r w:rsidRPr="001D1130">
        <w:rPr>
          <w:rFonts w:ascii="Verdana" w:hAnsi="Verdana"/>
          <w:b/>
          <w:bCs/>
          <w:sz w:val="20"/>
        </w:rPr>
        <w:t>Octavo.</w:t>
      </w:r>
      <w:r w:rsidRPr="001D1130">
        <w:rPr>
          <w:rFonts w:ascii="Verdana" w:hAnsi="Verdana"/>
          <w:bCs/>
          <w:sz w:val="20"/>
        </w:rPr>
        <w:t>        Para los efectos del artículo 29-A, cuarto y quinto párrafos del CFF y Artículo Sexto, fracción I de las Disposiciones Transitorias del CFF publicado en el DOF el 30 de noviembre de 2016, las reglas 2.7.1.38. y 2.7.1.39., serán aplicables a partir del 1 de septiembre de 2018.</w:t>
      </w:r>
    </w:p>
    <w:p w:rsidR="001D1130" w:rsidRPr="001D1130" w:rsidRDefault="001D1130" w:rsidP="001D1130">
      <w:pPr>
        <w:jc w:val="both"/>
        <w:rPr>
          <w:rFonts w:ascii="Verdana" w:hAnsi="Verdana"/>
          <w:bCs/>
          <w:sz w:val="20"/>
        </w:rPr>
      </w:pPr>
      <w:r w:rsidRPr="001D1130">
        <w:rPr>
          <w:rFonts w:ascii="Verdana" w:hAnsi="Verdana"/>
          <w:b/>
          <w:bCs/>
          <w:sz w:val="20"/>
        </w:rPr>
        <w:t>CUARTO.</w:t>
      </w:r>
      <w:r w:rsidRPr="001D1130">
        <w:rPr>
          <w:rFonts w:ascii="Verdana" w:hAnsi="Verdana"/>
          <w:bCs/>
          <w:sz w:val="20"/>
        </w:rPr>
        <w:t>     Se reforma el Artículo Cuarto Resolutivo de la Primera Resolución de Modificaciones a la RMF para 2018 publicada en el DOF el 30 de abril de 2018, para quedar como sigue:</w:t>
      </w:r>
    </w:p>
    <w:p w:rsidR="001D1130" w:rsidRPr="001D1130" w:rsidRDefault="001D1130" w:rsidP="001D1130">
      <w:pPr>
        <w:jc w:val="both"/>
        <w:rPr>
          <w:rFonts w:ascii="Verdana" w:hAnsi="Verdana"/>
          <w:bCs/>
          <w:sz w:val="20"/>
        </w:rPr>
      </w:pPr>
      <w:r w:rsidRPr="001D1130">
        <w:rPr>
          <w:rFonts w:ascii="Verdana" w:hAnsi="Verdana"/>
          <w:b/>
          <w:bCs/>
          <w:sz w:val="20"/>
        </w:rPr>
        <w:t>"CUARTO.</w:t>
      </w:r>
      <w:r w:rsidRPr="001D1130">
        <w:rPr>
          <w:rFonts w:ascii="Verdana" w:hAnsi="Verdana"/>
          <w:bCs/>
          <w:sz w:val="20"/>
        </w:rPr>
        <w:t>    La fecha a partir de la cual el contratante realizará la consulta de la información autorizada por el contratista por actividades de subcontratación laboral respecto a los meses de enero a agosto de 2018 y sucesivos a que se refiere la regla 3.3.1.50., en relación con el Artículo Segundo Transitorio, fracción I, será el último día del mes de septiembre de 2018.</w:t>
      </w:r>
    </w:p>
    <w:p w:rsidR="001D1130" w:rsidRPr="001D1130" w:rsidRDefault="001D1130" w:rsidP="001D1130">
      <w:pPr>
        <w:jc w:val="both"/>
        <w:rPr>
          <w:rFonts w:ascii="Verdana" w:hAnsi="Verdana"/>
          <w:bCs/>
          <w:sz w:val="20"/>
        </w:rPr>
      </w:pPr>
      <w:r w:rsidRPr="001D1130">
        <w:rPr>
          <w:rFonts w:ascii="Verdana" w:hAnsi="Verdana"/>
          <w:bCs/>
          <w:sz w:val="20"/>
        </w:rPr>
        <w:t>                   El aviso de cumplimiento de las obligaciones del ejercicio de 2017 a que se refiere el Artículo Tercero Transitorio, segundo párrafo, dado a conocer en el Portal del SAT el 7 de febrero de 2018, podrá presentarse a más tardar el 30 de septiembre de 2018."</w:t>
      </w:r>
    </w:p>
    <w:p w:rsidR="001D1130" w:rsidRPr="001D1130" w:rsidRDefault="001D1130" w:rsidP="001D1130">
      <w:pPr>
        <w:jc w:val="both"/>
        <w:rPr>
          <w:rFonts w:ascii="Verdana" w:hAnsi="Verdana"/>
          <w:bCs/>
          <w:sz w:val="20"/>
        </w:rPr>
      </w:pPr>
      <w:r w:rsidRPr="001D1130">
        <w:rPr>
          <w:rFonts w:ascii="Verdana" w:hAnsi="Verdana"/>
          <w:b/>
          <w:bCs/>
          <w:sz w:val="20"/>
        </w:rPr>
        <w:t>QUINTO.</w:t>
      </w:r>
      <w:r w:rsidRPr="001D1130">
        <w:rPr>
          <w:rFonts w:ascii="Verdana" w:hAnsi="Verdana"/>
          <w:bCs/>
          <w:sz w:val="20"/>
        </w:rPr>
        <w:t>      Se reforma el Artículo Décimo Noveno Transitorio de la RMF para 2018 publicado en el DOF el 22 de diciembre de 2017 para quedar como sigue:</w:t>
      </w:r>
    </w:p>
    <w:p w:rsidR="001D1130" w:rsidRPr="001D1130" w:rsidRDefault="001D1130" w:rsidP="001D1130">
      <w:pPr>
        <w:jc w:val="both"/>
        <w:rPr>
          <w:rFonts w:ascii="Verdana" w:hAnsi="Verdana"/>
          <w:bCs/>
          <w:sz w:val="20"/>
        </w:rPr>
      </w:pPr>
      <w:r w:rsidRPr="001D1130">
        <w:rPr>
          <w:rFonts w:ascii="Verdana" w:hAnsi="Verdana"/>
          <w:b/>
          <w:bCs/>
          <w:sz w:val="20"/>
        </w:rPr>
        <w:t>"Décimo</w:t>
      </w:r>
    </w:p>
    <w:p w:rsidR="001D1130" w:rsidRPr="001D1130" w:rsidRDefault="001D1130" w:rsidP="001D1130">
      <w:pPr>
        <w:jc w:val="both"/>
        <w:rPr>
          <w:rFonts w:ascii="Verdana" w:hAnsi="Verdana"/>
          <w:bCs/>
          <w:sz w:val="20"/>
        </w:rPr>
      </w:pPr>
      <w:r w:rsidRPr="001D1130">
        <w:rPr>
          <w:rFonts w:ascii="Verdana" w:hAnsi="Verdana"/>
          <w:b/>
          <w:bCs/>
          <w:sz w:val="20"/>
        </w:rPr>
        <w:t>Noveno</w:t>
      </w:r>
      <w:r w:rsidRPr="001D1130">
        <w:rPr>
          <w:rFonts w:ascii="Verdana" w:hAnsi="Verdana"/>
          <w:bCs/>
          <w:sz w:val="20"/>
        </w:rPr>
        <w:t>        Los Órganos Verificadores que actualmente se encuentran autorizados por el SAT para verificar requisitos y obligaciones de los Proveedores de Servicio Autorizados (PSA), se entenderán como Órganos Certificadores autorizados de dichos PSA, siempre que presenten a más tardar el 31 de julio de 2018, escrito bajo protesta de decir verdad que continúan cumpliendo los requisitos y obligaciones para emitir las certificaciones correspondientes".</w:t>
      </w:r>
    </w:p>
    <w:p w:rsidR="001D1130" w:rsidRPr="001D1130" w:rsidRDefault="001D1130" w:rsidP="001D1130">
      <w:pPr>
        <w:jc w:val="both"/>
        <w:rPr>
          <w:rFonts w:ascii="Verdana" w:hAnsi="Verdana"/>
          <w:bCs/>
          <w:sz w:val="20"/>
        </w:rPr>
      </w:pPr>
      <w:r w:rsidRPr="001D1130">
        <w:rPr>
          <w:rFonts w:ascii="Verdana" w:hAnsi="Verdana"/>
          <w:b/>
          <w:bCs/>
          <w:sz w:val="20"/>
        </w:rPr>
        <w:t>SEXTO.</w:t>
      </w:r>
      <w:r w:rsidRPr="001D1130">
        <w:rPr>
          <w:rFonts w:ascii="Verdana" w:hAnsi="Verdana"/>
          <w:bCs/>
          <w:sz w:val="20"/>
        </w:rPr>
        <w:t>        Se da a conocer el anexo 9 de la Resolución Miscelánea Fiscal para 2018.</w:t>
      </w:r>
    </w:p>
    <w:p w:rsidR="001D1130" w:rsidRPr="001D1130" w:rsidRDefault="001D1130" w:rsidP="001D1130">
      <w:pPr>
        <w:jc w:val="both"/>
        <w:rPr>
          <w:rFonts w:ascii="Verdana" w:hAnsi="Verdana"/>
          <w:bCs/>
          <w:sz w:val="20"/>
        </w:rPr>
      </w:pPr>
      <w:r w:rsidRPr="001D1130">
        <w:rPr>
          <w:rFonts w:ascii="Verdana" w:hAnsi="Verdana"/>
          <w:bCs/>
          <w:sz w:val="20"/>
        </w:rPr>
        <w:t>                   Se modifica el Anexo 24 de la Resolución Miscelánea Fiscal para 2017 y los Anexos 1, 1-A, 11, 14, 15 y 23 de la RMF para 2018.</w:t>
      </w:r>
    </w:p>
    <w:p w:rsidR="001D1130" w:rsidRPr="001D1130" w:rsidRDefault="001D1130" w:rsidP="001D1130">
      <w:pPr>
        <w:jc w:val="both"/>
        <w:rPr>
          <w:rFonts w:ascii="Verdana" w:hAnsi="Verdana"/>
          <w:b/>
          <w:bCs/>
          <w:sz w:val="20"/>
        </w:rPr>
      </w:pPr>
      <w:r w:rsidRPr="001D1130">
        <w:rPr>
          <w:rFonts w:ascii="Verdana" w:hAnsi="Verdana"/>
          <w:b/>
          <w:bCs/>
          <w:sz w:val="20"/>
        </w:rPr>
        <w:lastRenderedPageBreak/>
        <w:t>Transitorios</w:t>
      </w:r>
    </w:p>
    <w:p w:rsidR="001D1130" w:rsidRPr="001D1130" w:rsidRDefault="001D1130" w:rsidP="001D1130">
      <w:pPr>
        <w:jc w:val="both"/>
        <w:rPr>
          <w:rFonts w:ascii="Verdana" w:hAnsi="Verdana"/>
          <w:bCs/>
          <w:sz w:val="20"/>
        </w:rPr>
      </w:pPr>
      <w:r w:rsidRPr="001D1130">
        <w:rPr>
          <w:rFonts w:ascii="Verdana" w:hAnsi="Verdana"/>
          <w:b/>
          <w:bCs/>
          <w:sz w:val="20"/>
        </w:rPr>
        <w:t>Primero.</w:t>
      </w:r>
      <w:r w:rsidRPr="001D1130">
        <w:rPr>
          <w:rFonts w:ascii="Verdana" w:hAnsi="Verdana"/>
          <w:bCs/>
          <w:sz w:val="20"/>
        </w:rPr>
        <w:t>       La presente Resolución entrará en vigor el día siguiente al de su publicación en el DOF.</w:t>
      </w:r>
    </w:p>
    <w:p w:rsidR="001D1130" w:rsidRPr="001D1130" w:rsidRDefault="001D1130" w:rsidP="001D1130">
      <w:pPr>
        <w:jc w:val="both"/>
        <w:rPr>
          <w:rFonts w:ascii="Verdana" w:hAnsi="Verdana"/>
          <w:bCs/>
          <w:sz w:val="20"/>
        </w:rPr>
      </w:pPr>
      <w:r w:rsidRPr="001D1130">
        <w:rPr>
          <w:rFonts w:ascii="Verdana" w:hAnsi="Verdana"/>
          <w:b/>
          <w:bCs/>
          <w:sz w:val="20"/>
        </w:rPr>
        <w:t>Segundo.</w:t>
      </w:r>
      <w:r w:rsidRPr="001D1130">
        <w:rPr>
          <w:rFonts w:ascii="Verdana" w:hAnsi="Verdana"/>
          <w:bCs/>
          <w:sz w:val="20"/>
        </w:rPr>
        <w:t>     Para los efectos del aviso a que hacen referencia las reglas 3.21.6.1 y 3.21.6.6., las personas morales que durante 2018 se encuentren tributando conforme a lo dispuesto en el Título II de la Ley del ISR, podrán optar por aplicar lo dispuesto en el Título VII, Capítulo VIII de la Ley del ISR, siempre que presenten el aviso señalado en dichas reglas a más tardar el 31 de diciembre de 2018.</w:t>
      </w:r>
    </w:p>
    <w:p w:rsidR="001D1130" w:rsidRPr="001D1130" w:rsidRDefault="001D1130" w:rsidP="001D1130">
      <w:pPr>
        <w:jc w:val="both"/>
        <w:rPr>
          <w:rFonts w:ascii="Verdana" w:hAnsi="Verdana"/>
          <w:bCs/>
          <w:sz w:val="20"/>
        </w:rPr>
      </w:pPr>
      <w:r w:rsidRPr="001D1130">
        <w:rPr>
          <w:rFonts w:ascii="Verdana" w:hAnsi="Verdana"/>
          <w:bCs/>
          <w:sz w:val="20"/>
        </w:rPr>
        <w:t>                   Asimismo deberán presentar nuevamente los pagos provisionales del ISR, acumulando los ingresos efectivamente percibidos en el periodo de la declaración, desde el mes de enero y hasta el mes en que ejerzan la opción de utilizar "Mi Contabilidad" en términos de la regla 3.21.6.2., y conforme a lo señalado en el artículo 199, segundo párrafo de la Ley del ISR, es decir, aplicando el coeficiente de utilidad al ingreso acumulable del periodo de que se trate, sin que durante el ejercicio puedan variar dicha opción.</w:t>
      </w:r>
    </w:p>
    <w:p w:rsidR="001D1130" w:rsidRPr="001D1130" w:rsidRDefault="001D1130" w:rsidP="001D1130">
      <w:pPr>
        <w:jc w:val="both"/>
        <w:rPr>
          <w:rFonts w:ascii="Verdana" w:hAnsi="Verdana"/>
          <w:bCs/>
          <w:sz w:val="20"/>
        </w:rPr>
      </w:pPr>
      <w:r w:rsidRPr="001D1130">
        <w:rPr>
          <w:rFonts w:ascii="Verdana" w:hAnsi="Verdana"/>
          <w:bCs/>
          <w:sz w:val="20"/>
        </w:rPr>
        <w:t>                   En aquéllos casos en que los contribuyentes, hayan realizado los pagos provisionales del ISR a través de la herramienta "Declaraciones y Pagos"; deberán dejar sin efectos dichos pagos a través de la declaración complementaria "dejar sin efectos obligación" en la citada herramienta y presentarlos a través del aplicativo "Mi contabilidad" mediante declaraciones complementarias como "obligación no presentada". El monto pagado, con el cual se cubrieron dichas obligaciones, podrá disminuirse contra el monto del impuesto que resulte a su cargo en el aplicativo "Mi contabilidad", por conceptos del ISR, en términos de la legislación fiscal aplicable hasta por el monto de dicho impuesto.</w:t>
      </w:r>
    </w:p>
    <w:p w:rsidR="001D1130" w:rsidRPr="001D1130" w:rsidRDefault="001D1130" w:rsidP="001D1130">
      <w:pPr>
        <w:jc w:val="both"/>
        <w:rPr>
          <w:rFonts w:ascii="Verdana" w:hAnsi="Verdana"/>
          <w:bCs/>
          <w:sz w:val="20"/>
        </w:rPr>
      </w:pPr>
      <w:r w:rsidRPr="001D1130">
        <w:rPr>
          <w:rFonts w:ascii="Verdana" w:hAnsi="Verdana"/>
          <w:bCs/>
          <w:sz w:val="20"/>
        </w:rPr>
        <w:t>                   Las declaraciones complementarias que presenten los contribuyentes conforme a esta disposición no computarán para el límite que establece el artículo 32 del CFF.</w:t>
      </w:r>
    </w:p>
    <w:p w:rsidR="001D1130" w:rsidRPr="001D1130" w:rsidRDefault="001D1130" w:rsidP="001D1130">
      <w:pPr>
        <w:jc w:val="both"/>
        <w:rPr>
          <w:rFonts w:ascii="Verdana" w:hAnsi="Verdana"/>
          <w:bCs/>
          <w:sz w:val="20"/>
        </w:rPr>
      </w:pPr>
      <w:r w:rsidRPr="001D1130">
        <w:rPr>
          <w:rFonts w:ascii="Verdana" w:hAnsi="Verdana"/>
          <w:b/>
          <w:bCs/>
          <w:sz w:val="20"/>
        </w:rPr>
        <w:t>Tercero.</w:t>
      </w:r>
      <w:r w:rsidRPr="001D1130">
        <w:rPr>
          <w:rFonts w:ascii="Verdana" w:hAnsi="Verdana"/>
          <w:bCs/>
          <w:sz w:val="20"/>
        </w:rPr>
        <w:t>       Para efectos de la regla 3.10.11. y la ficha de trámite 19/ISR "Informe para garantizar la</w:t>
      </w:r>
    </w:p>
    <w:p w:rsidR="001D1130" w:rsidRPr="001D1130" w:rsidRDefault="001D1130" w:rsidP="001D1130">
      <w:pPr>
        <w:jc w:val="both"/>
        <w:rPr>
          <w:rFonts w:ascii="Verdana" w:hAnsi="Verdana"/>
          <w:bCs/>
          <w:sz w:val="20"/>
        </w:rPr>
      </w:pPr>
      <w:r w:rsidRPr="001D1130">
        <w:rPr>
          <w:rFonts w:ascii="Verdana" w:hAnsi="Verdana"/>
          <w:bCs/>
          <w:sz w:val="20"/>
        </w:rPr>
        <w:t>transparencia, así como el uso y destino de los donativos recibidos y actividades destinadas a influir en la legislación", contenida del Anexo 1-A, las personas morales y fideicomisos obligados a poner a disposición del público en general la Información para garantizar la transparencia, así como el uso y destino de los donativos recibidos y actividades destinadas a influir en la legislación, correspondiente al ejercicio 2017, son aquéllos autorizados para recibir donativos deducibles en términos de la Ley del ISR por el ejercicio fiscal 2017, que seincluyeron en el Anexo 14 de la RMF y sus respectivas modificaciones, publicadas en el DOF el 9 de enero, 16 de mayo, 21 de julio, 12 de octubre de 2017 y 19 de enero de 2018, siempre que su autorización no se haya revocado o haya perdido vigencia en fecha posterior a las señaladas.</w:t>
      </w:r>
    </w:p>
    <w:p w:rsidR="001D1130" w:rsidRPr="001D1130" w:rsidRDefault="001D1130" w:rsidP="001D1130">
      <w:pPr>
        <w:jc w:val="both"/>
        <w:rPr>
          <w:rFonts w:ascii="Verdana" w:hAnsi="Verdana"/>
          <w:bCs/>
          <w:sz w:val="20"/>
        </w:rPr>
      </w:pPr>
      <w:r w:rsidRPr="001D1130">
        <w:rPr>
          <w:rFonts w:ascii="Verdana" w:hAnsi="Verdana"/>
          <w:bCs/>
          <w:sz w:val="20"/>
        </w:rPr>
        <w:lastRenderedPageBreak/>
        <w:t>                   No se encuentran obligadas a presentar la obligación anterior, las organizaciones civiles y fideicomisos autorizados para recibir donativos deducibles de manera condicionada; ni aquellas donatarias autorizadas que sus datos no han sido incluidos en alguna de las publicaciones del Anexo 14 mencionadas en el párrafo anterior.</w:t>
      </w:r>
    </w:p>
    <w:p w:rsidR="001D1130" w:rsidRPr="001D1130" w:rsidRDefault="001D1130" w:rsidP="001D1130">
      <w:pPr>
        <w:jc w:val="both"/>
        <w:rPr>
          <w:rFonts w:ascii="Verdana" w:hAnsi="Verdana"/>
          <w:bCs/>
          <w:sz w:val="20"/>
        </w:rPr>
      </w:pPr>
      <w:r w:rsidRPr="001D1130">
        <w:rPr>
          <w:rFonts w:ascii="Verdana" w:hAnsi="Verdana"/>
          <w:b/>
          <w:bCs/>
          <w:sz w:val="20"/>
        </w:rPr>
        <w:t>Cuarto.</w:t>
      </w:r>
      <w:r w:rsidRPr="001D1130">
        <w:rPr>
          <w:rFonts w:ascii="Verdana" w:hAnsi="Verdana"/>
          <w:bCs/>
          <w:sz w:val="20"/>
        </w:rPr>
        <w:t>        Las obligaciones establecidas en las reglas 3.3.1.10., fracción III y 3.3.1.19., fracción IV, referentes al complemento de identificación de recurso y minuta de gastos por cuenta de terceros, serán aplicables una vez que el SAT publique en su Portal el citado complemento y haya transcurrido el plazo a que se refiere la regla 2.7.1.8.</w:t>
      </w:r>
    </w:p>
    <w:p w:rsidR="001D1130" w:rsidRPr="001D1130" w:rsidRDefault="001D1130" w:rsidP="001D1130">
      <w:pPr>
        <w:jc w:val="both"/>
        <w:rPr>
          <w:rFonts w:ascii="Verdana" w:hAnsi="Verdana"/>
          <w:bCs/>
          <w:sz w:val="20"/>
        </w:rPr>
      </w:pPr>
      <w:r w:rsidRPr="001D1130">
        <w:rPr>
          <w:rFonts w:ascii="Verdana" w:hAnsi="Verdana"/>
          <w:b/>
          <w:bCs/>
          <w:sz w:val="20"/>
        </w:rPr>
        <w:t>Quinto.</w:t>
      </w:r>
      <w:r w:rsidRPr="001D1130">
        <w:rPr>
          <w:rFonts w:ascii="Verdana" w:hAnsi="Verdana"/>
          <w:bCs/>
          <w:sz w:val="20"/>
        </w:rPr>
        <w:t>        Para los efectos del artículo 82, fracción V, segundo y cuarto párrafos de la Ley del ISR y de la regla 3.10.20., las organizaciones civiles y fideicomisos autorizados para recibir donativos deducibles del ISR que hayan obtenido ingresos en el ejercicio inmediato anterior, iguales o superiores a $2,000,000.00 (dos millones de pesos 00/100 M.N.), cuyo sexto digito numérico de la clave en el RFC corresponda a 1 y 2, se entenderá que cumplieron con la obligación de modificar sus estatutos sociales o su contrato de fideicomiso incorporando la cláusula irrevocable de transmisión de patrimonio, si presentaron su aviso de modificación en términos de la regla 3.10.2., fracción II ficha de trámite 16/ISR "Avisos para la actualización del padrón y directorio de donatarias autorizadas para recibir donativos deducibles" antes del 1 de mayo de 2018 y hasta que la autoridad lo apruebe mediante la resolución que emita para tal efecto.</w:t>
      </w:r>
    </w:p>
    <w:p w:rsidR="001D1130" w:rsidRPr="001D1130" w:rsidRDefault="001D1130" w:rsidP="001D1130">
      <w:pPr>
        <w:jc w:val="both"/>
        <w:rPr>
          <w:rFonts w:ascii="Verdana" w:hAnsi="Verdana"/>
          <w:bCs/>
          <w:sz w:val="20"/>
        </w:rPr>
      </w:pPr>
      <w:r w:rsidRPr="001D1130">
        <w:rPr>
          <w:rFonts w:ascii="Verdana" w:hAnsi="Verdana"/>
          <w:b/>
          <w:bCs/>
          <w:sz w:val="20"/>
        </w:rPr>
        <w:t>Sexto.</w:t>
      </w:r>
      <w:r w:rsidRPr="001D1130">
        <w:rPr>
          <w:rFonts w:ascii="Verdana" w:hAnsi="Verdana"/>
          <w:bCs/>
          <w:sz w:val="20"/>
        </w:rPr>
        <w:t>          Lo dispuesto en la regla 2.5.21. entrará en vigor a partir del 25 de julio de 2018.</w:t>
      </w:r>
    </w:p>
    <w:p w:rsidR="001D1130" w:rsidRPr="001D1130" w:rsidRDefault="001D1130" w:rsidP="001D1130">
      <w:pPr>
        <w:jc w:val="both"/>
        <w:rPr>
          <w:rFonts w:ascii="Verdana" w:hAnsi="Verdana"/>
          <w:bCs/>
          <w:sz w:val="20"/>
        </w:rPr>
      </w:pPr>
      <w:r w:rsidRPr="001D1130">
        <w:rPr>
          <w:rFonts w:ascii="Verdana" w:hAnsi="Verdana"/>
          <w:b/>
          <w:bCs/>
          <w:sz w:val="20"/>
        </w:rPr>
        <w:t>Séptimo.</w:t>
      </w:r>
      <w:r w:rsidRPr="001D1130">
        <w:rPr>
          <w:rFonts w:ascii="Verdana" w:hAnsi="Verdana"/>
          <w:bCs/>
          <w:sz w:val="20"/>
        </w:rPr>
        <w:t>      Para los efectos de la regla 3.20.8., los contribuyentes podrán presentar el pago provisional a que se refiere la fracción III de la mencionada regla, así como los pagos correspondientes a los meses subsecuentes hasta agosto de 2018, a más tardar en la fecha en que se tiene la obligación de presentar el pago provisional correspondiente al mes de agosto de 2018.</w:t>
      </w:r>
    </w:p>
    <w:p w:rsidR="001D1130" w:rsidRPr="001D1130" w:rsidRDefault="001D1130" w:rsidP="001D1130">
      <w:pPr>
        <w:jc w:val="both"/>
        <w:rPr>
          <w:rFonts w:ascii="Verdana" w:hAnsi="Verdana"/>
          <w:bCs/>
          <w:sz w:val="20"/>
        </w:rPr>
      </w:pPr>
      <w:r w:rsidRPr="001D1130">
        <w:rPr>
          <w:rFonts w:ascii="Verdana" w:hAnsi="Verdana"/>
          <w:b/>
          <w:bCs/>
          <w:sz w:val="20"/>
        </w:rPr>
        <w:t>Octavo.</w:t>
      </w:r>
      <w:r w:rsidRPr="001D1130">
        <w:rPr>
          <w:rFonts w:ascii="Verdana" w:hAnsi="Verdana"/>
          <w:bCs/>
          <w:sz w:val="20"/>
        </w:rPr>
        <w:t>        Para efectos de la Regla 11.8.1., atento a lo previsto en el último párrafo del Artículo Segundo del Decreto, el derecho para solicitar la devolución del estímulo establecido en dicho Artículo tiene vigencia de un año contado a partir del mes inmediato posterior a aquél en el que se obtuvo el saldo excedente, y considerando que la determinación de los precios de gasolinas y el diésel pasó de los precios máximos al público a condiciones de mercado, de manera progresiva, conforme al cronograma de flexibilización publicado el 26 de diciembre de 2016 dentro del "Acuerdo que establece cronograma de flexibilización de precios de gasolinas y diésel previsto en el artículo Transitorio Décimo Segundo de la Ley de Ingresos de la Federación para el ejercicio fiscal 2017", las solicitudes de devolución que se presenten respecto de los excedentes del estímulo, deberán considerar el momento en que tales excedentes se obtuvieron, a fin de aplicar los precios máximos al público o lascondiciones de mercado, conforme se haya dado la paulatina liberalización por área de aplicación.</w:t>
      </w:r>
    </w:p>
    <w:p w:rsidR="001D1130" w:rsidRPr="001D1130" w:rsidRDefault="001D1130" w:rsidP="001D1130">
      <w:pPr>
        <w:jc w:val="both"/>
        <w:rPr>
          <w:rFonts w:ascii="Verdana" w:hAnsi="Verdana"/>
          <w:bCs/>
          <w:sz w:val="20"/>
        </w:rPr>
      </w:pPr>
      <w:r w:rsidRPr="001D1130">
        <w:rPr>
          <w:rFonts w:ascii="Verdana" w:hAnsi="Verdana"/>
          <w:bCs/>
          <w:sz w:val="20"/>
        </w:rPr>
        <w:lastRenderedPageBreak/>
        <w:t>Atentamente</w:t>
      </w:r>
    </w:p>
    <w:p w:rsidR="001D1130" w:rsidRPr="001D1130" w:rsidRDefault="001D1130" w:rsidP="001D1130">
      <w:pPr>
        <w:jc w:val="both"/>
        <w:rPr>
          <w:rFonts w:ascii="Verdana" w:hAnsi="Verdana"/>
          <w:bCs/>
          <w:sz w:val="20"/>
        </w:rPr>
      </w:pPr>
      <w:r w:rsidRPr="001D1130">
        <w:rPr>
          <w:rFonts w:ascii="Verdana" w:hAnsi="Verdana"/>
          <w:bCs/>
          <w:sz w:val="20"/>
        </w:rPr>
        <w:t>Ciudad de México, 29 de junio de 2018.- El Jefe del Servicio de Administración Tributaria, </w:t>
      </w:r>
      <w:r w:rsidRPr="001D1130">
        <w:rPr>
          <w:rFonts w:ascii="Verdana" w:hAnsi="Verdana"/>
          <w:b/>
          <w:bCs/>
          <w:sz w:val="20"/>
        </w:rPr>
        <w:t>Osvaldo Antonio Santín Quiroz</w:t>
      </w:r>
      <w:r w:rsidRPr="001D1130">
        <w:rPr>
          <w:rFonts w:ascii="Verdana" w:hAnsi="Verdana"/>
          <w:bCs/>
          <w:sz w:val="20"/>
        </w:rPr>
        <w:t>.- Rúbrica.</w:t>
      </w:r>
    </w:p>
    <w:p w:rsidR="00D5401C" w:rsidRPr="00D5401C" w:rsidRDefault="00D5401C" w:rsidP="00D5401C">
      <w:pPr>
        <w:jc w:val="both"/>
        <w:rPr>
          <w:rFonts w:ascii="Verdana" w:hAnsi="Verdana"/>
          <w:bCs/>
          <w:sz w:val="20"/>
        </w:rPr>
      </w:pPr>
      <w:bookmarkStart w:id="0" w:name="_GoBack"/>
      <w:bookmarkEnd w:id="0"/>
    </w:p>
    <w:p w:rsidR="00BF3AEB" w:rsidRDefault="001D113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1C"/>
    <w:rsid w:val="001D1130"/>
    <w:rsid w:val="002228FA"/>
    <w:rsid w:val="00C06CE1"/>
    <w:rsid w:val="00D540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D113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113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D113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113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5484">
      <w:bodyDiv w:val="1"/>
      <w:marLeft w:val="0"/>
      <w:marRight w:val="0"/>
      <w:marTop w:val="0"/>
      <w:marBottom w:val="0"/>
      <w:divBdr>
        <w:top w:val="none" w:sz="0" w:space="0" w:color="auto"/>
        <w:left w:val="none" w:sz="0" w:space="0" w:color="auto"/>
        <w:bottom w:val="none" w:sz="0" w:space="0" w:color="auto"/>
        <w:right w:val="none" w:sz="0" w:space="0" w:color="auto"/>
      </w:divBdr>
    </w:div>
    <w:div w:id="654189955">
      <w:bodyDiv w:val="1"/>
      <w:marLeft w:val="0"/>
      <w:marRight w:val="0"/>
      <w:marTop w:val="0"/>
      <w:marBottom w:val="0"/>
      <w:divBdr>
        <w:top w:val="none" w:sz="0" w:space="0" w:color="auto"/>
        <w:left w:val="none" w:sz="0" w:space="0" w:color="auto"/>
        <w:bottom w:val="none" w:sz="0" w:space="0" w:color="auto"/>
        <w:right w:val="none" w:sz="0" w:space="0" w:color="auto"/>
      </w:divBdr>
      <w:divsChild>
        <w:div w:id="938106235">
          <w:marLeft w:val="0"/>
          <w:marRight w:val="0"/>
          <w:marTop w:val="101"/>
          <w:marBottom w:val="101"/>
          <w:divBdr>
            <w:top w:val="none" w:sz="0" w:space="0" w:color="auto"/>
            <w:left w:val="none" w:sz="0" w:space="0" w:color="auto"/>
            <w:bottom w:val="none" w:sz="0" w:space="0" w:color="auto"/>
            <w:right w:val="none" w:sz="0" w:space="0" w:color="auto"/>
          </w:divBdr>
        </w:div>
        <w:div w:id="1545021789">
          <w:marLeft w:val="0"/>
          <w:marRight w:val="0"/>
          <w:marTop w:val="0"/>
          <w:marBottom w:val="101"/>
          <w:divBdr>
            <w:top w:val="none" w:sz="0" w:space="0" w:color="auto"/>
            <w:left w:val="none" w:sz="0" w:space="0" w:color="auto"/>
            <w:bottom w:val="none" w:sz="0" w:space="0" w:color="auto"/>
            <w:right w:val="none" w:sz="0" w:space="0" w:color="auto"/>
          </w:divBdr>
        </w:div>
        <w:div w:id="1520042873">
          <w:marLeft w:val="0"/>
          <w:marRight w:val="0"/>
          <w:marTop w:val="0"/>
          <w:marBottom w:val="101"/>
          <w:divBdr>
            <w:top w:val="none" w:sz="0" w:space="0" w:color="auto"/>
            <w:left w:val="none" w:sz="0" w:space="0" w:color="auto"/>
            <w:bottom w:val="none" w:sz="0" w:space="0" w:color="auto"/>
            <w:right w:val="none" w:sz="0" w:space="0" w:color="auto"/>
          </w:divBdr>
        </w:div>
        <w:div w:id="812406092">
          <w:marLeft w:val="0"/>
          <w:marRight w:val="0"/>
          <w:marTop w:val="101"/>
          <w:marBottom w:val="101"/>
          <w:divBdr>
            <w:top w:val="none" w:sz="0" w:space="0" w:color="auto"/>
            <w:left w:val="none" w:sz="0" w:space="0" w:color="auto"/>
            <w:bottom w:val="none" w:sz="0" w:space="0" w:color="auto"/>
            <w:right w:val="none" w:sz="0" w:space="0" w:color="auto"/>
          </w:divBdr>
        </w:div>
        <w:div w:id="1904024126">
          <w:marLeft w:val="0"/>
          <w:marRight w:val="0"/>
          <w:marTop w:val="0"/>
          <w:marBottom w:val="101"/>
          <w:divBdr>
            <w:top w:val="none" w:sz="0" w:space="0" w:color="auto"/>
            <w:left w:val="none" w:sz="0" w:space="0" w:color="auto"/>
            <w:bottom w:val="none" w:sz="0" w:space="0" w:color="auto"/>
            <w:right w:val="none" w:sz="0" w:space="0" w:color="auto"/>
          </w:divBdr>
        </w:div>
        <w:div w:id="1279725594">
          <w:marLeft w:val="0"/>
          <w:marRight w:val="0"/>
          <w:marTop w:val="0"/>
          <w:marBottom w:val="101"/>
          <w:divBdr>
            <w:top w:val="none" w:sz="0" w:space="0" w:color="auto"/>
            <w:left w:val="none" w:sz="0" w:space="0" w:color="auto"/>
            <w:bottom w:val="none" w:sz="0" w:space="0" w:color="auto"/>
            <w:right w:val="none" w:sz="0" w:space="0" w:color="auto"/>
          </w:divBdr>
        </w:div>
        <w:div w:id="896935699">
          <w:marLeft w:val="0"/>
          <w:marRight w:val="0"/>
          <w:marTop w:val="0"/>
          <w:marBottom w:val="101"/>
          <w:divBdr>
            <w:top w:val="none" w:sz="0" w:space="0" w:color="auto"/>
            <w:left w:val="none" w:sz="0" w:space="0" w:color="auto"/>
            <w:bottom w:val="none" w:sz="0" w:space="0" w:color="auto"/>
            <w:right w:val="none" w:sz="0" w:space="0" w:color="auto"/>
          </w:divBdr>
        </w:div>
      </w:divsChild>
    </w:div>
    <w:div w:id="659697926">
      <w:bodyDiv w:val="1"/>
      <w:marLeft w:val="0"/>
      <w:marRight w:val="0"/>
      <w:marTop w:val="0"/>
      <w:marBottom w:val="0"/>
      <w:divBdr>
        <w:top w:val="none" w:sz="0" w:space="0" w:color="auto"/>
        <w:left w:val="none" w:sz="0" w:space="0" w:color="auto"/>
        <w:bottom w:val="none" w:sz="0" w:space="0" w:color="auto"/>
        <w:right w:val="none" w:sz="0" w:space="0" w:color="auto"/>
      </w:divBdr>
      <w:divsChild>
        <w:div w:id="2108306781">
          <w:marLeft w:val="0"/>
          <w:marRight w:val="0"/>
          <w:marTop w:val="0"/>
          <w:marBottom w:val="101"/>
          <w:divBdr>
            <w:top w:val="none" w:sz="0" w:space="0" w:color="auto"/>
            <w:left w:val="none" w:sz="0" w:space="0" w:color="auto"/>
            <w:bottom w:val="none" w:sz="0" w:space="0" w:color="auto"/>
            <w:right w:val="none" w:sz="0" w:space="0" w:color="auto"/>
          </w:divBdr>
        </w:div>
        <w:div w:id="1078870307">
          <w:marLeft w:val="0"/>
          <w:marRight w:val="0"/>
          <w:marTop w:val="0"/>
          <w:marBottom w:val="101"/>
          <w:divBdr>
            <w:top w:val="none" w:sz="0" w:space="0" w:color="auto"/>
            <w:left w:val="none" w:sz="0" w:space="0" w:color="auto"/>
            <w:bottom w:val="none" w:sz="0" w:space="0" w:color="auto"/>
            <w:right w:val="none" w:sz="0" w:space="0" w:color="auto"/>
          </w:divBdr>
        </w:div>
        <w:div w:id="1884902512">
          <w:marLeft w:val="0"/>
          <w:marRight w:val="0"/>
          <w:marTop w:val="0"/>
          <w:marBottom w:val="101"/>
          <w:divBdr>
            <w:top w:val="none" w:sz="0" w:space="0" w:color="auto"/>
            <w:left w:val="none" w:sz="0" w:space="0" w:color="auto"/>
            <w:bottom w:val="none" w:sz="0" w:space="0" w:color="auto"/>
            <w:right w:val="none" w:sz="0" w:space="0" w:color="auto"/>
          </w:divBdr>
        </w:div>
        <w:div w:id="1982492092">
          <w:marLeft w:val="1440"/>
          <w:marRight w:val="0"/>
          <w:marTop w:val="0"/>
          <w:marBottom w:val="101"/>
          <w:divBdr>
            <w:top w:val="none" w:sz="0" w:space="0" w:color="auto"/>
            <w:left w:val="none" w:sz="0" w:space="0" w:color="auto"/>
            <w:bottom w:val="none" w:sz="0" w:space="0" w:color="auto"/>
            <w:right w:val="none" w:sz="0" w:space="0" w:color="auto"/>
          </w:divBdr>
        </w:div>
        <w:div w:id="2033611279">
          <w:marLeft w:val="1440"/>
          <w:marRight w:val="0"/>
          <w:marTop w:val="0"/>
          <w:marBottom w:val="101"/>
          <w:divBdr>
            <w:top w:val="none" w:sz="0" w:space="0" w:color="auto"/>
            <w:left w:val="none" w:sz="0" w:space="0" w:color="auto"/>
            <w:bottom w:val="none" w:sz="0" w:space="0" w:color="auto"/>
            <w:right w:val="none" w:sz="0" w:space="0" w:color="auto"/>
          </w:divBdr>
        </w:div>
        <w:div w:id="1667901699">
          <w:marLeft w:val="2160"/>
          <w:marRight w:val="0"/>
          <w:marTop w:val="0"/>
          <w:marBottom w:val="101"/>
          <w:divBdr>
            <w:top w:val="none" w:sz="0" w:space="0" w:color="auto"/>
            <w:left w:val="none" w:sz="0" w:space="0" w:color="auto"/>
            <w:bottom w:val="none" w:sz="0" w:space="0" w:color="auto"/>
            <w:right w:val="none" w:sz="0" w:space="0" w:color="auto"/>
          </w:divBdr>
        </w:div>
        <w:div w:id="2077317047">
          <w:marLeft w:val="1440"/>
          <w:marRight w:val="0"/>
          <w:marTop w:val="0"/>
          <w:marBottom w:val="101"/>
          <w:divBdr>
            <w:top w:val="none" w:sz="0" w:space="0" w:color="auto"/>
            <w:left w:val="none" w:sz="0" w:space="0" w:color="auto"/>
            <w:bottom w:val="none" w:sz="0" w:space="0" w:color="auto"/>
            <w:right w:val="none" w:sz="0" w:space="0" w:color="auto"/>
          </w:divBdr>
        </w:div>
        <w:div w:id="653066512">
          <w:marLeft w:val="2160"/>
          <w:marRight w:val="0"/>
          <w:marTop w:val="0"/>
          <w:marBottom w:val="101"/>
          <w:divBdr>
            <w:top w:val="none" w:sz="0" w:space="0" w:color="auto"/>
            <w:left w:val="none" w:sz="0" w:space="0" w:color="auto"/>
            <w:bottom w:val="none" w:sz="0" w:space="0" w:color="auto"/>
            <w:right w:val="none" w:sz="0" w:space="0" w:color="auto"/>
          </w:divBdr>
        </w:div>
        <w:div w:id="1074201262">
          <w:marLeft w:val="2160"/>
          <w:marRight w:val="0"/>
          <w:marTop w:val="0"/>
          <w:marBottom w:val="101"/>
          <w:divBdr>
            <w:top w:val="none" w:sz="0" w:space="0" w:color="auto"/>
            <w:left w:val="none" w:sz="0" w:space="0" w:color="auto"/>
            <w:bottom w:val="none" w:sz="0" w:space="0" w:color="auto"/>
            <w:right w:val="none" w:sz="0" w:space="0" w:color="auto"/>
          </w:divBdr>
        </w:div>
        <w:div w:id="1457331770">
          <w:marLeft w:val="1440"/>
          <w:marRight w:val="0"/>
          <w:marTop w:val="0"/>
          <w:marBottom w:val="101"/>
          <w:divBdr>
            <w:top w:val="none" w:sz="0" w:space="0" w:color="auto"/>
            <w:left w:val="none" w:sz="0" w:space="0" w:color="auto"/>
            <w:bottom w:val="none" w:sz="0" w:space="0" w:color="auto"/>
            <w:right w:val="none" w:sz="0" w:space="0" w:color="auto"/>
          </w:divBdr>
        </w:div>
        <w:div w:id="886725862">
          <w:marLeft w:val="2160"/>
          <w:marRight w:val="0"/>
          <w:marTop w:val="0"/>
          <w:marBottom w:val="101"/>
          <w:divBdr>
            <w:top w:val="none" w:sz="0" w:space="0" w:color="auto"/>
            <w:left w:val="none" w:sz="0" w:space="0" w:color="auto"/>
            <w:bottom w:val="none" w:sz="0" w:space="0" w:color="auto"/>
            <w:right w:val="none" w:sz="0" w:space="0" w:color="auto"/>
          </w:divBdr>
        </w:div>
        <w:div w:id="2036034654">
          <w:marLeft w:val="1440"/>
          <w:marRight w:val="0"/>
          <w:marTop w:val="0"/>
          <w:marBottom w:val="101"/>
          <w:divBdr>
            <w:top w:val="none" w:sz="0" w:space="0" w:color="auto"/>
            <w:left w:val="none" w:sz="0" w:space="0" w:color="auto"/>
            <w:bottom w:val="none" w:sz="0" w:space="0" w:color="auto"/>
            <w:right w:val="none" w:sz="0" w:space="0" w:color="auto"/>
          </w:divBdr>
        </w:div>
        <w:div w:id="22097021">
          <w:marLeft w:val="2160"/>
          <w:marRight w:val="0"/>
          <w:marTop w:val="0"/>
          <w:marBottom w:val="101"/>
          <w:divBdr>
            <w:top w:val="none" w:sz="0" w:space="0" w:color="auto"/>
            <w:left w:val="none" w:sz="0" w:space="0" w:color="auto"/>
            <w:bottom w:val="none" w:sz="0" w:space="0" w:color="auto"/>
            <w:right w:val="none" w:sz="0" w:space="0" w:color="auto"/>
          </w:divBdr>
        </w:div>
        <w:div w:id="1043598129">
          <w:marLeft w:val="1440"/>
          <w:marRight w:val="0"/>
          <w:marTop w:val="0"/>
          <w:marBottom w:val="101"/>
          <w:divBdr>
            <w:top w:val="none" w:sz="0" w:space="0" w:color="auto"/>
            <w:left w:val="none" w:sz="0" w:space="0" w:color="auto"/>
            <w:bottom w:val="none" w:sz="0" w:space="0" w:color="auto"/>
            <w:right w:val="none" w:sz="0" w:space="0" w:color="auto"/>
          </w:divBdr>
        </w:div>
        <w:div w:id="1838374447">
          <w:marLeft w:val="1440"/>
          <w:marRight w:val="0"/>
          <w:marTop w:val="0"/>
          <w:marBottom w:val="101"/>
          <w:divBdr>
            <w:top w:val="none" w:sz="0" w:space="0" w:color="auto"/>
            <w:left w:val="none" w:sz="0" w:space="0" w:color="auto"/>
            <w:bottom w:val="none" w:sz="0" w:space="0" w:color="auto"/>
            <w:right w:val="none" w:sz="0" w:space="0" w:color="auto"/>
          </w:divBdr>
        </w:div>
        <w:div w:id="1206482489">
          <w:marLeft w:val="1440"/>
          <w:marRight w:val="0"/>
          <w:marTop w:val="0"/>
          <w:marBottom w:val="101"/>
          <w:divBdr>
            <w:top w:val="none" w:sz="0" w:space="0" w:color="auto"/>
            <w:left w:val="none" w:sz="0" w:space="0" w:color="auto"/>
            <w:bottom w:val="none" w:sz="0" w:space="0" w:color="auto"/>
            <w:right w:val="none" w:sz="0" w:space="0" w:color="auto"/>
          </w:divBdr>
        </w:div>
        <w:div w:id="560751789">
          <w:marLeft w:val="1440"/>
          <w:marRight w:val="0"/>
          <w:marTop w:val="0"/>
          <w:marBottom w:val="101"/>
          <w:divBdr>
            <w:top w:val="none" w:sz="0" w:space="0" w:color="auto"/>
            <w:left w:val="none" w:sz="0" w:space="0" w:color="auto"/>
            <w:bottom w:val="none" w:sz="0" w:space="0" w:color="auto"/>
            <w:right w:val="none" w:sz="0" w:space="0" w:color="auto"/>
          </w:divBdr>
        </w:div>
        <w:div w:id="1755665080">
          <w:marLeft w:val="2160"/>
          <w:marRight w:val="0"/>
          <w:marTop w:val="0"/>
          <w:marBottom w:val="101"/>
          <w:divBdr>
            <w:top w:val="none" w:sz="0" w:space="0" w:color="auto"/>
            <w:left w:val="none" w:sz="0" w:space="0" w:color="auto"/>
            <w:bottom w:val="none" w:sz="0" w:space="0" w:color="auto"/>
            <w:right w:val="none" w:sz="0" w:space="0" w:color="auto"/>
          </w:divBdr>
        </w:div>
        <w:div w:id="1784883197">
          <w:marLeft w:val="2160"/>
          <w:marRight w:val="0"/>
          <w:marTop w:val="0"/>
          <w:marBottom w:val="101"/>
          <w:divBdr>
            <w:top w:val="none" w:sz="0" w:space="0" w:color="auto"/>
            <w:left w:val="none" w:sz="0" w:space="0" w:color="auto"/>
            <w:bottom w:val="none" w:sz="0" w:space="0" w:color="auto"/>
            <w:right w:val="none" w:sz="0" w:space="0" w:color="auto"/>
          </w:divBdr>
        </w:div>
        <w:div w:id="705760247">
          <w:marLeft w:val="2160"/>
          <w:marRight w:val="0"/>
          <w:marTop w:val="0"/>
          <w:marBottom w:val="101"/>
          <w:divBdr>
            <w:top w:val="none" w:sz="0" w:space="0" w:color="auto"/>
            <w:left w:val="none" w:sz="0" w:space="0" w:color="auto"/>
            <w:bottom w:val="none" w:sz="0" w:space="0" w:color="auto"/>
            <w:right w:val="none" w:sz="0" w:space="0" w:color="auto"/>
          </w:divBdr>
        </w:div>
        <w:div w:id="146939996">
          <w:marLeft w:val="2160"/>
          <w:marRight w:val="0"/>
          <w:marTop w:val="0"/>
          <w:marBottom w:val="101"/>
          <w:divBdr>
            <w:top w:val="none" w:sz="0" w:space="0" w:color="auto"/>
            <w:left w:val="none" w:sz="0" w:space="0" w:color="auto"/>
            <w:bottom w:val="none" w:sz="0" w:space="0" w:color="auto"/>
            <w:right w:val="none" w:sz="0" w:space="0" w:color="auto"/>
          </w:divBdr>
        </w:div>
        <w:div w:id="111940240">
          <w:marLeft w:val="2160"/>
          <w:marRight w:val="0"/>
          <w:marTop w:val="0"/>
          <w:marBottom w:val="101"/>
          <w:divBdr>
            <w:top w:val="none" w:sz="0" w:space="0" w:color="auto"/>
            <w:left w:val="none" w:sz="0" w:space="0" w:color="auto"/>
            <w:bottom w:val="none" w:sz="0" w:space="0" w:color="auto"/>
            <w:right w:val="none" w:sz="0" w:space="0" w:color="auto"/>
          </w:divBdr>
        </w:div>
        <w:div w:id="1037200614">
          <w:marLeft w:val="2160"/>
          <w:marRight w:val="0"/>
          <w:marTop w:val="0"/>
          <w:marBottom w:val="101"/>
          <w:divBdr>
            <w:top w:val="none" w:sz="0" w:space="0" w:color="auto"/>
            <w:left w:val="none" w:sz="0" w:space="0" w:color="auto"/>
            <w:bottom w:val="none" w:sz="0" w:space="0" w:color="auto"/>
            <w:right w:val="none" w:sz="0" w:space="0" w:color="auto"/>
          </w:divBdr>
        </w:div>
        <w:div w:id="1442644009">
          <w:marLeft w:val="2160"/>
          <w:marRight w:val="0"/>
          <w:marTop w:val="0"/>
          <w:marBottom w:val="101"/>
          <w:divBdr>
            <w:top w:val="none" w:sz="0" w:space="0" w:color="auto"/>
            <w:left w:val="none" w:sz="0" w:space="0" w:color="auto"/>
            <w:bottom w:val="none" w:sz="0" w:space="0" w:color="auto"/>
            <w:right w:val="none" w:sz="0" w:space="0" w:color="auto"/>
          </w:divBdr>
        </w:div>
        <w:div w:id="543832963">
          <w:marLeft w:val="2160"/>
          <w:marRight w:val="0"/>
          <w:marTop w:val="0"/>
          <w:marBottom w:val="101"/>
          <w:divBdr>
            <w:top w:val="none" w:sz="0" w:space="0" w:color="auto"/>
            <w:left w:val="none" w:sz="0" w:space="0" w:color="auto"/>
            <w:bottom w:val="none" w:sz="0" w:space="0" w:color="auto"/>
            <w:right w:val="none" w:sz="0" w:space="0" w:color="auto"/>
          </w:divBdr>
        </w:div>
        <w:div w:id="812218368">
          <w:marLeft w:val="2160"/>
          <w:marRight w:val="0"/>
          <w:marTop w:val="0"/>
          <w:marBottom w:val="101"/>
          <w:divBdr>
            <w:top w:val="none" w:sz="0" w:space="0" w:color="auto"/>
            <w:left w:val="none" w:sz="0" w:space="0" w:color="auto"/>
            <w:bottom w:val="none" w:sz="0" w:space="0" w:color="auto"/>
            <w:right w:val="none" w:sz="0" w:space="0" w:color="auto"/>
          </w:divBdr>
        </w:div>
        <w:div w:id="1082872537">
          <w:marLeft w:val="2160"/>
          <w:marRight w:val="0"/>
          <w:marTop w:val="0"/>
          <w:marBottom w:val="101"/>
          <w:divBdr>
            <w:top w:val="none" w:sz="0" w:space="0" w:color="auto"/>
            <w:left w:val="none" w:sz="0" w:space="0" w:color="auto"/>
            <w:bottom w:val="none" w:sz="0" w:space="0" w:color="auto"/>
            <w:right w:val="none" w:sz="0" w:space="0" w:color="auto"/>
          </w:divBdr>
        </w:div>
        <w:div w:id="2138259392">
          <w:marLeft w:val="2160"/>
          <w:marRight w:val="0"/>
          <w:marTop w:val="0"/>
          <w:marBottom w:val="101"/>
          <w:divBdr>
            <w:top w:val="none" w:sz="0" w:space="0" w:color="auto"/>
            <w:left w:val="none" w:sz="0" w:space="0" w:color="auto"/>
            <w:bottom w:val="none" w:sz="0" w:space="0" w:color="auto"/>
            <w:right w:val="none" w:sz="0" w:space="0" w:color="auto"/>
          </w:divBdr>
        </w:div>
        <w:div w:id="1055010765">
          <w:marLeft w:val="2160"/>
          <w:marRight w:val="0"/>
          <w:marTop w:val="0"/>
          <w:marBottom w:val="101"/>
          <w:divBdr>
            <w:top w:val="none" w:sz="0" w:space="0" w:color="auto"/>
            <w:left w:val="none" w:sz="0" w:space="0" w:color="auto"/>
            <w:bottom w:val="none" w:sz="0" w:space="0" w:color="auto"/>
            <w:right w:val="none" w:sz="0" w:space="0" w:color="auto"/>
          </w:divBdr>
        </w:div>
        <w:div w:id="1528373502">
          <w:marLeft w:val="2160"/>
          <w:marRight w:val="0"/>
          <w:marTop w:val="0"/>
          <w:marBottom w:val="101"/>
          <w:divBdr>
            <w:top w:val="none" w:sz="0" w:space="0" w:color="auto"/>
            <w:left w:val="none" w:sz="0" w:space="0" w:color="auto"/>
            <w:bottom w:val="none" w:sz="0" w:space="0" w:color="auto"/>
            <w:right w:val="none" w:sz="0" w:space="0" w:color="auto"/>
          </w:divBdr>
        </w:div>
        <w:div w:id="1029454064">
          <w:marLeft w:val="2160"/>
          <w:marRight w:val="0"/>
          <w:marTop w:val="0"/>
          <w:marBottom w:val="101"/>
          <w:divBdr>
            <w:top w:val="none" w:sz="0" w:space="0" w:color="auto"/>
            <w:left w:val="none" w:sz="0" w:space="0" w:color="auto"/>
            <w:bottom w:val="none" w:sz="0" w:space="0" w:color="auto"/>
            <w:right w:val="none" w:sz="0" w:space="0" w:color="auto"/>
          </w:divBdr>
        </w:div>
        <w:div w:id="1679769347">
          <w:marLeft w:val="2160"/>
          <w:marRight w:val="0"/>
          <w:marTop w:val="0"/>
          <w:marBottom w:val="101"/>
          <w:divBdr>
            <w:top w:val="none" w:sz="0" w:space="0" w:color="auto"/>
            <w:left w:val="none" w:sz="0" w:space="0" w:color="auto"/>
            <w:bottom w:val="none" w:sz="0" w:space="0" w:color="auto"/>
            <w:right w:val="none" w:sz="0" w:space="0" w:color="auto"/>
          </w:divBdr>
        </w:div>
        <w:div w:id="1962764940">
          <w:marLeft w:val="2160"/>
          <w:marRight w:val="0"/>
          <w:marTop w:val="0"/>
          <w:marBottom w:val="101"/>
          <w:divBdr>
            <w:top w:val="none" w:sz="0" w:space="0" w:color="auto"/>
            <w:left w:val="none" w:sz="0" w:space="0" w:color="auto"/>
            <w:bottom w:val="none" w:sz="0" w:space="0" w:color="auto"/>
            <w:right w:val="none" w:sz="0" w:space="0" w:color="auto"/>
          </w:divBdr>
        </w:div>
        <w:div w:id="920288404">
          <w:marLeft w:val="2160"/>
          <w:marRight w:val="0"/>
          <w:marTop w:val="0"/>
          <w:marBottom w:val="101"/>
          <w:divBdr>
            <w:top w:val="none" w:sz="0" w:space="0" w:color="auto"/>
            <w:left w:val="none" w:sz="0" w:space="0" w:color="auto"/>
            <w:bottom w:val="none" w:sz="0" w:space="0" w:color="auto"/>
            <w:right w:val="none" w:sz="0" w:space="0" w:color="auto"/>
          </w:divBdr>
        </w:div>
        <w:div w:id="2008051042">
          <w:marLeft w:val="1440"/>
          <w:marRight w:val="0"/>
          <w:marTop w:val="0"/>
          <w:marBottom w:val="101"/>
          <w:divBdr>
            <w:top w:val="none" w:sz="0" w:space="0" w:color="auto"/>
            <w:left w:val="none" w:sz="0" w:space="0" w:color="auto"/>
            <w:bottom w:val="none" w:sz="0" w:space="0" w:color="auto"/>
            <w:right w:val="none" w:sz="0" w:space="0" w:color="auto"/>
          </w:divBdr>
        </w:div>
        <w:div w:id="1614366238">
          <w:marLeft w:val="1440"/>
          <w:marRight w:val="0"/>
          <w:marTop w:val="0"/>
          <w:marBottom w:val="101"/>
          <w:divBdr>
            <w:top w:val="none" w:sz="0" w:space="0" w:color="auto"/>
            <w:left w:val="none" w:sz="0" w:space="0" w:color="auto"/>
            <w:bottom w:val="none" w:sz="0" w:space="0" w:color="auto"/>
            <w:right w:val="none" w:sz="0" w:space="0" w:color="auto"/>
          </w:divBdr>
        </w:div>
        <w:div w:id="63530552">
          <w:marLeft w:val="1440"/>
          <w:marRight w:val="0"/>
          <w:marTop w:val="0"/>
          <w:marBottom w:val="101"/>
          <w:divBdr>
            <w:top w:val="none" w:sz="0" w:space="0" w:color="auto"/>
            <w:left w:val="none" w:sz="0" w:space="0" w:color="auto"/>
            <w:bottom w:val="none" w:sz="0" w:space="0" w:color="auto"/>
            <w:right w:val="none" w:sz="0" w:space="0" w:color="auto"/>
          </w:divBdr>
        </w:div>
        <w:div w:id="512644154">
          <w:marLeft w:val="1440"/>
          <w:marRight w:val="0"/>
          <w:marTop w:val="0"/>
          <w:marBottom w:val="101"/>
          <w:divBdr>
            <w:top w:val="none" w:sz="0" w:space="0" w:color="auto"/>
            <w:left w:val="none" w:sz="0" w:space="0" w:color="auto"/>
            <w:bottom w:val="none" w:sz="0" w:space="0" w:color="auto"/>
            <w:right w:val="none" w:sz="0" w:space="0" w:color="auto"/>
          </w:divBdr>
        </w:div>
        <w:div w:id="1613785681">
          <w:marLeft w:val="1440"/>
          <w:marRight w:val="0"/>
          <w:marTop w:val="0"/>
          <w:marBottom w:val="101"/>
          <w:divBdr>
            <w:top w:val="none" w:sz="0" w:space="0" w:color="auto"/>
            <w:left w:val="none" w:sz="0" w:space="0" w:color="auto"/>
            <w:bottom w:val="none" w:sz="0" w:space="0" w:color="auto"/>
            <w:right w:val="none" w:sz="0" w:space="0" w:color="auto"/>
          </w:divBdr>
        </w:div>
        <w:div w:id="1202355206">
          <w:marLeft w:val="1440"/>
          <w:marRight w:val="0"/>
          <w:marTop w:val="0"/>
          <w:marBottom w:val="101"/>
          <w:divBdr>
            <w:top w:val="none" w:sz="0" w:space="0" w:color="auto"/>
            <w:left w:val="none" w:sz="0" w:space="0" w:color="auto"/>
            <w:bottom w:val="none" w:sz="0" w:space="0" w:color="auto"/>
            <w:right w:val="none" w:sz="0" w:space="0" w:color="auto"/>
          </w:divBdr>
        </w:div>
        <w:div w:id="631908431">
          <w:marLeft w:val="1440"/>
          <w:marRight w:val="0"/>
          <w:marTop w:val="0"/>
          <w:marBottom w:val="101"/>
          <w:divBdr>
            <w:top w:val="none" w:sz="0" w:space="0" w:color="auto"/>
            <w:left w:val="none" w:sz="0" w:space="0" w:color="auto"/>
            <w:bottom w:val="none" w:sz="0" w:space="0" w:color="auto"/>
            <w:right w:val="none" w:sz="0" w:space="0" w:color="auto"/>
          </w:divBdr>
        </w:div>
        <w:div w:id="1936395704">
          <w:marLeft w:val="1440"/>
          <w:marRight w:val="0"/>
          <w:marTop w:val="0"/>
          <w:marBottom w:val="101"/>
          <w:divBdr>
            <w:top w:val="none" w:sz="0" w:space="0" w:color="auto"/>
            <w:left w:val="none" w:sz="0" w:space="0" w:color="auto"/>
            <w:bottom w:val="none" w:sz="0" w:space="0" w:color="auto"/>
            <w:right w:val="none" w:sz="0" w:space="0" w:color="auto"/>
          </w:divBdr>
        </w:div>
        <w:div w:id="1411388063">
          <w:marLeft w:val="1440"/>
          <w:marRight w:val="0"/>
          <w:marTop w:val="0"/>
          <w:marBottom w:val="101"/>
          <w:divBdr>
            <w:top w:val="none" w:sz="0" w:space="0" w:color="auto"/>
            <w:left w:val="none" w:sz="0" w:space="0" w:color="auto"/>
            <w:bottom w:val="none" w:sz="0" w:space="0" w:color="auto"/>
            <w:right w:val="none" w:sz="0" w:space="0" w:color="auto"/>
          </w:divBdr>
        </w:div>
        <w:div w:id="1687828355">
          <w:marLeft w:val="1440"/>
          <w:marRight w:val="0"/>
          <w:marTop w:val="0"/>
          <w:marBottom w:val="101"/>
          <w:divBdr>
            <w:top w:val="none" w:sz="0" w:space="0" w:color="auto"/>
            <w:left w:val="none" w:sz="0" w:space="0" w:color="auto"/>
            <w:bottom w:val="none" w:sz="0" w:space="0" w:color="auto"/>
            <w:right w:val="none" w:sz="0" w:space="0" w:color="auto"/>
          </w:divBdr>
        </w:div>
        <w:div w:id="643852305">
          <w:marLeft w:val="2160"/>
          <w:marRight w:val="0"/>
          <w:marTop w:val="0"/>
          <w:marBottom w:val="101"/>
          <w:divBdr>
            <w:top w:val="none" w:sz="0" w:space="0" w:color="auto"/>
            <w:left w:val="none" w:sz="0" w:space="0" w:color="auto"/>
            <w:bottom w:val="none" w:sz="0" w:space="0" w:color="auto"/>
            <w:right w:val="none" w:sz="0" w:space="0" w:color="auto"/>
          </w:divBdr>
        </w:div>
        <w:div w:id="1863543401">
          <w:marLeft w:val="2160"/>
          <w:marRight w:val="0"/>
          <w:marTop w:val="0"/>
          <w:marBottom w:val="101"/>
          <w:divBdr>
            <w:top w:val="none" w:sz="0" w:space="0" w:color="auto"/>
            <w:left w:val="none" w:sz="0" w:space="0" w:color="auto"/>
            <w:bottom w:val="none" w:sz="0" w:space="0" w:color="auto"/>
            <w:right w:val="none" w:sz="0" w:space="0" w:color="auto"/>
          </w:divBdr>
        </w:div>
        <w:div w:id="2031447316">
          <w:marLeft w:val="2160"/>
          <w:marRight w:val="0"/>
          <w:marTop w:val="0"/>
          <w:marBottom w:val="101"/>
          <w:divBdr>
            <w:top w:val="none" w:sz="0" w:space="0" w:color="auto"/>
            <w:left w:val="none" w:sz="0" w:space="0" w:color="auto"/>
            <w:bottom w:val="none" w:sz="0" w:space="0" w:color="auto"/>
            <w:right w:val="none" w:sz="0" w:space="0" w:color="auto"/>
          </w:divBdr>
        </w:div>
        <w:div w:id="1389063634">
          <w:marLeft w:val="2160"/>
          <w:marRight w:val="0"/>
          <w:marTop w:val="0"/>
          <w:marBottom w:val="101"/>
          <w:divBdr>
            <w:top w:val="none" w:sz="0" w:space="0" w:color="auto"/>
            <w:left w:val="none" w:sz="0" w:space="0" w:color="auto"/>
            <w:bottom w:val="none" w:sz="0" w:space="0" w:color="auto"/>
            <w:right w:val="none" w:sz="0" w:space="0" w:color="auto"/>
          </w:divBdr>
        </w:div>
        <w:div w:id="1218204055">
          <w:marLeft w:val="1440"/>
          <w:marRight w:val="0"/>
          <w:marTop w:val="0"/>
          <w:marBottom w:val="101"/>
          <w:divBdr>
            <w:top w:val="none" w:sz="0" w:space="0" w:color="auto"/>
            <w:left w:val="none" w:sz="0" w:space="0" w:color="auto"/>
            <w:bottom w:val="none" w:sz="0" w:space="0" w:color="auto"/>
            <w:right w:val="none" w:sz="0" w:space="0" w:color="auto"/>
          </w:divBdr>
        </w:div>
        <w:div w:id="780689756">
          <w:marLeft w:val="1440"/>
          <w:marRight w:val="0"/>
          <w:marTop w:val="0"/>
          <w:marBottom w:val="101"/>
          <w:divBdr>
            <w:top w:val="none" w:sz="0" w:space="0" w:color="auto"/>
            <w:left w:val="none" w:sz="0" w:space="0" w:color="auto"/>
            <w:bottom w:val="none" w:sz="0" w:space="0" w:color="auto"/>
            <w:right w:val="none" w:sz="0" w:space="0" w:color="auto"/>
          </w:divBdr>
        </w:div>
        <w:div w:id="686710976">
          <w:marLeft w:val="1440"/>
          <w:marRight w:val="0"/>
          <w:marTop w:val="0"/>
          <w:marBottom w:val="101"/>
          <w:divBdr>
            <w:top w:val="none" w:sz="0" w:space="0" w:color="auto"/>
            <w:left w:val="none" w:sz="0" w:space="0" w:color="auto"/>
            <w:bottom w:val="none" w:sz="0" w:space="0" w:color="auto"/>
            <w:right w:val="none" w:sz="0" w:space="0" w:color="auto"/>
          </w:divBdr>
        </w:div>
        <w:div w:id="1535844457">
          <w:marLeft w:val="1440"/>
          <w:marRight w:val="0"/>
          <w:marTop w:val="0"/>
          <w:marBottom w:val="101"/>
          <w:divBdr>
            <w:top w:val="none" w:sz="0" w:space="0" w:color="auto"/>
            <w:left w:val="none" w:sz="0" w:space="0" w:color="auto"/>
            <w:bottom w:val="none" w:sz="0" w:space="0" w:color="auto"/>
            <w:right w:val="none" w:sz="0" w:space="0" w:color="auto"/>
          </w:divBdr>
        </w:div>
        <w:div w:id="1710377202">
          <w:marLeft w:val="1440"/>
          <w:marRight w:val="0"/>
          <w:marTop w:val="0"/>
          <w:marBottom w:val="101"/>
          <w:divBdr>
            <w:top w:val="none" w:sz="0" w:space="0" w:color="auto"/>
            <w:left w:val="none" w:sz="0" w:space="0" w:color="auto"/>
            <w:bottom w:val="none" w:sz="0" w:space="0" w:color="auto"/>
            <w:right w:val="none" w:sz="0" w:space="0" w:color="auto"/>
          </w:divBdr>
        </w:div>
        <w:div w:id="386875602">
          <w:marLeft w:val="2160"/>
          <w:marRight w:val="0"/>
          <w:marTop w:val="0"/>
          <w:marBottom w:val="101"/>
          <w:divBdr>
            <w:top w:val="none" w:sz="0" w:space="0" w:color="auto"/>
            <w:left w:val="none" w:sz="0" w:space="0" w:color="auto"/>
            <w:bottom w:val="none" w:sz="0" w:space="0" w:color="auto"/>
            <w:right w:val="none" w:sz="0" w:space="0" w:color="auto"/>
          </w:divBdr>
        </w:div>
        <w:div w:id="1480489146">
          <w:marLeft w:val="2160"/>
          <w:marRight w:val="0"/>
          <w:marTop w:val="0"/>
          <w:marBottom w:val="101"/>
          <w:divBdr>
            <w:top w:val="none" w:sz="0" w:space="0" w:color="auto"/>
            <w:left w:val="none" w:sz="0" w:space="0" w:color="auto"/>
            <w:bottom w:val="none" w:sz="0" w:space="0" w:color="auto"/>
            <w:right w:val="none" w:sz="0" w:space="0" w:color="auto"/>
          </w:divBdr>
        </w:div>
        <w:div w:id="403843830">
          <w:marLeft w:val="2160"/>
          <w:marRight w:val="0"/>
          <w:marTop w:val="0"/>
          <w:marBottom w:val="101"/>
          <w:divBdr>
            <w:top w:val="none" w:sz="0" w:space="0" w:color="auto"/>
            <w:left w:val="none" w:sz="0" w:space="0" w:color="auto"/>
            <w:bottom w:val="none" w:sz="0" w:space="0" w:color="auto"/>
            <w:right w:val="none" w:sz="0" w:space="0" w:color="auto"/>
          </w:divBdr>
        </w:div>
        <w:div w:id="847254783">
          <w:marLeft w:val="1440"/>
          <w:marRight w:val="0"/>
          <w:marTop w:val="0"/>
          <w:marBottom w:val="101"/>
          <w:divBdr>
            <w:top w:val="none" w:sz="0" w:space="0" w:color="auto"/>
            <w:left w:val="none" w:sz="0" w:space="0" w:color="auto"/>
            <w:bottom w:val="none" w:sz="0" w:space="0" w:color="auto"/>
            <w:right w:val="none" w:sz="0" w:space="0" w:color="auto"/>
          </w:divBdr>
        </w:div>
        <w:div w:id="251663721">
          <w:marLeft w:val="1440"/>
          <w:marRight w:val="0"/>
          <w:marTop w:val="0"/>
          <w:marBottom w:val="101"/>
          <w:divBdr>
            <w:top w:val="none" w:sz="0" w:space="0" w:color="auto"/>
            <w:left w:val="none" w:sz="0" w:space="0" w:color="auto"/>
            <w:bottom w:val="none" w:sz="0" w:space="0" w:color="auto"/>
            <w:right w:val="none" w:sz="0" w:space="0" w:color="auto"/>
          </w:divBdr>
        </w:div>
        <w:div w:id="2055544281">
          <w:marLeft w:val="1440"/>
          <w:marRight w:val="0"/>
          <w:marTop w:val="0"/>
          <w:marBottom w:val="101"/>
          <w:divBdr>
            <w:top w:val="none" w:sz="0" w:space="0" w:color="auto"/>
            <w:left w:val="none" w:sz="0" w:space="0" w:color="auto"/>
            <w:bottom w:val="none" w:sz="0" w:space="0" w:color="auto"/>
            <w:right w:val="none" w:sz="0" w:space="0" w:color="auto"/>
          </w:divBdr>
        </w:div>
        <w:div w:id="222301573">
          <w:marLeft w:val="1440"/>
          <w:marRight w:val="0"/>
          <w:marTop w:val="0"/>
          <w:marBottom w:val="101"/>
          <w:divBdr>
            <w:top w:val="none" w:sz="0" w:space="0" w:color="auto"/>
            <w:left w:val="none" w:sz="0" w:space="0" w:color="auto"/>
            <w:bottom w:val="none" w:sz="0" w:space="0" w:color="auto"/>
            <w:right w:val="none" w:sz="0" w:space="0" w:color="auto"/>
          </w:divBdr>
        </w:div>
        <w:div w:id="1122573377">
          <w:marLeft w:val="1440"/>
          <w:marRight w:val="0"/>
          <w:marTop w:val="0"/>
          <w:marBottom w:val="101"/>
          <w:divBdr>
            <w:top w:val="none" w:sz="0" w:space="0" w:color="auto"/>
            <w:left w:val="none" w:sz="0" w:space="0" w:color="auto"/>
            <w:bottom w:val="none" w:sz="0" w:space="0" w:color="auto"/>
            <w:right w:val="none" w:sz="0" w:space="0" w:color="auto"/>
          </w:divBdr>
        </w:div>
        <w:div w:id="1848982453">
          <w:marLeft w:val="1440"/>
          <w:marRight w:val="0"/>
          <w:marTop w:val="0"/>
          <w:marBottom w:val="101"/>
          <w:divBdr>
            <w:top w:val="none" w:sz="0" w:space="0" w:color="auto"/>
            <w:left w:val="none" w:sz="0" w:space="0" w:color="auto"/>
            <w:bottom w:val="none" w:sz="0" w:space="0" w:color="auto"/>
            <w:right w:val="none" w:sz="0" w:space="0" w:color="auto"/>
          </w:divBdr>
        </w:div>
        <w:div w:id="397241983">
          <w:marLeft w:val="1440"/>
          <w:marRight w:val="0"/>
          <w:marTop w:val="0"/>
          <w:marBottom w:val="101"/>
          <w:divBdr>
            <w:top w:val="none" w:sz="0" w:space="0" w:color="auto"/>
            <w:left w:val="none" w:sz="0" w:space="0" w:color="auto"/>
            <w:bottom w:val="none" w:sz="0" w:space="0" w:color="auto"/>
            <w:right w:val="none" w:sz="0" w:space="0" w:color="auto"/>
          </w:divBdr>
        </w:div>
        <w:div w:id="380978937">
          <w:marLeft w:val="1440"/>
          <w:marRight w:val="0"/>
          <w:marTop w:val="0"/>
          <w:marBottom w:val="101"/>
          <w:divBdr>
            <w:top w:val="none" w:sz="0" w:space="0" w:color="auto"/>
            <w:left w:val="none" w:sz="0" w:space="0" w:color="auto"/>
            <w:bottom w:val="none" w:sz="0" w:space="0" w:color="auto"/>
            <w:right w:val="none" w:sz="0" w:space="0" w:color="auto"/>
          </w:divBdr>
        </w:div>
        <w:div w:id="1651471654">
          <w:marLeft w:val="1440"/>
          <w:marRight w:val="0"/>
          <w:marTop w:val="0"/>
          <w:marBottom w:val="101"/>
          <w:divBdr>
            <w:top w:val="none" w:sz="0" w:space="0" w:color="auto"/>
            <w:left w:val="none" w:sz="0" w:space="0" w:color="auto"/>
            <w:bottom w:val="none" w:sz="0" w:space="0" w:color="auto"/>
            <w:right w:val="none" w:sz="0" w:space="0" w:color="auto"/>
          </w:divBdr>
        </w:div>
        <w:div w:id="1788158576">
          <w:marLeft w:val="1440"/>
          <w:marRight w:val="0"/>
          <w:marTop w:val="0"/>
          <w:marBottom w:val="101"/>
          <w:divBdr>
            <w:top w:val="none" w:sz="0" w:space="0" w:color="auto"/>
            <w:left w:val="none" w:sz="0" w:space="0" w:color="auto"/>
            <w:bottom w:val="none" w:sz="0" w:space="0" w:color="auto"/>
            <w:right w:val="none" w:sz="0" w:space="0" w:color="auto"/>
          </w:divBdr>
        </w:div>
        <w:div w:id="747962771">
          <w:marLeft w:val="1440"/>
          <w:marRight w:val="0"/>
          <w:marTop w:val="0"/>
          <w:marBottom w:val="101"/>
          <w:divBdr>
            <w:top w:val="none" w:sz="0" w:space="0" w:color="auto"/>
            <w:left w:val="none" w:sz="0" w:space="0" w:color="auto"/>
            <w:bottom w:val="none" w:sz="0" w:space="0" w:color="auto"/>
            <w:right w:val="none" w:sz="0" w:space="0" w:color="auto"/>
          </w:divBdr>
        </w:div>
        <w:div w:id="2010673381">
          <w:marLeft w:val="1440"/>
          <w:marRight w:val="0"/>
          <w:marTop w:val="0"/>
          <w:marBottom w:val="101"/>
          <w:divBdr>
            <w:top w:val="none" w:sz="0" w:space="0" w:color="auto"/>
            <w:left w:val="none" w:sz="0" w:space="0" w:color="auto"/>
            <w:bottom w:val="none" w:sz="0" w:space="0" w:color="auto"/>
            <w:right w:val="none" w:sz="0" w:space="0" w:color="auto"/>
          </w:divBdr>
        </w:div>
        <w:div w:id="802238876">
          <w:marLeft w:val="1440"/>
          <w:marRight w:val="0"/>
          <w:marTop w:val="0"/>
          <w:marBottom w:val="101"/>
          <w:divBdr>
            <w:top w:val="none" w:sz="0" w:space="0" w:color="auto"/>
            <w:left w:val="none" w:sz="0" w:space="0" w:color="auto"/>
            <w:bottom w:val="none" w:sz="0" w:space="0" w:color="auto"/>
            <w:right w:val="none" w:sz="0" w:space="0" w:color="auto"/>
          </w:divBdr>
        </w:div>
        <w:div w:id="1327900974">
          <w:marLeft w:val="1440"/>
          <w:marRight w:val="0"/>
          <w:marTop w:val="0"/>
          <w:marBottom w:val="101"/>
          <w:divBdr>
            <w:top w:val="none" w:sz="0" w:space="0" w:color="auto"/>
            <w:left w:val="none" w:sz="0" w:space="0" w:color="auto"/>
            <w:bottom w:val="none" w:sz="0" w:space="0" w:color="auto"/>
            <w:right w:val="none" w:sz="0" w:space="0" w:color="auto"/>
          </w:divBdr>
        </w:div>
        <w:div w:id="1282690809">
          <w:marLeft w:val="1440"/>
          <w:marRight w:val="0"/>
          <w:marTop w:val="0"/>
          <w:marBottom w:val="101"/>
          <w:divBdr>
            <w:top w:val="none" w:sz="0" w:space="0" w:color="auto"/>
            <w:left w:val="none" w:sz="0" w:space="0" w:color="auto"/>
            <w:bottom w:val="none" w:sz="0" w:space="0" w:color="auto"/>
            <w:right w:val="none" w:sz="0" w:space="0" w:color="auto"/>
          </w:divBdr>
        </w:div>
        <w:div w:id="897597500">
          <w:marLeft w:val="1440"/>
          <w:marRight w:val="0"/>
          <w:marTop w:val="0"/>
          <w:marBottom w:val="101"/>
          <w:divBdr>
            <w:top w:val="none" w:sz="0" w:space="0" w:color="auto"/>
            <w:left w:val="none" w:sz="0" w:space="0" w:color="auto"/>
            <w:bottom w:val="none" w:sz="0" w:space="0" w:color="auto"/>
            <w:right w:val="none" w:sz="0" w:space="0" w:color="auto"/>
          </w:divBdr>
        </w:div>
        <w:div w:id="1672176378">
          <w:marLeft w:val="1440"/>
          <w:marRight w:val="0"/>
          <w:marTop w:val="0"/>
          <w:marBottom w:val="101"/>
          <w:divBdr>
            <w:top w:val="none" w:sz="0" w:space="0" w:color="auto"/>
            <w:left w:val="none" w:sz="0" w:space="0" w:color="auto"/>
            <w:bottom w:val="none" w:sz="0" w:space="0" w:color="auto"/>
            <w:right w:val="none" w:sz="0" w:space="0" w:color="auto"/>
          </w:divBdr>
        </w:div>
        <w:div w:id="1080298323">
          <w:marLeft w:val="1440"/>
          <w:marRight w:val="0"/>
          <w:marTop w:val="0"/>
          <w:marBottom w:val="101"/>
          <w:divBdr>
            <w:top w:val="none" w:sz="0" w:space="0" w:color="auto"/>
            <w:left w:val="none" w:sz="0" w:space="0" w:color="auto"/>
            <w:bottom w:val="none" w:sz="0" w:space="0" w:color="auto"/>
            <w:right w:val="none" w:sz="0" w:space="0" w:color="auto"/>
          </w:divBdr>
        </w:div>
        <w:div w:id="1995179164">
          <w:marLeft w:val="1440"/>
          <w:marRight w:val="0"/>
          <w:marTop w:val="0"/>
          <w:marBottom w:val="101"/>
          <w:divBdr>
            <w:top w:val="none" w:sz="0" w:space="0" w:color="auto"/>
            <w:left w:val="none" w:sz="0" w:space="0" w:color="auto"/>
            <w:bottom w:val="none" w:sz="0" w:space="0" w:color="auto"/>
            <w:right w:val="none" w:sz="0" w:space="0" w:color="auto"/>
          </w:divBdr>
        </w:div>
        <w:div w:id="1674259891">
          <w:marLeft w:val="1440"/>
          <w:marRight w:val="0"/>
          <w:marTop w:val="0"/>
          <w:marBottom w:val="101"/>
          <w:divBdr>
            <w:top w:val="none" w:sz="0" w:space="0" w:color="auto"/>
            <w:left w:val="none" w:sz="0" w:space="0" w:color="auto"/>
            <w:bottom w:val="none" w:sz="0" w:space="0" w:color="auto"/>
            <w:right w:val="none" w:sz="0" w:space="0" w:color="auto"/>
          </w:divBdr>
        </w:div>
        <w:div w:id="1126462776">
          <w:marLeft w:val="2160"/>
          <w:marRight w:val="0"/>
          <w:marTop w:val="0"/>
          <w:marBottom w:val="101"/>
          <w:divBdr>
            <w:top w:val="none" w:sz="0" w:space="0" w:color="auto"/>
            <w:left w:val="none" w:sz="0" w:space="0" w:color="auto"/>
            <w:bottom w:val="none" w:sz="0" w:space="0" w:color="auto"/>
            <w:right w:val="none" w:sz="0" w:space="0" w:color="auto"/>
          </w:divBdr>
        </w:div>
        <w:div w:id="46731856">
          <w:marLeft w:val="2592"/>
          <w:marRight w:val="0"/>
          <w:marTop w:val="0"/>
          <w:marBottom w:val="101"/>
          <w:divBdr>
            <w:top w:val="none" w:sz="0" w:space="0" w:color="auto"/>
            <w:left w:val="none" w:sz="0" w:space="0" w:color="auto"/>
            <w:bottom w:val="none" w:sz="0" w:space="0" w:color="auto"/>
            <w:right w:val="none" w:sz="0" w:space="0" w:color="auto"/>
          </w:divBdr>
        </w:div>
        <w:div w:id="375009789">
          <w:marLeft w:val="2592"/>
          <w:marRight w:val="0"/>
          <w:marTop w:val="0"/>
          <w:marBottom w:val="101"/>
          <w:divBdr>
            <w:top w:val="none" w:sz="0" w:space="0" w:color="auto"/>
            <w:left w:val="none" w:sz="0" w:space="0" w:color="auto"/>
            <w:bottom w:val="none" w:sz="0" w:space="0" w:color="auto"/>
            <w:right w:val="none" w:sz="0" w:space="0" w:color="auto"/>
          </w:divBdr>
        </w:div>
        <w:div w:id="1554610567">
          <w:marLeft w:val="3024"/>
          <w:marRight w:val="0"/>
          <w:marTop w:val="0"/>
          <w:marBottom w:val="101"/>
          <w:divBdr>
            <w:top w:val="none" w:sz="0" w:space="0" w:color="auto"/>
            <w:left w:val="none" w:sz="0" w:space="0" w:color="auto"/>
            <w:bottom w:val="none" w:sz="0" w:space="0" w:color="auto"/>
            <w:right w:val="none" w:sz="0" w:space="0" w:color="auto"/>
          </w:divBdr>
        </w:div>
        <w:div w:id="1557935707">
          <w:marLeft w:val="2592"/>
          <w:marRight w:val="0"/>
          <w:marTop w:val="0"/>
          <w:marBottom w:val="101"/>
          <w:divBdr>
            <w:top w:val="none" w:sz="0" w:space="0" w:color="auto"/>
            <w:left w:val="none" w:sz="0" w:space="0" w:color="auto"/>
            <w:bottom w:val="none" w:sz="0" w:space="0" w:color="auto"/>
            <w:right w:val="none" w:sz="0" w:space="0" w:color="auto"/>
          </w:divBdr>
        </w:div>
        <w:div w:id="1413233599">
          <w:marLeft w:val="1440"/>
          <w:marRight w:val="0"/>
          <w:marTop w:val="0"/>
          <w:marBottom w:val="101"/>
          <w:divBdr>
            <w:top w:val="none" w:sz="0" w:space="0" w:color="auto"/>
            <w:left w:val="none" w:sz="0" w:space="0" w:color="auto"/>
            <w:bottom w:val="none" w:sz="0" w:space="0" w:color="auto"/>
            <w:right w:val="none" w:sz="0" w:space="0" w:color="auto"/>
          </w:divBdr>
        </w:div>
        <w:div w:id="987515301">
          <w:marLeft w:val="1440"/>
          <w:marRight w:val="0"/>
          <w:marTop w:val="0"/>
          <w:marBottom w:val="101"/>
          <w:divBdr>
            <w:top w:val="none" w:sz="0" w:space="0" w:color="auto"/>
            <w:left w:val="none" w:sz="0" w:space="0" w:color="auto"/>
            <w:bottom w:val="none" w:sz="0" w:space="0" w:color="auto"/>
            <w:right w:val="none" w:sz="0" w:space="0" w:color="auto"/>
          </w:divBdr>
        </w:div>
        <w:div w:id="1766421728">
          <w:marLeft w:val="1440"/>
          <w:marRight w:val="0"/>
          <w:marTop w:val="0"/>
          <w:marBottom w:val="101"/>
          <w:divBdr>
            <w:top w:val="none" w:sz="0" w:space="0" w:color="auto"/>
            <w:left w:val="none" w:sz="0" w:space="0" w:color="auto"/>
            <w:bottom w:val="none" w:sz="0" w:space="0" w:color="auto"/>
            <w:right w:val="none" w:sz="0" w:space="0" w:color="auto"/>
          </w:divBdr>
        </w:div>
        <w:div w:id="1602225005">
          <w:marLeft w:val="1440"/>
          <w:marRight w:val="0"/>
          <w:marTop w:val="0"/>
          <w:marBottom w:val="101"/>
          <w:divBdr>
            <w:top w:val="none" w:sz="0" w:space="0" w:color="auto"/>
            <w:left w:val="none" w:sz="0" w:space="0" w:color="auto"/>
            <w:bottom w:val="none" w:sz="0" w:space="0" w:color="auto"/>
            <w:right w:val="none" w:sz="0" w:space="0" w:color="auto"/>
          </w:divBdr>
        </w:div>
        <w:div w:id="1891578323">
          <w:marLeft w:val="2160"/>
          <w:marRight w:val="0"/>
          <w:marTop w:val="0"/>
          <w:marBottom w:val="101"/>
          <w:divBdr>
            <w:top w:val="none" w:sz="0" w:space="0" w:color="auto"/>
            <w:left w:val="none" w:sz="0" w:space="0" w:color="auto"/>
            <w:bottom w:val="none" w:sz="0" w:space="0" w:color="auto"/>
            <w:right w:val="none" w:sz="0" w:space="0" w:color="auto"/>
          </w:divBdr>
        </w:div>
        <w:div w:id="1961689208">
          <w:marLeft w:val="2592"/>
          <w:marRight w:val="0"/>
          <w:marTop w:val="0"/>
          <w:marBottom w:val="101"/>
          <w:divBdr>
            <w:top w:val="none" w:sz="0" w:space="0" w:color="auto"/>
            <w:left w:val="none" w:sz="0" w:space="0" w:color="auto"/>
            <w:bottom w:val="none" w:sz="0" w:space="0" w:color="auto"/>
            <w:right w:val="none" w:sz="0" w:space="0" w:color="auto"/>
          </w:divBdr>
        </w:div>
        <w:div w:id="1953781002">
          <w:marLeft w:val="2592"/>
          <w:marRight w:val="0"/>
          <w:marTop w:val="0"/>
          <w:marBottom w:val="101"/>
          <w:divBdr>
            <w:top w:val="none" w:sz="0" w:space="0" w:color="auto"/>
            <w:left w:val="none" w:sz="0" w:space="0" w:color="auto"/>
            <w:bottom w:val="none" w:sz="0" w:space="0" w:color="auto"/>
            <w:right w:val="none" w:sz="0" w:space="0" w:color="auto"/>
          </w:divBdr>
        </w:div>
        <w:div w:id="2021734759">
          <w:marLeft w:val="1440"/>
          <w:marRight w:val="0"/>
          <w:marTop w:val="0"/>
          <w:marBottom w:val="101"/>
          <w:divBdr>
            <w:top w:val="none" w:sz="0" w:space="0" w:color="auto"/>
            <w:left w:val="none" w:sz="0" w:space="0" w:color="auto"/>
            <w:bottom w:val="none" w:sz="0" w:space="0" w:color="auto"/>
            <w:right w:val="none" w:sz="0" w:space="0" w:color="auto"/>
          </w:divBdr>
        </w:div>
        <w:div w:id="966013522">
          <w:marLeft w:val="2160"/>
          <w:marRight w:val="0"/>
          <w:marTop w:val="0"/>
          <w:marBottom w:val="101"/>
          <w:divBdr>
            <w:top w:val="none" w:sz="0" w:space="0" w:color="auto"/>
            <w:left w:val="none" w:sz="0" w:space="0" w:color="auto"/>
            <w:bottom w:val="none" w:sz="0" w:space="0" w:color="auto"/>
            <w:right w:val="none" w:sz="0" w:space="0" w:color="auto"/>
          </w:divBdr>
        </w:div>
        <w:div w:id="282158360">
          <w:marLeft w:val="1440"/>
          <w:marRight w:val="0"/>
          <w:marTop w:val="0"/>
          <w:marBottom w:val="101"/>
          <w:divBdr>
            <w:top w:val="none" w:sz="0" w:space="0" w:color="auto"/>
            <w:left w:val="none" w:sz="0" w:space="0" w:color="auto"/>
            <w:bottom w:val="none" w:sz="0" w:space="0" w:color="auto"/>
            <w:right w:val="none" w:sz="0" w:space="0" w:color="auto"/>
          </w:divBdr>
        </w:div>
        <w:div w:id="1822042831">
          <w:marLeft w:val="1440"/>
          <w:marRight w:val="0"/>
          <w:marTop w:val="0"/>
          <w:marBottom w:val="101"/>
          <w:divBdr>
            <w:top w:val="none" w:sz="0" w:space="0" w:color="auto"/>
            <w:left w:val="none" w:sz="0" w:space="0" w:color="auto"/>
            <w:bottom w:val="none" w:sz="0" w:space="0" w:color="auto"/>
            <w:right w:val="none" w:sz="0" w:space="0" w:color="auto"/>
          </w:divBdr>
        </w:div>
        <w:div w:id="1404571568">
          <w:marLeft w:val="1440"/>
          <w:marRight w:val="0"/>
          <w:marTop w:val="0"/>
          <w:marBottom w:val="101"/>
          <w:divBdr>
            <w:top w:val="none" w:sz="0" w:space="0" w:color="auto"/>
            <w:left w:val="none" w:sz="0" w:space="0" w:color="auto"/>
            <w:bottom w:val="none" w:sz="0" w:space="0" w:color="auto"/>
            <w:right w:val="none" w:sz="0" w:space="0" w:color="auto"/>
          </w:divBdr>
        </w:div>
        <w:div w:id="1633092177">
          <w:marLeft w:val="1440"/>
          <w:marRight w:val="0"/>
          <w:marTop w:val="0"/>
          <w:marBottom w:val="101"/>
          <w:divBdr>
            <w:top w:val="none" w:sz="0" w:space="0" w:color="auto"/>
            <w:left w:val="none" w:sz="0" w:space="0" w:color="auto"/>
            <w:bottom w:val="none" w:sz="0" w:space="0" w:color="auto"/>
            <w:right w:val="none" w:sz="0" w:space="0" w:color="auto"/>
          </w:divBdr>
        </w:div>
        <w:div w:id="1806465722">
          <w:marLeft w:val="1440"/>
          <w:marRight w:val="0"/>
          <w:marTop w:val="0"/>
          <w:marBottom w:val="101"/>
          <w:divBdr>
            <w:top w:val="none" w:sz="0" w:space="0" w:color="auto"/>
            <w:left w:val="none" w:sz="0" w:space="0" w:color="auto"/>
            <w:bottom w:val="none" w:sz="0" w:space="0" w:color="auto"/>
            <w:right w:val="none" w:sz="0" w:space="0" w:color="auto"/>
          </w:divBdr>
        </w:div>
        <w:div w:id="1483307809">
          <w:marLeft w:val="1440"/>
          <w:marRight w:val="0"/>
          <w:marTop w:val="0"/>
          <w:marBottom w:val="101"/>
          <w:divBdr>
            <w:top w:val="none" w:sz="0" w:space="0" w:color="auto"/>
            <w:left w:val="none" w:sz="0" w:space="0" w:color="auto"/>
            <w:bottom w:val="none" w:sz="0" w:space="0" w:color="auto"/>
            <w:right w:val="none" w:sz="0" w:space="0" w:color="auto"/>
          </w:divBdr>
        </w:div>
        <w:div w:id="1221360708">
          <w:marLeft w:val="1440"/>
          <w:marRight w:val="0"/>
          <w:marTop w:val="0"/>
          <w:marBottom w:val="101"/>
          <w:divBdr>
            <w:top w:val="none" w:sz="0" w:space="0" w:color="auto"/>
            <w:left w:val="none" w:sz="0" w:space="0" w:color="auto"/>
            <w:bottom w:val="none" w:sz="0" w:space="0" w:color="auto"/>
            <w:right w:val="none" w:sz="0" w:space="0" w:color="auto"/>
          </w:divBdr>
        </w:div>
        <w:div w:id="1876193300">
          <w:marLeft w:val="1440"/>
          <w:marRight w:val="0"/>
          <w:marTop w:val="0"/>
          <w:marBottom w:val="101"/>
          <w:divBdr>
            <w:top w:val="none" w:sz="0" w:space="0" w:color="auto"/>
            <w:left w:val="none" w:sz="0" w:space="0" w:color="auto"/>
            <w:bottom w:val="none" w:sz="0" w:space="0" w:color="auto"/>
            <w:right w:val="none" w:sz="0" w:space="0" w:color="auto"/>
          </w:divBdr>
        </w:div>
        <w:div w:id="1365405748">
          <w:marLeft w:val="1440"/>
          <w:marRight w:val="0"/>
          <w:marTop w:val="0"/>
          <w:marBottom w:val="101"/>
          <w:divBdr>
            <w:top w:val="none" w:sz="0" w:space="0" w:color="auto"/>
            <w:left w:val="none" w:sz="0" w:space="0" w:color="auto"/>
            <w:bottom w:val="none" w:sz="0" w:space="0" w:color="auto"/>
            <w:right w:val="none" w:sz="0" w:space="0" w:color="auto"/>
          </w:divBdr>
        </w:div>
        <w:div w:id="846478861">
          <w:marLeft w:val="1440"/>
          <w:marRight w:val="0"/>
          <w:marTop w:val="0"/>
          <w:marBottom w:val="101"/>
          <w:divBdr>
            <w:top w:val="none" w:sz="0" w:space="0" w:color="auto"/>
            <w:left w:val="none" w:sz="0" w:space="0" w:color="auto"/>
            <w:bottom w:val="none" w:sz="0" w:space="0" w:color="auto"/>
            <w:right w:val="none" w:sz="0" w:space="0" w:color="auto"/>
          </w:divBdr>
        </w:div>
        <w:div w:id="119497864">
          <w:marLeft w:val="1440"/>
          <w:marRight w:val="0"/>
          <w:marTop w:val="0"/>
          <w:marBottom w:val="101"/>
          <w:divBdr>
            <w:top w:val="none" w:sz="0" w:space="0" w:color="auto"/>
            <w:left w:val="none" w:sz="0" w:space="0" w:color="auto"/>
            <w:bottom w:val="none" w:sz="0" w:space="0" w:color="auto"/>
            <w:right w:val="none" w:sz="0" w:space="0" w:color="auto"/>
          </w:divBdr>
        </w:div>
        <w:div w:id="1737241269">
          <w:marLeft w:val="1440"/>
          <w:marRight w:val="0"/>
          <w:marTop w:val="0"/>
          <w:marBottom w:val="101"/>
          <w:divBdr>
            <w:top w:val="none" w:sz="0" w:space="0" w:color="auto"/>
            <w:left w:val="none" w:sz="0" w:space="0" w:color="auto"/>
            <w:bottom w:val="none" w:sz="0" w:space="0" w:color="auto"/>
            <w:right w:val="none" w:sz="0" w:space="0" w:color="auto"/>
          </w:divBdr>
        </w:div>
        <w:div w:id="1941600604">
          <w:marLeft w:val="1440"/>
          <w:marRight w:val="0"/>
          <w:marTop w:val="0"/>
          <w:marBottom w:val="101"/>
          <w:divBdr>
            <w:top w:val="none" w:sz="0" w:space="0" w:color="auto"/>
            <w:left w:val="none" w:sz="0" w:space="0" w:color="auto"/>
            <w:bottom w:val="none" w:sz="0" w:space="0" w:color="auto"/>
            <w:right w:val="none" w:sz="0" w:space="0" w:color="auto"/>
          </w:divBdr>
        </w:div>
        <w:div w:id="2098280425">
          <w:marLeft w:val="1440"/>
          <w:marRight w:val="0"/>
          <w:marTop w:val="0"/>
          <w:marBottom w:val="101"/>
          <w:divBdr>
            <w:top w:val="none" w:sz="0" w:space="0" w:color="auto"/>
            <w:left w:val="none" w:sz="0" w:space="0" w:color="auto"/>
            <w:bottom w:val="none" w:sz="0" w:space="0" w:color="auto"/>
            <w:right w:val="none" w:sz="0" w:space="0" w:color="auto"/>
          </w:divBdr>
        </w:div>
        <w:div w:id="210120695">
          <w:marLeft w:val="1440"/>
          <w:marRight w:val="0"/>
          <w:marTop w:val="0"/>
          <w:marBottom w:val="101"/>
          <w:divBdr>
            <w:top w:val="none" w:sz="0" w:space="0" w:color="auto"/>
            <w:left w:val="none" w:sz="0" w:space="0" w:color="auto"/>
            <w:bottom w:val="none" w:sz="0" w:space="0" w:color="auto"/>
            <w:right w:val="none" w:sz="0" w:space="0" w:color="auto"/>
          </w:divBdr>
        </w:div>
        <w:div w:id="461192886">
          <w:marLeft w:val="1440"/>
          <w:marRight w:val="0"/>
          <w:marTop w:val="0"/>
          <w:marBottom w:val="101"/>
          <w:divBdr>
            <w:top w:val="none" w:sz="0" w:space="0" w:color="auto"/>
            <w:left w:val="none" w:sz="0" w:space="0" w:color="auto"/>
            <w:bottom w:val="none" w:sz="0" w:space="0" w:color="auto"/>
            <w:right w:val="none" w:sz="0" w:space="0" w:color="auto"/>
          </w:divBdr>
        </w:div>
        <w:div w:id="1880166633">
          <w:marLeft w:val="1440"/>
          <w:marRight w:val="0"/>
          <w:marTop w:val="0"/>
          <w:marBottom w:val="101"/>
          <w:divBdr>
            <w:top w:val="none" w:sz="0" w:space="0" w:color="auto"/>
            <w:left w:val="none" w:sz="0" w:space="0" w:color="auto"/>
            <w:bottom w:val="none" w:sz="0" w:space="0" w:color="auto"/>
            <w:right w:val="none" w:sz="0" w:space="0" w:color="auto"/>
          </w:divBdr>
        </w:div>
        <w:div w:id="1083987246">
          <w:marLeft w:val="1440"/>
          <w:marRight w:val="0"/>
          <w:marTop w:val="0"/>
          <w:marBottom w:val="101"/>
          <w:divBdr>
            <w:top w:val="none" w:sz="0" w:space="0" w:color="auto"/>
            <w:left w:val="none" w:sz="0" w:space="0" w:color="auto"/>
            <w:bottom w:val="none" w:sz="0" w:space="0" w:color="auto"/>
            <w:right w:val="none" w:sz="0" w:space="0" w:color="auto"/>
          </w:divBdr>
        </w:div>
        <w:div w:id="1874492847">
          <w:marLeft w:val="1440"/>
          <w:marRight w:val="0"/>
          <w:marTop w:val="0"/>
          <w:marBottom w:val="101"/>
          <w:divBdr>
            <w:top w:val="none" w:sz="0" w:space="0" w:color="auto"/>
            <w:left w:val="none" w:sz="0" w:space="0" w:color="auto"/>
            <w:bottom w:val="none" w:sz="0" w:space="0" w:color="auto"/>
            <w:right w:val="none" w:sz="0" w:space="0" w:color="auto"/>
          </w:divBdr>
        </w:div>
        <w:div w:id="1621060667">
          <w:marLeft w:val="2160"/>
          <w:marRight w:val="0"/>
          <w:marTop w:val="0"/>
          <w:marBottom w:val="101"/>
          <w:divBdr>
            <w:top w:val="none" w:sz="0" w:space="0" w:color="auto"/>
            <w:left w:val="none" w:sz="0" w:space="0" w:color="auto"/>
            <w:bottom w:val="none" w:sz="0" w:space="0" w:color="auto"/>
            <w:right w:val="none" w:sz="0" w:space="0" w:color="auto"/>
          </w:divBdr>
        </w:div>
        <w:div w:id="1164396054">
          <w:marLeft w:val="2160"/>
          <w:marRight w:val="0"/>
          <w:marTop w:val="0"/>
          <w:marBottom w:val="101"/>
          <w:divBdr>
            <w:top w:val="none" w:sz="0" w:space="0" w:color="auto"/>
            <w:left w:val="none" w:sz="0" w:space="0" w:color="auto"/>
            <w:bottom w:val="none" w:sz="0" w:space="0" w:color="auto"/>
            <w:right w:val="none" w:sz="0" w:space="0" w:color="auto"/>
          </w:divBdr>
        </w:div>
        <w:div w:id="1366632979">
          <w:marLeft w:val="2160"/>
          <w:marRight w:val="0"/>
          <w:marTop w:val="0"/>
          <w:marBottom w:val="101"/>
          <w:divBdr>
            <w:top w:val="none" w:sz="0" w:space="0" w:color="auto"/>
            <w:left w:val="none" w:sz="0" w:space="0" w:color="auto"/>
            <w:bottom w:val="none" w:sz="0" w:space="0" w:color="auto"/>
            <w:right w:val="none" w:sz="0" w:space="0" w:color="auto"/>
          </w:divBdr>
        </w:div>
        <w:div w:id="939529063">
          <w:marLeft w:val="1440"/>
          <w:marRight w:val="0"/>
          <w:marTop w:val="0"/>
          <w:marBottom w:val="101"/>
          <w:divBdr>
            <w:top w:val="none" w:sz="0" w:space="0" w:color="auto"/>
            <w:left w:val="none" w:sz="0" w:space="0" w:color="auto"/>
            <w:bottom w:val="none" w:sz="0" w:space="0" w:color="auto"/>
            <w:right w:val="none" w:sz="0" w:space="0" w:color="auto"/>
          </w:divBdr>
        </w:div>
        <w:div w:id="1653176798">
          <w:marLeft w:val="1440"/>
          <w:marRight w:val="0"/>
          <w:marTop w:val="0"/>
          <w:marBottom w:val="101"/>
          <w:divBdr>
            <w:top w:val="none" w:sz="0" w:space="0" w:color="auto"/>
            <w:left w:val="none" w:sz="0" w:space="0" w:color="auto"/>
            <w:bottom w:val="none" w:sz="0" w:space="0" w:color="auto"/>
            <w:right w:val="none" w:sz="0" w:space="0" w:color="auto"/>
          </w:divBdr>
        </w:div>
        <w:div w:id="1402563425">
          <w:marLeft w:val="1440"/>
          <w:marRight w:val="0"/>
          <w:marTop w:val="0"/>
          <w:marBottom w:val="101"/>
          <w:divBdr>
            <w:top w:val="none" w:sz="0" w:space="0" w:color="auto"/>
            <w:left w:val="none" w:sz="0" w:space="0" w:color="auto"/>
            <w:bottom w:val="none" w:sz="0" w:space="0" w:color="auto"/>
            <w:right w:val="none" w:sz="0" w:space="0" w:color="auto"/>
          </w:divBdr>
        </w:div>
        <w:div w:id="74792052">
          <w:marLeft w:val="1440"/>
          <w:marRight w:val="0"/>
          <w:marTop w:val="0"/>
          <w:marBottom w:val="101"/>
          <w:divBdr>
            <w:top w:val="none" w:sz="0" w:space="0" w:color="auto"/>
            <w:left w:val="none" w:sz="0" w:space="0" w:color="auto"/>
            <w:bottom w:val="none" w:sz="0" w:space="0" w:color="auto"/>
            <w:right w:val="none" w:sz="0" w:space="0" w:color="auto"/>
          </w:divBdr>
        </w:div>
        <w:div w:id="1231650009">
          <w:marLeft w:val="1440"/>
          <w:marRight w:val="0"/>
          <w:marTop w:val="0"/>
          <w:marBottom w:val="101"/>
          <w:divBdr>
            <w:top w:val="none" w:sz="0" w:space="0" w:color="auto"/>
            <w:left w:val="none" w:sz="0" w:space="0" w:color="auto"/>
            <w:bottom w:val="none" w:sz="0" w:space="0" w:color="auto"/>
            <w:right w:val="none" w:sz="0" w:space="0" w:color="auto"/>
          </w:divBdr>
        </w:div>
        <w:div w:id="808977760">
          <w:marLeft w:val="1440"/>
          <w:marRight w:val="0"/>
          <w:marTop w:val="0"/>
          <w:marBottom w:val="101"/>
          <w:divBdr>
            <w:top w:val="none" w:sz="0" w:space="0" w:color="auto"/>
            <w:left w:val="none" w:sz="0" w:space="0" w:color="auto"/>
            <w:bottom w:val="none" w:sz="0" w:space="0" w:color="auto"/>
            <w:right w:val="none" w:sz="0" w:space="0" w:color="auto"/>
          </w:divBdr>
        </w:div>
        <w:div w:id="773398534">
          <w:marLeft w:val="2160"/>
          <w:marRight w:val="0"/>
          <w:marTop w:val="0"/>
          <w:marBottom w:val="101"/>
          <w:divBdr>
            <w:top w:val="none" w:sz="0" w:space="0" w:color="auto"/>
            <w:left w:val="none" w:sz="0" w:space="0" w:color="auto"/>
            <w:bottom w:val="none" w:sz="0" w:space="0" w:color="auto"/>
            <w:right w:val="none" w:sz="0" w:space="0" w:color="auto"/>
          </w:divBdr>
        </w:div>
        <w:div w:id="99034748">
          <w:marLeft w:val="1440"/>
          <w:marRight w:val="0"/>
          <w:marTop w:val="0"/>
          <w:marBottom w:val="101"/>
          <w:divBdr>
            <w:top w:val="none" w:sz="0" w:space="0" w:color="auto"/>
            <w:left w:val="none" w:sz="0" w:space="0" w:color="auto"/>
            <w:bottom w:val="none" w:sz="0" w:space="0" w:color="auto"/>
            <w:right w:val="none" w:sz="0" w:space="0" w:color="auto"/>
          </w:divBdr>
        </w:div>
        <w:div w:id="140656997">
          <w:marLeft w:val="1440"/>
          <w:marRight w:val="0"/>
          <w:marTop w:val="0"/>
          <w:marBottom w:val="101"/>
          <w:divBdr>
            <w:top w:val="none" w:sz="0" w:space="0" w:color="auto"/>
            <w:left w:val="none" w:sz="0" w:space="0" w:color="auto"/>
            <w:bottom w:val="none" w:sz="0" w:space="0" w:color="auto"/>
            <w:right w:val="none" w:sz="0" w:space="0" w:color="auto"/>
          </w:divBdr>
        </w:div>
        <w:div w:id="1540973784">
          <w:marLeft w:val="1440"/>
          <w:marRight w:val="0"/>
          <w:marTop w:val="0"/>
          <w:marBottom w:val="101"/>
          <w:divBdr>
            <w:top w:val="none" w:sz="0" w:space="0" w:color="auto"/>
            <w:left w:val="none" w:sz="0" w:space="0" w:color="auto"/>
            <w:bottom w:val="none" w:sz="0" w:space="0" w:color="auto"/>
            <w:right w:val="none" w:sz="0" w:space="0" w:color="auto"/>
          </w:divBdr>
        </w:div>
        <w:div w:id="1367098574">
          <w:marLeft w:val="2160"/>
          <w:marRight w:val="0"/>
          <w:marTop w:val="0"/>
          <w:marBottom w:val="101"/>
          <w:divBdr>
            <w:top w:val="none" w:sz="0" w:space="0" w:color="auto"/>
            <w:left w:val="none" w:sz="0" w:space="0" w:color="auto"/>
            <w:bottom w:val="none" w:sz="0" w:space="0" w:color="auto"/>
            <w:right w:val="none" w:sz="0" w:space="0" w:color="auto"/>
          </w:divBdr>
        </w:div>
        <w:div w:id="812409059">
          <w:marLeft w:val="2592"/>
          <w:marRight w:val="0"/>
          <w:marTop w:val="0"/>
          <w:marBottom w:val="101"/>
          <w:divBdr>
            <w:top w:val="none" w:sz="0" w:space="0" w:color="auto"/>
            <w:left w:val="none" w:sz="0" w:space="0" w:color="auto"/>
            <w:bottom w:val="none" w:sz="0" w:space="0" w:color="auto"/>
            <w:right w:val="none" w:sz="0" w:space="0" w:color="auto"/>
          </w:divBdr>
        </w:div>
        <w:div w:id="365252127">
          <w:marLeft w:val="2592"/>
          <w:marRight w:val="0"/>
          <w:marTop w:val="0"/>
          <w:marBottom w:val="101"/>
          <w:divBdr>
            <w:top w:val="none" w:sz="0" w:space="0" w:color="auto"/>
            <w:left w:val="none" w:sz="0" w:space="0" w:color="auto"/>
            <w:bottom w:val="none" w:sz="0" w:space="0" w:color="auto"/>
            <w:right w:val="none" w:sz="0" w:space="0" w:color="auto"/>
          </w:divBdr>
        </w:div>
        <w:div w:id="168377559">
          <w:marLeft w:val="2592"/>
          <w:marRight w:val="0"/>
          <w:marTop w:val="0"/>
          <w:marBottom w:val="101"/>
          <w:divBdr>
            <w:top w:val="none" w:sz="0" w:space="0" w:color="auto"/>
            <w:left w:val="none" w:sz="0" w:space="0" w:color="auto"/>
            <w:bottom w:val="none" w:sz="0" w:space="0" w:color="auto"/>
            <w:right w:val="none" w:sz="0" w:space="0" w:color="auto"/>
          </w:divBdr>
        </w:div>
        <w:div w:id="560098552">
          <w:marLeft w:val="2592"/>
          <w:marRight w:val="0"/>
          <w:marTop w:val="0"/>
          <w:marBottom w:val="101"/>
          <w:divBdr>
            <w:top w:val="none" w:sz="0" w:space="0" w:color="auto"/>
            <w:left w:val="none" w:sz="0" w:space="0" w:color="auto"/>
            <w:bottom w:val="none" w:sz="0" w:space="0" w:color="auto"/>
            <w:right w:val="none" w:sz="0" w:space="0" w:color="auto"/>
          </w:divBdr>
        </w:div>
        <w:div w:id="174661643">
          <w:marLeft w:val="2592"/>
          <w:marRight w:val="0"/>
          <w:marTop w:val="0"/>
          <w:marBottom w:val="101"/>
          <w:divBdr>
            <w:top w:val="none" w:sz="0" w:space="0" w:color="auto"/>
            <w:left w:val="none" w:sz="0" w:space="0" w:color="auto"/>
            <w:bottom w:val="none" w:sz="0" w:space="0" w:color="auto"/>
            <w:right w:val="none" w:sz="0" w:space="0" w:color="auto"/>
          </w:divBdr>
        </w:div>
        <w:div w:id="1421680016">
          <w:marLeft w:val="2160"/>
          <w:marRight w:val="0"/>
          <w:marTop w:val="0"/>
          <w:marBottom w:val="101"/>
          <w:divBdr>
            <w:top w:val="none" w:sz="0" w:space="0" w:color="auto"/>
            <w:left w:val="none" w:sz="0" w:space="0" w:color="auto"/>
            <w:bottom w:val="none" w:sz="0" w:space="0" w:color="auto"/>
            <w:right w:val="none" w:sz="0" w:space="0" w:color="auto"/>
          </w:divBdr>
        </w:div>
        <w:div w:id="865943118">
          <w:marLeft w:val="2592"/>
          <w:marRight w:val="0"/>
          <w:marTop w:val="0"/>
          <w:marBottom w:val="101"/>
          <w:divBdr>
            <w:top w:val="none" w:sz="0" w:space="0" w:color="auto"/>
            <w:left w:val="none" w:sz="0" w:space="0" w:color="auto"/>
            <w:bottom w:val="none" w:sz="0" w:space="0" w:color="auto"/>
            <w:right w:val="none" w:sz="0" w:space="0" w:color="auto"/>
          </w:divBdr>
        </w:div>
        <w:div w:id="1264723823">
          <w:marLeft w:val="2592"/>
          <w:marRight w:val="0"/>
          <w:marTop w:val="0"/>
          <w:marBottom w:val="101"/>
          <w:divBdr>
            <w:top w:val="none" w:sz="0" w:space="0" w:color="auto"/>
            <w:left w:val="none" w:sz="0" w:space="0" w:color="auto"/>
            <w:bottom w:val="none" w:sz="0" w:space="0" w:color="auto"/>
            <w:right w:val="none" w:sz="0" w:space="0" w:color="auto"/>
          </w:divBdr>
        </w:div>
        <w:div w:id="1913735272">
          <w:marLeft w:val="2592"/>
          <w:marRight w:val="0"/>
          <w:marTop w:val="0"/>
          <w:marBottom w:val="101"/>
          <w:divBdr>
            <w:top w:val="none" w:sz="0" w:space="0" w:color="auto"/>
            <w:left w:val="none" w:sz="0" w:space="0" w:color="auto"/>
            <w:bottom w:val="none" w:sz="0" w:space="0" w:color="auto"/>
            <w:right w:val="none" w:sz="0" w:space="0" w:color="auto"/>
          </w:divBdr>
        </w:div>
        <w:div w:id="1368607266">
          <w:marLeft w:val="2592"/>
          <w:marRight w:val="0"/>
          <w:marTop w:val="0"/>
          <w:marBottom w:val="101"/>
          <w:divBdr>
            <w:top w:val="none" w:sz="0" w:space="0" w:color="auto"/>
            <w:left w:val="none" w:sz="0" w:space="0" w:color="auto"/>
            <w:bottom w:val="none" w:sz="0" w:space="0" w:color="auto"/>
            <w:right w:val="none" w:sz="0" w:space="0" w:color="auto"/>
          </w:divBdr>
        </w:div>
        <w:div w:id="598492760">
          <w:marLeft w:val="2160"/>
          <w:marRight w:val="0"/>
          <w:marTop w:val="0"/>
          <w:marBottom w:val="101"/>
          <w:divBdr>
            <w:top w:val="none" w:sz="0" w:space="0" w:color="auto"/>
            <w:left w:val="none" w:sz="0" w:space="0" w:color="auto"/>
            <w:bottom w:val="none" w:sz="0" w:space="0" w:color="auto"/>
            <w:right w:val="none" w:sz="0" w:space="0" w:color="auto"/>
          </w:divBdr>
        </w:div>
        <w:div w:id="789905727">
          <w:marLeft w:val="1440"/>
          <w:marRight w:val="0"/>
          <w:marTop w:val="0"/>
          <w:marBottom w:val="101"/>
          <w:divBdr>
            <w:top w:val="none" w:sz="0" w:space="0" w:color="auto"/>
            <w:left w:val="none" w:sz="0" w:space="0" w:color="auto"/>
            <w:bottom w:val="none" w:sz="0" w:space="0" w:color="auto"/>
            <w:right w:val="none" w:sz="0" w:space="0" w:color="auto"/>
          </w:divBdr>
        </w:div>
        <w:div w:id="1435442872">
          <w:marLeft w:val="1440"/>
          <w:marRight w:val="0"/>
          <w:marTop w:val="0"/>
          <w:marBottom w:val="101"/>
          <w:divBdr>
            <w:top w:val="none" w:sz="0" w:space="0" w:color="auto"/>
            <w:left w:val="none" w:sz="0" w:space="0" w:color="auto"/>
            <w:bottom w:val="none" w:sz="0" w:space="0" w:color="auto"/>
            <w:right w:val="none" w:sz="0" w:space="0" w:color="auto"/>
          </w:divBdr>
        </w:div>
        <w:div w:id="110978816">
          <w:marLeft w:val="1440"/>
          <w:marRight w:val="0"/>
          <w:marTop w:val="0"/>
          <w:marBottom w:val="101"/>
          <w:divBdr>
            <w:top w:val="none" w:sz="0" w:space="0" w:color="auto"/>
            <w:left w:val="none" w:sz="0" w:space="0" w:color="auto"/>
            <w:bottom w:val="none" w:sz="0" w:space="0" w:color="auto"/>
            <w:right w:val="none" w:sz="0" w:space="0" w:color="auto"/>
          </w:divBdr>
        </w:div>
        <w:div w:id="320934939">
          <w:marLeft w:val="1440"/>
          <w:marRight w:val="0"/>
          <w:marTop w:val="0"/>
          <w:marBottom w:val="101"/>
          <w:divBdr>
            <w:top w:val="none" w:sz="0" w:space="0" w:color="auto"/>
            <w:left w:val="none" w:sz="0" w:space="0" w:color="auto"/>
            <w:bottom w:val="none" w:sz="0" w:space="0" w:color="auto"/>
            <w:right w:val="none" w:sz="0" w:space="0" w:color="auto"/>
          </w:divBdr>
        </w:div>
        <w:div w:id="1575814371">
          <w:marLeft w:val="1440"/>
          <w:marRight w:val="0"/>
          <w:marTop w:val="0"/>
          <w:marBottom w:val="101"/>
          <w:divBdr>
            <w:top w:val="none" w:sz="0" w:space="0" w:color="auto"/>
            <w:left w:val="none" w:sz="0" w:space="0" w:color="auto"/>
            <w:bottom w:val="none" w:sz="0" w:space="0" w:color="auto"/>
            <w:right w:val="none" w:sz="0" w:space="0" w:color="auto"/>
          </w:divBdr>
        </w:div>
        <w:div w:id="305162913">
          <w:marLeft w:val="1440"/>
          <w:marRight w:val="0"/>
          <w:marTop w:val="0"/>
          <w:marBottom w:val="101"/>
          <w:divBdr>
            <w:top w:val="none" w:sz="0" w:space="0" w:color="auto"/>
            <w:left w:val="none" w:sz="0" w:space="0" w:color="auto"/>
            <w:bottom w:val="none" w:sz="0" w:space="0" w:color="auto"/>
            <w:right w:val="none" w:sz="0" w:space="0" w:color="auto"/>
          </w:divBdr>
        </w:div>
        <w:div w:id="1141921021">
          <w:marLeft w:val="1440"/>
          <w:marRight w:val="0"/>
          <w:marTop w:val="0"/>
          <w:marBottom w:val="101"/>
          <w:divBdr>
            <w:top w:val="none" w:sz="0" w:space="0" w:color="auto"/>
            <w:left w:val="none" w:sz="0" w:space="0" w:color="auto"/>
            <w:bottom w:val="none" w:sz="0" w:space="0" w:color="auto"/>
            <w:right w:val="none" w:sz="0" w:space="0" w:color="auto"/>
          </w:divBdr>
        </w:div>
        <w:div w:id="234241285">
          <w:marLeft w:val="1440"/>
          <w:marRight w:val="0"/>
          <w:marTop w:val="0"/>
          <w:marBottom w:val="101"/>
          <w:divBdr>
            <w:top w:val="none" w:sz="0" w:space="0" w:color="auto"/>
            <w:left w:val="none" w:sz="0" w:space="0" w:color="auto"/>
            <w:bottom w:val="none" w:sz="0" w:space="0" w:color="auto"/>
            <w:right w:val="none" w:sz="0" w:space="0" w:color="auto"/>
          </w:divBdr>
        </w:div>
        <w:div w:id="27460175">
          <w:marLeft w:val="1440"/>
          <w:marRight w:val="0"/>
          <w:marTop w:val="0"/>
          <w:marBottom w:val="101"/>
          <w:divBdr>
            <w:top w:val="none" w:sz="0" w:space="0" w:color="auto"/>
            <w:left w:val="none" w:sz="0" w:space="0" w:color="auto"/>
            <w:bottom w:val="none" w:sz="0" w:space="0" w:color="auto"/>
            <w:right w:val="none" w:sz="0" w:space="0" w:color="auto"/>
          </w:divBdr>
        </w:div>
        <w:div w:id="556740387">
          <w:marLeft w:val="1440"/>
          <w:marRight w:val="0"/>
          <w:marTop w:val="0"/>
          <w:marBottom w:val="101"/>
          <w:divBdr>
            <w:top w:val="none" w:sz="0" w:space="0" w:color="auto"/>
            <w:left w:val="none" w:sz="0" w:space="0" w:color="auto"/>
            <w:bottom w:val="none" w:sz="0" w:space="0" w:color="auto"/>
            <w:right w:val="none" w:sz="0" w:space="0" w:color="auto"/>
          </w:divBdr>
        </w:div>
        <w:div w:id="1541430867">
          <w:marLeft w:val="1440"/>
          <w:marRight w:val="0"/>
          <w:marTop w:val="0"/>
          <w:marBottom w:val="101"/>
          <w:divBdr>
            <w:top w:val="none" w:sz="0" w:space="0" w:color="auto"/>
            <w:left w:val="none" w:sz="0" w:space="0" w:color="auto"/>
            <w:bottom w:val="none" w:sz="0" w:space="0" w:color="auto"/>
            <w:right w:val="none" w:sz="0" w:space="0" w:color="auto"/>
          </w:divBdr>
        </w:div>
        <w:div w:id="863441013">
          <w:marLeft w:val="1440"/>
          <w:marRight w:val="0"/>
          <w:marTop w:val="0"/>
          <w:marBottom w:val="101"/>
          <w:divBdr>
            <w:top w:val="none" w:sz="0" w:space="0" w:color="auto"/>
            <w:left w:val="none" w:sz="0" w:space="0" w:color="auto"/>
            <w:bottom w:val="none" w:sz="0" w:space="0" w:color="auto"/>
            <w:right w:val="none" w:sz="0" w:space="0" w:color="auto"/>
          </w:divBdr>
        </w:div>
        <w:div w:id="1780224582">
          <w:marLeft w:val="1440"/>
          <w:marRight w:val="0"/>
          <w:marTop w:val="0"/>
          <w:marBottom w:val="101"/>
          <w:divBdr>
            <w:top w:val="none" w:sz="0" w:space="0" w:color="auto"/>
            <w:left w:val="none" w:sz="0" w:space="0" w:color="auto"/>
            <w:bottom w:val="none" w:sz="0" w:space="0" w:color="auto"/>
            <w:right w:val="none" w:sz="0" w:space="0" w:color="auto"/>
          </w:divBdr>
        </w:div>
        <w:div w:id="210308558">
          <w:marLeft w:val="1440"/>
          <w:marRight w:val="0"/>
          <w:marTop w:val="0"/>
          <w:marBottom w:val="101"/>
          <w:divBdr>
            <w:top w:val="none" w:sz="0" w:space="0" w:color="auto"/>
            <w:left w:val="none" w:sz="0" w:space="0" w:color="auto"/>
            <w:bottom w:val="none" w:sz="0" w:space="0" w:color="auto"/>
            <w:right w:val="none" w:sz="0" w:space="0" w:color="auto"/>
          </w:divBdr>
        </w:div>
        <w:div w:id="664162798">
          <w:marLeft w:val="1440"/>
          <w:marRight w:val="0"/>
          <w:marTop w:val="0"/>
          <w:marBottom w:val="101"/>
          <w:divBdr>
            <w:top w:val="none" w:sz="0" w:space="0" w:color="auto"/>
            <w:left w:val="none" w:sz="0" w:space="0" w:color="auto"/>
            <w:bottom w:val="none" w:sz="0" w:space="0" w:color="auto"/>
            <w:right w:val="none" w:sz="0" w:space="0" w:color="auto"/>
          </w:divBdr>
        </w:div>
        <w:div w:id="853885928">
          <w:marLeft w:val="1440"/>
          <w:marRight w:val="0"/>
          <w:marTop w:val="0"/>
          <w:marBottom w:val="101"/>
          <w:divBdr>
            <w:top w:val="none" w:sz="0" w:space="0" w:color="auto"/>
            <w:left w:val="none" w:sz="0" w:space="0" w:color="auto"/>
            <w:bottom w:val="none" w:sz="0" w:space="0" w:color="auto"/>
            <w:right w:val="none" w:sz="0" w:space="0" w:color="auto"/>
          </w:divBdr>
        </w:div>
        <w:div w:id="934561217">
          <w:marLeft w:val="1440"/>
          <w:marRight w:val="0"/>
          <w:marTop w:val="0"/>
          <w:marBottom w:val="101"/>
          <w:divBdr>
            <w:top w:val="none" w:sz="0" w:space="0" w:color="auto"/>
            <w:left w:val="none" w:sz="0" w:space="0" w:color="auto"/>
            <w:bottom w:val="none" w:sz="0" w:space="0" w:color="auto"/>
            <w:right w:val="none" w:sz="0" w:space="0" w:color="auto"/>
          </w:divBdr>
        </w:div>
        <w:div w:id="225186046">
          <w:marLeft w:val="1440"/>
          <w:marRight w:val="0"/>
          <w:marTop w:val="0"/>
          <w:marBottom w:val="101"/>
          <w:divBdr>
            <w:top w:val="none" w:sz="0" w:space="0" w:color="auto"/>
            <w:left w:val="none" w:sz="0" w:space="0" w:color="auto"/>
            <w:bottom w:val="none" w:sz="0" w:space="0" w:color="auto"/>
            <w:right w:val="none" w:sz="0" w:space="0" w:color="auto"/>
          </w:divBdr>
        </w:div>
        <w:div w:id="1816945110">
          <w:marLeft w:val="1440"/>
          <w:marRight w:val="0"/>
          <w:marTop w:val="0"/>
          <w:marBottom w:val="101"/>
          <w:divBdr>
            <w:top w:val="none" w:sz="0" w:space="0" w:color="auto"/>
            <w:left w:val="none" w:sz="0" w:space="0" w:color="auto"/>
            <w:bottom w:val="none" w:sz="0" w:space="0" w:color="auto"/>
            <w:right w:val="none" w:sz="0" w:space="0" w:color="auto"/>
          </w:divBdr>
        </w:div>
        <w:div w:id="32388727">
          <w:marLeft w:val="1440"/>
          <w:marRight w:val="0"/>
          <w:marTop w:val="0"/>
          <w:marBottom w:val="101"/>
          <w:divBdr>
            <w:top w:val="none" w:sz="0" w:space="0" w:color="auto"/>
            <w:left w:val="none" w:sz="0" w:space="0" w:color="auto"/>
            <w:bottom w:val="none" w:sz="0" w:space="0" w:color="auto"/>
            <w:right w:val="none" w:sz="0" w:space="0" w:color="auto"/>
          </w:divBdr>
        </w:div>
        <w:div w:id="426272400">
          <w:marLeft w:val="1440"/>
          <w:marRight w:val="0"/>
          <w:marTop w:val="0"/>
          <w:marBottom w:val="101"/>
          <w:divBdr>
            <w:top w:val="none" w:sz="0" w:space="0" w:color="auto"/>
            <w:left w:val="none" w:sz="0" w:space="0" w:color="auto"/>
            <w:bottom w:val="none" w:sz="0" w:space="0" w:color="auto"/>
            <w:right w:val="none" w:sz="0" w:space="0" w:color="auto"/>
          </w:divBdr>
        </w:div>
        <w:div w:id="930048228">
          <w:marLeft w:val="2160"/>
          <w:marRight w:val="0"/>
          <w:marTop w:val="0"/>
          <w:marBottom w:val="101"/>
          <w:divBdr>
            <w:top w:val="none" w:sz="0" w:space="0" w:color="auto"/>
            <w:left w:val="none" w:sz="0" w:space="0" w:color="auto"/>
            <w:bottom w:val="none" w:sz="0" w:space="0" w:color="auto"/>
            <w:right w:val="none" w:sz="0" w:space="0" w:color="auto"/>
          </w:divBdr>
        </w:div>
        <w:div w:id="629212391">
          <w:marLeft w:val="2160"/>
          <w:marRight w:val="0"/>
          <w:marTop w:val="0"/>
          <w:marBottom w:val="101"/>
          <w:divBdr>
            <w:top w:val="none" w:sz="0" w:space="0" w:color="auto"/>
            <w:left w:val="none" w:sz="0" w:space="0" w:color="auto"/>
            <w:bottom w:val="none" w:sz="0" w:space="0" w:color="auto"/>
            <w:right w:val="none" w:sz="0" w:space="0" w:color="auto"/>
          </w:divBdr>
        </w:div>
        <w:div w:id="142507547">
          <w:marLeft w:val="2160"/>
          <w:marRight w:val="0"/>
          <w:marTop w:val="0"/>
          <w:marBottom w:val="101"/>
          <w:divBdr>
            <w:top w:val="none" w:sz="0" w:space="0" w:color="auto"/>
            <w:left w:val="none" w:sz="0" w:space="0" w:color="auto"/>
            <w:bottom w:val="none" w:sz="0" w:space="0" w:color="auto"/>
            <w:right w:val="none" w:sz="0" w:space="0" w:color="auto"/>
          </w:divBdr>
        </w:div>
        <w:div w:id="2112436646">
          <w:marLeft w:val="1440"/>
          <w:marRight w:val="0"/>
          <w:marTop w:val="0"/>
          <w:marBottom w:val="101"/>
          <w:divBdr>
            <w:top w:val="none" w:sz="0" w:space="0" w:color="auto"/>
            <w:left w:val="none" w:sz="0" w:space="0" w:color="auto"/>
            <w:bottom w:val="none" w:sz="0" w:space="0" w:color="auto"/>
            <w:right w:val="none" w:sz="0" w:space="0" w:color="auto"/>
          </w:divBdr>
        </w:div>
        <w:div w:id="583563827">
          <w:marLeft w:val="1440"/>
          <w:marRight w:val="0"/>
          <w:marTop w:val="0"/>
          <w:marBottom w:val="101"/>
          <w:divBdr>
            <w:top w:val="none" w:sz="0" w:space="0" w:color="auto"/>
            <w:left w:val="none" w:sz="0" w:space="0" w:color="auto"/>
            <w:bottom w:val="none" w:sz="0" w:space="0" w:color="auto"/>
            <w:right w:val="none" w:sz="0" w:space="0" w:color="auto"/>
          </w:divBdr>
        </w:div>
        <w:div w:id="864099443">
          <w:marLeft w:val="2160"/>
          <w:marRight w:val="0"/>
          <w:marTop w:val="0"/>
          <w:marBottom w:val="101"/>
          <w:divBdr>
            <w:top w:val="none" w:sz="0" w:space="0" w:color="auto"/>
            <w:left w:val="none" w:sz="0" w:space="0" w:color="auto"/>
            <w:bottom w:val="none" w:sz="0" w:space="0" w:color="auto"/>
            <w:right w:val="none" w:sz="0" w:space="0" w:color="auto"/>
          </w:divBdr>
        </w:div>
        <w:div w:id="1812021884">
          <w:marLeft w:val="2160"/>
          <w:marRight w:val="0"/>
          <w:marTop w:val="0"/>
          <w:marBottom w:val="101"/>
          <w:divBdr>
            <w:top w:val="none" w:sz="0" w:space="0" w:color="auto"/>
            <w:left w:val="none" w:sz="0" w:space="0" w:color="auto"/>
            <w:bottom w:val="none" w:sz="0" w:space="0" w:color="auto"/>
            <w:right w:val="none" w:sz="0" w:space="0" w:color="auto"/>
          </w:divBdr>
        </w:div>
        <w:div w:id="944965285">
          <w:marLeft w:val="2160"/>
          <w:marRight w:val="0"/>
          <w:marTop w:val="0"/>
          <w:marBottom w:val="101"/>
          <w:divBdr>
            <w:top w:val="none" w:sz="0" w:space="0" w:color="auto"/>
            <w:left w:val="none" w:sz="0" w:space="0" w:color="auto"/>
            <w:bottom w:val="none" w:sz="0" w:space="0" w:color="auto"/>
            <w:right w:val="none" w:sz="0" w:space="0" w:color="auto"/>
          </w:divBdr>
        </w:div>
        <w:div w:id="1839424545">
          <w:marLeft w:val="2160"/>
          <w:marRight w:val="0"/>
          <w:marTop w:val="0"/>
          <w:marBottom w:val="101"/>
          <w:divBdr>
            <w:top w:val="none" w:sz="0" w:space="0" w:color="auto"/>
            <w:left w:val="none" w:sz="0" w:space="0" w:color="auto"/>
            <w:bottom w:val="none" w:sz="0" w:space="0" w:color="auto"/>
            <w:right w:val="none" w:sz="0" w:space="0" w:color="auto"/>
          </w:divBdr>
        </w:div>
        <w:div w:id="1545017846">
          <w:marLeft w:val="2160"/>
          <w:marRight w:val="0"/>
          <w:marTop w:val="0"/>
          <w:marBottom w:val="72"/>
          <w:divBdr>
            <w:top w:val="none" w:sz="0" w:space="0" w:color="auto"/>
            <w:left w:val="none" w:sz="0" w:space="0" w:color="auto"/>
            <w:bottom w:val="none" w:sz="0" w:space="0" w:color="auto"/>
            <w:right w:val="none" w:sz="0" w:space="0" w:color="auto"/>
          </w:divBdr>
        </w:div>
        <w:div w:id="214974994">
          <w:marLeft w:val="2160"/>
          <w:marRight w:val="0"/>
          <w:marTop w:val="0"/>
          <w:marBottom w:val="72"/>
          <w:divBdr>
            <w:top w:val="none" w:sz="0" w:space="0" w:color="auto"/>
            <w:left w:val="none" w:sz="0" w:space="0" w:color="auto"/>
            <w:bottom w:val="none" w:sz="0" w:space="0" w:color="auto"/>
            <w:right w:val="none" w:sz="0" w:space="0" w:color="auto"/>
          </w:divBdr>
        </w:div>
        <w:div w:id="1507935127">
          <w:marLeft w:val="2160"/>
          <w:marRight w:val="0"/>
          <w:marTop w:val="0"/>
          <w:marBottom w:val="72"/>
          <w:divBdr>
            <w:top w:val="none" w:sz="0" w:space="0" w:color="auto"/>
            <w:left w:val="none" w:sz="0" w:space="0" w:color="auto"/>
            <w:bottom w:val="none" w:sz="0" w:space="0" w:color="auto"/>
            <w:right w:val="none" w:sz="0" w:space="0" w:color="auto"/>
          </w:divBdr>
        </w:div>
        <w:div w:id="157617308">
          <w:marLeft w:val="1440"/>
          <w:marRight w:val="0"/>
          <w:marTop w:val="0"/>
          <w:marBottom w:val="72"/>
          <w:divBdr>
            <w:top w:val="none" w:sz="0" w:space="0" w:color="auto"/>
            <w:left w:val="none" w:sz="0" w:space="0" w:color="auto"/>
            <w:bottom w:val="none" w:sz="0" w:space="0" w:color="auto"/>
            <w:right w:val="none" w:sz="0" w:space="0" w:color="auto"/>
          </w:divBdr>
        </w:div>
        <w:div w:id="968168748">
          <w:marLeft w:val="1440"/>
          <w:marRight w:val="0"/>
          <w:marTop w:val="0"/>
          <w:marBottom w:val="72"/>
          <w:divBdr>
            <w:top w:val="none" w:sz="0" w:space="0" w:color="auto"/>
            <w:left w:val="none" w:sz="0" w:space="0" w:color="auto"/>
            <w:bottom w:val="none" w:sz="0" w:space="0" w:color="auto"/>
            <w:right w:val="none" w:sz="0" w:space="0" w:color="auto"/>
          </w:divBdr>
        </w:div>
        <w:div w:id="1075012727">
          <w:marLeft w:val="1440"/>
          <w:marRight w:val="0"/>
          <w:marTop w:val="0"/>
          <w:marBottom w:val="72"/>
          <w:divBdr>
            <w:top w:val="none" w:sz="0" w:space="0" w:color="auto"/>
            <w:left w:val="none" w:sz="0" w:space="0" w:color="auto"/>
            <w:bottom w:val="none" w:sz="0" w:space="0" w:color="auto"/>
            <w:right w:val="none" w:sz="0" w:space="0" w:color="auto"/>
          </w:divBdr>
        </w:div>
        <w:div w:id="1156068080">
          <w:marLeft w:val="1440"/>
          <w:marRight w:val="0"/>
          <w:marTop w:val="0"/>
          <w:marBottom w:val="72"/>
          <w:divBdr>
            <w:top w:val="none" w:sz="0" w:space="0" w:color="auto"/>
            <w:left w:val="none" w:sz="0" w:space="0" w:color="auto"/>
            <w:bottom w:val="none" w:sz="0" w:space="0" w:color="auto"/>
            <w:right w:val="none" w:sz="0" w:space="0" w:color="auto"/>
          </w:divBdr>
        </w:div>
        <w:div w:id="709258841">
          <w:marLeft w:val="1440"/>
          <w:marRight w:val="0"/>
          <w:marTop w:val="0"/>
          <w:marBottom w:val="72"/>
          <w:divBdr>
            <w:top w:val="none" w:sz="0" w:space="0" w:color="auto"/>
            <w:left w:val="none" w:sz="0" w:space="0" w:color="auto"/>
            <w:bottom w:val="none" w:sz="0" w:space="0" w:color="auto"/>
            <w:right w:val="none" w:sz="0" w:space="0" w:color="auto"/>
          </w:divBdr>
        </w:div>
        <w:div w:id="115608864">
          <w:marLeft w:val="1440"/>
          <w:marRight w:val="0"/>
          <w:marTop w:val="0"/>
          <w:marBottom w:val="72"/>
          <w:divBdr>
            <w:top w:val="none" w:sz="0" w:space="0" w:color="auto"/>
            <w:left w:val="none" w:sz="0" w:space="0" w:color="auto"/>
            <w:bottom w:val="none" w:sz="0" w:space="0" w:color="auto"/>
            <w:right w:val="none" w:sz="0" w:space="0" w:color="auto"/>
          </w:divBdr>
        </w:div>
        <w:div w:id="273443173">
          <w:marLeft w:val="1440"/>
          <w:marRight w:val="0"/>
          <w:marTop w:val="0"/>
          <w:marBottom w:val="72"/>
          <w:divBdr>
            <w:top w:val="none" w:sz="0" w:space="0" w:color="auto"/>
            <w:left w:val="none" w:sz="0" w:space="0" w:color="auto"/>
            <w:bottom w:val="none" w:sz="0" w:space="0" w:color="auto"/>
            <w:right w:val="none" w:sz="0" w:space="0" w:color="auto"/>
          </w:divBdr>
        </w:div>
        <w:div w:id="10187859">
          <w:marLeft w:val="2160"/>
          <w:marRight w:val="0"/>
          <w:marTop w:val="0"/>
          <w:marBottom w:val="72"/>
          <w:divBdr>
            <w:top w:val="none" w:sz="0" w:space="0" w:color="auto"/>
            <w:left w:val="none" w:sz="0" w:space="0" w:color="auto"/>
            <w:bottom w:val="none" w:sz="0" w:space="0" w:color="auto"/>
            <w:right w:val="none" w:sz="0" w:space="0" w:color="auto"/>
          </w:divBdr>
        </w:div>
        <w:div w:id="1345669355">
          <w:marLeft w:val="2160"/>
          <w:marRight w:val="0"/>
          <w:marTop w:val="0"/>
          <w:marBottom w:val="72"/>
          <w:divBdr>
            <w:top w:val="none" w:sz="0" w:space="0" w:color="auto"/>
            <w:left w:val="none" w:sz="0" w:space="0" w:color="auto"/>
            <w:bottom w:val="none" w:sz="0" w:space="0" w:color="auto"/>
            <w:right w:val="none" w:sz="0" w:space="0" w:color="auto"/>
          </w:divBdr>
        </w:div>
        <w:div w:id="126053214">
          <w:marLeft w:val="1440"/>
          <w:marRight w:val="0"/>
          <w:marTop w:val="0"/>
          <w:marBottom w:val="72"/>
          <w:divBdr>
            <w:top w:val="none" w:sz="0" w:space="0" w:color="auto"/>
            <w:left w:val="none" w:sz="0" w:space="0" w:color="auto"/>
            <w:bottom w:val="none" w:sz="0" w:space="0" w:color="auto"/>
            <w:right w:val="none" w:sz="0" w:space="0" w:color="auto"/>
          </w:divBdr>
        </w:div>
        <w:div w:id="477840239">
          <w:marLeft w:val="2160"/>
          <w:marRight w:val="0"/>
          <w:marTop w:val="0"/>
          <w:marBottom w:val="72"/>
          <w:divBdr>
            <w:top w:val="none" w:sz="0" w:space="0" w:color="auto"/>
            <w:left w:val="none" w:sz="0" w:space="0" w:color="auto"/>
            <w:bottom w:val="none" w:sz="0" w:space="0" w:color="auto"/>
            <w:right w:val="none" w:sz="0" w:space="0" w:color="auto"/>
          </w:divBdr>
        </w:div>
        <w:div w:id="562064192">
          <w:marLeft w:val="1440"/>
          <w:marRight w:val="0"/>
          <w:marTop w:val="0"/>
          <w:marBottom w:val="72"/>
          <w:divBdr>
            <w:top w:val="none" w:sz="0" w:space="0" w:color="auto"/>
            <w:left w:val="none" w:sz="0" w:space="0" w:color="auto"/>
            <w:bottom w:val="none" w:sz="0" w:space="0" w:color="auto"/>
            <w:right w:val="none" w:sz="0" w:space="0" w:color="auto"/>
          </w:divBdr>
        </w:div>
        <w:div w:id="446310752">
          <w:marLeft w:val="1440"/>
          <w:marRight w:val="0"/>
          <w:marTop w:val="0"/>
          <w:marBottom w:val="72"/>
          <w:divBdr>
            <w:top w:val="none" w:sz="0" w:space="0" w:color="auto"/>
            <w:left w:val="none" w:sz="0" w:space="0" w:color="auto"/>
            <w:bottom w:val="none" w:sz="0" w:space="0" w:color="auto"/>
            <w:right w:val="none" w:sz="0" w:space="0" w:color="auto"/>
          </w:divBdr>
        </w:div>
        <w:div w:id="1670012887">
          <w:marLeft w:val="1440"/>
          <w:marRight w:val="0"/>
          <w:marTop w:val="0"/>
          <w:marBottom w:val="72"/>
          <w:divBdr>
            <w:top w:val="none" w:sz="0" w:space="0" w:color="auto"/>
            <w:left w:val="none" w:sz="0" w:space="0" w:color="auto"/>
            <w:bottom w:val="none" w:sz="0" w:space="0" w:color="auto"/>
            <w:right w:val="none" w:sz="0" w:space="0" w:color="auto"/>
          </w:divBdr>
        </w:div>
        <w:div w:id="1659335309">
          <w:marLeft w:val="2160"/>
          <w:marRight w:val="0"/>
          <w:marTop w:val="0"/>
          <w:marBottom w:val="72"/>
          <w:divBdr>
            <w:top w:val="none" w:sz="0" w:space="0" w:color="auto"/>
            <w:left w:val="none" w:sz="0" w:space="0" w:color="auto"/>
            <w:bottom w:val="none" w:sz="0" w:space="0" w:color="auto"/>
            <w:right w:val="none" w:sz="0" w:space="0" w:color="auto"/>
          </w:divBdr>
        </w:div>
        <w:div w:id="734933869">
          <w:marLeft w:val="1440"/>
          <w:marRight w:val="0"/>
          <w:marTop w:val="0"/>
          <w:marBottom w:val="72"/>
          <w:divBdr>
            <w:top w:val="none" w:sz="0" w:space="0" w:color="auto"/>
            <w:left w:val="none" w:sz="0" w:space="0" w:color="auto"/>
            <w:bottom w:val="none" w:sz="0" w:space="0" w:color="auto"/>
            <w:right w:val="none" w:sz="0" w:space="0" w:color="auto"/>
          </w:divBdr>
        </w:div>
        <w:div w:id="2029870050">
          <w:marLeft w:val="2160"/>
          <w:marRight w:val="0"/>
          <w:marTop w:val="0"/>
          <w:marBottom w:val="72"/>
          <w:divBdr>
            <w:top w:val="none" w:sz="0" w:space="0" w:color="auto"/>
            <w:left w:val="none" w:sz="0" w:space="0" w:color="auto"/>
            <w:bottom w:val="none" w:sz="0" w:space="0" w:color="auto"/>
            <w:right w:val="none" w:sz="0" w:space="0" w:color="auto"/>
          </w:divBdr>
        </w:div>
        <w:div w:id="66346570">
          <w:marLeft w:val="1440"/>
          <w:marRight w:val="0"/>
          <w:marTop w:val="0"/>
          <w:marBottom w:val="101"/>
          <w:divBdr>
            <w:top w:val="none" w:sz="0" w:space="0" w:color="auto"/>
            <w:left w:val="none" w:sz="0" w:space="0" w:color="auto"/>
            <w:bottom w:val="none" w:sz="0" w:space="0" w:color="auto"/>
            <w:right w:val="none" w:sz="0" w:space="0" w:color="auto"/>
          </w:divBdr>
        </w:div>
        <w:div w:id="1839543581">
          <w:marLeft w:val="1440"/>
          <w:marRight w:val="0"/>
          <w:marTop w:val="0"/>
          <w:marBottom w:val="101"/>
          <w:divBdr>
            <w:top w:val="none" w:sz="0" w:space="0" w:color="auto"/>
            <w:left w:val="none" w:sz="0" w:space="0" w:color="auto"/>
            <w:bottom w:val="none" w:sz="0" w:space="0" w:color="auto"/>
            <w:right w:val="none" w:sz="0" w:space="0" w:color="auto"/>
          </w:divBdr>
        </w:div>
        <w:div w:id="773553362">
          <w:marLeft w:val="1440"/>
          <w:marRight w:val="0"/>
          <w:marTop w:val="0"/>
          <w:marBottom w:val="96"/>
          <w:divBdr>
            <w:top w:val="none" w:sz="0" w:space="0" w:color="auto"/>
            <w:left w:val="none" w:sz="0" w:space="0" w:color="auto"/>
            <w:bottom w:val="none" w:sz="0" w:space="0" w:color="auto"/>
            <w:right w:val="none" w:sz="0" w:space="0" w:color="auto"/>
          </w:divBdr>
        </w:div>
        <w:div w:id="912590388">
          <w:marLeft w:val="1440"/>
          <w:marRight w:val="0"/>
          <w:marTop w:val="0"/>
          <w:marBottom w:val="96"/>
          <w:divBdr>
            <w:top w:val="none" w:sz="0" w:space="0" w:color="auto"/>
            <w:left w:val="none" w:sz="0" w:space="0" w:color="auto"/>
            <w:bottom w:val="none" w:sz="0" w:space="0" w:color="auto"/>
            <w:right w:val="none" w:sz="0" w:space="0" w:color="auto"/>
          </w:divBdr>
        </w:div>
        <w:div w:id="95449051">
          <w:marLeft w:val="1440"/>
          <w:marRight w:val="0"/>
          <w:marTop w:val="0"/>
          <w:marBottom w:val="96"/>
          <w:divBdr>
            <w:top w:val="none" w:sz="0" w:space="0" w:color="auto"/>
            <w:left w:val="none" w:sz="0" w:space="0" w:color="auto"/>
            <w:bottom w:val="none" w:sz="0" w:space="0" w:color="auto"/>
            <w:right w:val="none" w:sz="0" w:space="0" w:color="auto"/>
          </w:divBdr>
        </w:div>
        <w:div w:id="1087120784">
          <w:marLeft w:val="1440"/>
          <w:marRight w:val="0"/>
          <w:marTop w:val="0"/>
          <w:marBottom w:val="96"/>
          <w:divBdr>
            <w:top w:val="none" w:sz="0" w:space="0" w:color="auto"/>
            <w:left w:val="none" w:sz="0" w:space="0" w:color="auto"/>
            <w:bottom w:val="none" w:sz="0" w:space="0" w:color="auto"/>
            <w:right w:val="none" w:sz="0" w:space="0" w:color="auto"/>
          </w:divBdr>
        </w:div>
        <w:div w:id="541864107">
          <w:marLeft w:val="1440"/>
          <w:marRight w:val="0"/>
          <w:marTop w:val="0"/>
          <w:marBottom w:val="96"/>
          <w:divBdr>
            <w:top w:val="none" w:sz="0" w:space="0" w:color="auto"/>
            <w:left w:val="none" w:sz="0" w:space="0" w:color="auto"/>
            <w:bottom w:val="none" w:sz="0" w:space="0" w:color="auto"/>
            <w:right w:val="none" w:sz="0" w:space="0" w:color="auto"/>
          </w:divBdr>
        </w:div>
        <w:div w:id="897782552">
          <w:marLeft w:val="1440"/>
          <w:marRight w:val="0"/>
          <w:marTop w:val="0"/>
          <w:marBottom w:val="96"/>
          <w:divBdr>
            <w:top w:val="none" w:sz="0" w:space="0" w:color="auto"/>
            <w:left w:val="none" w:sz="0" w:space="0" w:color="auto"/>
            <w:bottom w:val="none" w:sz="0" w:space="0" w:color="auto"/>
            <w:right w:val="none" w:sz="0" w:space="0" w:color="auto"/>
          </w:divBdr>
        </w:div>
        <w:div w:id="328797476">
          <w:marLeft w:val="1440"/>
          <w:marRight w:val="0"/>
          <w:marTop w:val="0"/>
          <w:marBottom w:val="96"/>
          <w:divBdr>
            <w:top w:val="none" w:sz="0" w:space="0" w:color="auto"/>
            <w:left w:val="none" w:sz="0" w:space="0" w:color="auto"/>
            <w:bottom w:val="none" w:sz="0" w:space="0" w:color="auto"/>
            <w:right w:val="none" w:sz="0" w:space="0" w:color="auto"/>
          </w:divBdr>
        </w:div>
        <w:div w:id="854029610">
          <w:marLeft w:val="1440"/>
          <w:marRight w:val="0"/>
          <w:marTop w:val="0"/>
          <w:marBottom w:val="96"/>
          <w:divBdr>
            <w:top w:val="none" w:sz="0" w:space="0" w:color="auto"/>
            <w:left w:val="none" w:sz="0" w:space="0" w:color="auto"/>
            <w:bottom w:val="none" w:sz="0" w:space="0" w:color="auto"/>
            <w:right w:val="none" w:sz="0" w:space="0" w:color="auto"/>
          </w:divBdr>
        </w:div>
        <w:div w:id="1994293230">
          <w:marLeft w:val="1440"/>
          <w:marRight w:val="0"/>
          <w:marTop w:val="0"/>
          <w:marBottom w:val="96"/>
          <w:divBdr>
            <w:top w:val="none" w:sz="0" w:space="0" w:color="auto"/>
            <w:left w:val="none" w:sz="0" w:space="0" w:color="auto"/>
            <w:bottom w:val="none" w:sz="0" w:space="0" w:color="auto"/>
            <w:right w:val="none" w:sz="0" w:space="0" w:color="auto"/>
          </w:divBdr>
        </w:div>
        <w:div w:id="1830169706">
          <w:marLeft w:val="2160"/>
          <w:marRight w:val="0"/>
          <w:marTop w:val="0"/>
          <w:marBottom w:val="96"/>
          <w:divBdr>
            <w:top w:val="none" w:sz="0" w:space="0" w:color="auto"/>
            <w:left w:val="none" w:sz="0" w:space="0" w:color="auto"/>
            <w:bottom w:val="none" w:sz="0" w:space="0" w:color="auto"/>
            <w:right w:val="none" w:sz="0" w:space="0" w:color="auto"/>
          </w:divBdr>
        </w:div>
        <w:div w:id="2024160390">
          <w:marLeft w:val="2160"/>
          <w:marRight w:val="0"/>
          <w:marTop w:val="0"/>
          <w:marBottom w:val="96"/>
          <w:divBdr>
            <w:top w:val="none" w:sz="0" w:space="0" w:color="auto"/>
            <w:left w:val="none" w:sz="0" w:space="0" w:color="auto"/>
            <w:bottom w:val="none" w:sz="0" w:space="0" w:color="auto"/>
            <w:right w:val="none" w:sz="0" w:space="0" w:color="auto"/>
          </w:divBdr>
        </w:div>
        <w:div w:id="197088853">
          <w:marLeft w:val="2160"/>
          <w:marRight w:val="0"/>
          <w:marTop w:val="0"/>
          <w:marBottom w:val="96"/>
          <w:divBdr>
            <w:top w:val="none" w:sz="0" w:space="0" w:color="auto"/>
            <w:left w:val="none" w:sz="0" w:space="0" w:color="auto"/>
            <w:bottom w:val="none" w:sz="0" w:space="0" w:color="auto"/>
            <w:right w:val="none" w:sz="0" w:space="0" w:color="auto"/>
          </w:divBdr>
        </w:div>
        <w:div w:id="195507301">
          <w:marLeft w:val="1440"/>
          <w:marRight w:val="0"/>
          <w:marTop w:val="0"/>
          <w:marBottom w:val="96"/>
          <w:divBdr>
            <w:top w:val="none" w:sz="0" w:space="0" w:color="auto"/>
            <w:left w:val="none" w:sz="0" w:space="0" w:color="auto"/>
            <w:bottom w:val="none" w:sz="0" w:space="0" w:color="auto"/>
            <w:right w:val="none" w:sz="0" w:space="0" w:color="auto"/>
          </w:divBdr>
        </w:div>
        <w:div w:id="290213318">
          <w:marLeft w:val="1440"/>
          <w:marRight w:val="0"/>
          <w:marTop w:val="0"/>
          <w:marBottom w:val="96"/>
          <w:divBdr>
            <w:top w:val="none" w:sz="0" w:space="0" w:color="auto"/>
            <w:left w:val="none" w:sz="0" w:space="0" w:color="auto"/>
            <w:bottom w:val="none" w:sz="0" w:space="0" w:color="auto"/>
            <w:right w:val="none" w:sz="0" w:space="0" w:color="auto"/>
          </w:divBdr>
        </w:div>
        <w:div w:id="1085221689">
          <w:marLeft w:val="2160"/>
          <w:marRight w:val="0"/>
          <w:marTop w:val="0"/>
          <w:marBottom w:val="96"/>
          <w:divBdr>
            <w:top w:val="none" w:sz="0" w:space="0" w:color="auto"/>
            <w:left w:val="none" w:sz="0" w:space="0" w:color="auto"/>
            <w:bottom w:val="none" w:sz="0" w:space="0" w:color="auto"/>
            <w:right w:val="none" w:sz="0" w:space="0" w:color="auto"/>
          </w:divBdr>
        </w:div>
        <w:div w:id="1260990838">
          <w:marLeft w:val="2160"/>
          <w:marRight w:val="0"/>
          <w:marTop w:val="0"/>
          <w:marBottom w:val="96"/>
          <w:divBdr>
            <w:top w:val="none" w:sz="0" w:space="0" w:color="auto"/>
            <w:left w:val="none" w:sz="0" w:space="0" w:color="auto"/>
            <w:bottom w:val="none" w:sz="0" w:space="0" w:color="auto"/>
            <w:right w:val="none" w:sz="0" w:space="0" w:color="auto"/>
          </w:divBdr>
        </w:div>
        <w:div w:id="20133188">
          <w:marLeft w:val="2160"/>
          <w:marRight w:val="0"/>
          <w:marTop w:val="0"/>
          <w:marBottom w:val="96"/>
          <w:divBdr>
            <w:top w:val="none" w:sz="0" w:space="0" w:color="auto"/>
            <w:left w:val="none" w:sz="0" w:space="0" w:color="auto"/>
            <w:bottom w:val="none" w:sz="0" w:space="0" w:color="auto"/>
            <w:right w:val="none" w:sz="0" w:space="0" w:color="auto"/>
          </w:divBdr>
        </w:div>
        <w:div w:id="76362452">
          <w:marLeft w:val="2160"/>
          <w:marRight w:val="0"/>
          <w:marTop w:val="0"/>
          <w:marBottom w:val="96"/>
          <w:divBdr>
            <w:top w:val="none" w:sz="0" w:space="0" w:color="auto"/>
            <w:left w:val="none" w:sz="0" w:space="0" w:color="auto"/>
            <w:bottom w:val="none" w:sz="0" w:space="0" w:color="auto"/>
            <w:right w:val="none" w:sz="0" w:space="0" w:color="auto"/>
          </w:divBdr>
        </w:div>
        <w:div w:id="2080134611">
          <w:marLeft w:val="2160"/>
          <w:marRight w:val="0"/>
          <w:marTop w:val="0"/>
          <w:marBottom w:val="96"/>
          <w:divBdr>
            <w:top w:val="none" w:sz="0" w:space="0" w:color="auto"/>
            <w:left w:val="none" w:sz="0" w:space="0" w:color="auto"/>
            <w:bottom w:val="none" w:sz="0" w:space="0" w:color="auto"/>
            <w:right w:val="none" w:sz="0" w:space="0" w:color="auto"/>
          </w:divBdr>
        </w:div>
        <w:div w:id="376514631">
          <w:marLeft w:val="2160"/>
          <w:marRight w:val="0"/>
          <w:marTop w:val="0"/>
          <w:marBottom w:val="96"/>
          <w:divBdr>
            <w:top w:val="none" w:sz="0" w:space="0" w:color="auto"/>
            <w:left w:val="none" w:sz="0" w:space="0" w:color="auto"/>
            <w:bottom w:val="none" w:sz="0" w:space="0" w:color="auto"/>
            <w:right w:val="none" w:sz="0" w:space="0" w:color="auto"/>
          </w:divBdr>
        </w:div>
        <w:div w:id="1334064543">
          <w:marLeft w:val="1440"/>
          <w:marRight w:val="0"/>
          <w:marTop w:val="0"/>
          <w:marBottom w:val="96"/>
          <w:divBdr>
            <w:top w:val="none" w:sz="0" w:space="0" w:color="auto"/>
            <w:left w:val="none" w:sz="0" w:space="0" w:color="auto"/>
            <w:bottom w:val="none" w:sz="0" w:space="0" w:color="auto"/>
            <w:right w:val="none" w:sz="0" w:space="0" w:color="auto"/>
          </w:divBdr>
        </w:div>
        <w:div w:id="950631301">
          <w:marLeft w:val="1440"/>
          <w:marRight w:val="0"/>
          <w:marTop w:val="0"/>
          <w:marBottom w:val="101"/>
          <w:divBdr>
            <w:top w:val="none" w:sz="0" w:space="0" w:color="auto"/>
            <w:left w:val="none" w:sz="0" w:space="0" w:color="auto"/>
            <w:bottom w:val="none" w:sz="0" w:space="0" w:color="auto"/>
            <w:right w:val="none" w:sz="0" w:space="0" w:color="auto"/>
          </w:divBdr>
        </w:div>
        <w:div w:id="1168058324">
          <w:marLeft w:val="1440"/>
          <w:marRight w:val="0"/>
          <w:marTop w:val="0"/>
          <w:marBottom w:val="101"/>
          <w:divBdr>
            <w:top w:val="none" w:sz="0" w:space="0" w:color="auto"/>
            <w:left w:val="none" w:sz="0" w:space="0" w:color="auto"/>
            <w:bottom w:val="none" w:sz="0" w:space="0" w:color="auto"/>
            <w:right w:val="none" w:sz="0" w:space="0" w:color="auto"/>
          </w:divBdr>
        </w:div>
        <w:div w:id="31659672">
          <w:marLeft w:val="1440"/>
          <w:marRight w:val="0"/>
          <w:marTop w:val="0"/>
          <w:marBottom w:val="101"/>
          <w:divBdr>
            <w:top w:val="none" w:sz="0" w:space="0" w:color="auto"/>
            <w:left w:val="none" w:sz="0" w:space="0" w:color="auto"/>
            <w:bottom w:val="none" w:sz="0" w:space="0" w:color="auto"/>
            <w:right w:val="none" w:sz="0" w:space="0" w:color="auto"/>
          </w:divBdr>
        </w:div>
        <w:div w:id="1553038488">
          <w:marLeft w:val="1440"/>
          <w:marRight w:val="0"/>
          <w:marTop w:val="0"/>
          <w:marBottom w:val="101"/>
          <w:divBdr>
            <w:top w:val="none" w:sz="0" w:space="0" w:color="auto"/>
            <w:left w:val="none" w:sz="0" w:space="0" w:color="auto"/>
            <w:bottom w:val="none" w:sz="0" w:space="0" w:color="auto"/>
            <w:right w:val="none" w:sz="0" w:space="0" w:color="auto"/>
          </w:divBdr>
        </w:div>
        <w:div w:id="2122063053">
          <w:marLeft w:val="1440"/>
          <w:marRight w:val="0"/>
          <w:marTop w:val="0"/>
          <w:marBottom w:val="101"/>
          <w:divBdr>
            <w:top w:val="none" w:sz="0" w:space="0" w:color="auto"/>
            <w:left w:val="none" w:sz="0" w:space="0" w:color="auto"/>
            <w:bottom w:val="none" w:sz="0" w:space="0" w:color="auto"/>
            <w:right w:val="none" w:sz="0" w:space="0" w:color="auto"/>
          </w:divBdr>
        </w:div>
        <w:div w:id="1666665071">
          <w:marLeft w:val="1440"/>
          <w:marRight w:val="0"/>
          <w:marTop w:val="0"/>
          <w:marBottom w:val="101"/>
          <w:divBdr>
            <w:top w:val="none" w:sz="0" w:space="0" w:color="auto"/>
            <w:left w:val="none" w:sz="0" w:space="0" w:color="auto"/>
            <w:bottom w:val="none" w:sz="0" w:space="0" w:color="auto"/>
            <w:right w:val="none" w:sz="0" w:space="0" w:color="auto"/>
          </w:divBdr>
        </w:div>
        <w:div w:id="889682589">
          <w:marLeft w:val="1440"/>
          <w:marRight w:val="0"/>
          <w:marTop w:val="0"/>
          <w:marBottom w:val="101"/>
          <w:divBdr>
            <w:top w:val="none" w:sz="0" w:space="0" w:color="auto"/>
            <w:left w:val="none" w:sz="0" w:space="0" w:color="auto"/>
            <w:bottom w:val="none" w:sz="0" w:space="0" w:color="auto"/>
            <w:right w:val="none" w:sz="0" w:space="0" w:color="auto"/>
          </w:divBdr>
        </w:div>
        <w:div w:id="31882504">
          <w:marLeft w:val="2160"/>
          <w:marRight w:val="0"/>
          <w:marTop w:val="0"/>
          <w:marBottom w:val="101"/>
          <w:divBdr>
            <w:top w:val="none" w:sz="0" w:space="0" w:color="auto"/>
            <w:left w:val="none" w:sz="0" w:space="0" w:color="auto"/>
            <w:bottom w:val="none" w:sz="0" w:space="0" w:color="auto"/>
            <w:right w:val="none" w:sz="0" w:space="0" w:color="auto"/>
          </w:divBdr>
        </w:div>
        <w:div w:id="1172792476">
          <w:marLeft w:val="2160"/>
          <w:marRight w:val="0"/>
          <w:marTop w:val="0"/>
          <w:marBottom w:val="101"/>
          <w:divBdr>
            <w:top w:val="none" w:sz="0" w:space="0" w:color="auto"/>
            <w:left w:val="none" w:sz="0" w:space="0" w:color="auto"/>
            <w:bottom w:val="none" w:sz="0" w:space="0" w:color="auto"/>
            <w:right w:val="none" w:sz="0" w:space="0" w:color="auto"/>
          </w:divBdr>
        </w:div>
        <w:div w:id="1640771003">
          <w:marLeft w:val="2160"/>
          <w:marRight w:val="0"/>
          <w:marTop w:val="0"/>
          <w:marBottom w:val="101"/>
          <w:divBdr>
            <w:top w:val="none" w:sz="0" w:space="0" w:color="auto"/>
            <w:left w:val="none" w:sz="0" w:space="0" w:color="auto"/>
            <w:bottom w:val="none" w:sz="0" w:space="0" w:color="auto"/>
            <w:right w:val="none" w:sz="0" w:space="0" w:color="auto"/>
          </w:divBdr>
        </w:div>
        <w:div w:id="71203711">
          <w:marLeft w:val="2160"/>
          <w:marRight w:val="0"/>
          <w:marTop w:val="0"/>
          <w:marBottom w:val="101"/>
          <w:divBdr>
            <w:top w:val="none" w:sz="0" w:space="0" w:color="auto"/>
            <w:left w:val="none" w:sz="0" w:space="0" w:color="auto"/>
            <w:bottom w:val="none" w:sz="0" w:space="0" w:color="auto"/>
            <w:right w:val="none" w:sz="0" w:space="0" w:color="auto"/>
          </w:divBdr>
        </w:div>
        <w:div w:id="1538395162">
          <w:marLeft w:val="2160"/>
          <w:marRight w:val="0"/>
          <w:marTop w:val="0"/>
          <w:marBottom w:val="101"/>
          <w:divBdr>
            <w:top w:val="none" w:sz="0" w:space="0" w:color="auto"/>
            <w:left w:val="none" w:sz="0" w:space="0" w:color="auto"/>
            <w:bottom w:val="none" w:sz="0" w:space="0" w:color="auto"/>
            <w:right w:val="none" w:sz="0" w:space="0" w:color="auto"/>
          </w:divBdr>
        </w:div>
        <w:div w:id="1238631113">
          <w:marLeft w:val="2160"/>
          <w:marRight w:val="0"/>
          <w:marTop w:val="0"/>
          <w:marBottom w:val="101"/>
          <w:divBdr>
            <w:top w:val="none" w:sz="0" w:space="0" w:color="auto"/>
            <w:left w:val="none" w:sz="0" w:space="0" w:color="auto"/>
            <w:bottom w:val="none" w:sz="0" w:space="0" w:color="auto"/>
            <w:right w:val="none" w:sz="0" w:space="0" w:color="auto"/>
          </w:divBdr>
        </w:div>
        <w:div w:id="1903757226">
          <w:marLeft w:val="2160"/>
          <w:marRight w:val="0"/>
          <w:marTop w:val="0"/>
          <w:marBottom w:val="101"/>
          <w:divBdr>
            <w:top w:val="none" w:sz="0" w:space="0" w:color="auto"/>
            <w:left w:val="none" w:sz="0" w:space="0" w:color="auto"/>
            <w:bottom w:val="none" w:sz="0" w:space="0" w:color="auto"/>
            <w:right w:val="none" w:sz="0" w:space="0" w:color="auto"/>
          </w:divBdr>
        </w:div>
        <w:div w:id="212425694">
          <w:marLeft w:val="1440"/>
          <w:marRight w:val="0"/>
          <w:marTop w:val="0"/>
          <w:marBottom w:val="101"/>
          <w:divBdr>
            <w:top w:val="none" w:sz="0" w:space="0" w:color="auto"/>
            <w:left w:val="none" w:sz="0" w:space="0" w:color="auto"/>
            <w:bottom w:val="none" w:sz="0" w:space="0" w:color="auto"/>
            <w:right w:val="none" w:sz="0" w:space="0" w:color="auto"/>
          </w:divBdr>
        </w:div>
        <w:div w:id="1797991724">
          <w:marLeft w:val="1440"/>
          <w:marRight w:val="0"/>
          <w:marTop w:val="0"/>
          <w:marBottom w:val="101"/>
          <w:divBdr>
            <w:top w:val="none" w:sz="0" w:space="0" w:color="auto"/>
            <w:left w:val="none" w:sz="0" w:space="0" w:color="auto"/>
            <w:bottom w:val="none" w:sz="0" w:space="0" w:color="auto"/>
            <w:right w:val="none" w:sz="0" w:space="0" w:color="auto"/>
          </w:divBdr>
        </w:div>
        <w:div w:id="179859173">
          <w:marLeft w:val="1440"/>
          <w:marRight w:val="0"/>
          <w:marTop w:val="0"/>
          <w:marBottom w:val="101"/>
          <w:divBdr>
            <w:top w:val="none" w:sz="0" w:space="0" w:color="auto"/>
            <w:left w:val="none" w:sz="0" w:space="0" w:color="auto"/>
            <w:bottom w:val="none" w:sz="0" w:space="0" w:color="auto"/>
            <w:right w:val="none" w:sz="0" w:space="0" w:color="auto"/>
          </w:divBdr>
        </w:div>
        <w:div w:id="1891768925">
          <w:marLeft w:val="2160"/>
          <w:marRight w:val="0"/>
          <w:marTop w:val="0"/>
          <w:marBottom w:val="101"/>
          <w:divBdr>
            <w:top w:val="none" w:sz="0" w:space="0" w:color="auto"/>
            <w:left w:val="none" w:sz="0" w:space="0" w:color="auto"/>
            <w:bottom w:val="none" w:sz="0" w:space="0" w:color="auto"/>
            <w:right w:val="none" w:sz="0" w:space="0" w:color="auto"/>
          </w:divBdr>
        </w:div>
        <w:div w:id="1661612841">
          <w:marLeft w:val="1440"/>
          <w:marRight w:val="0"/>
          <w:marTop w:val="0"/>
          <w:marBottom w:val="101"/>
          <w:divBdr>
            <w:top w:val="none" w:sz="0" w:space="0" w:color="auto"/>
            <w:left w:val="none" w:sz="0" w:space="0" w:color="auto"/>
            <w:bottom w:val="none" w:sz="0" w:space="0" w:color="auto"/>
            <w:right w:val="none" w:sz="0" w:space="0" w:color="auto"/>
          </w:divBdr>
        </w:div>
        <w:div w:id="1080714236">
          <w:marLeft w:val="1440"/>
          <w:marRight w:val="0"/>
          <w:marTop w:val="0"/>
          <w:marBottom w:val="101"/>
          <w:divBdr>
            <w:top w:val="none" w:sz="0" w:space="0" w:color="auto"/>
            <w:left w:val="none" w:sz="0" w:space="0" w:color="auto"/>
            <w:bottom w:val="none" w:sz="0" w:space="0" w:color="auto"/>
            <w:right w:val="none" w:sz="0" w:space="0" w:color="auto"/>
          </w:divBdr>
        </w:div>
        <w:div w:id="1917547864">
          <w:marLeft w:val="1440"/>
          <w:marRight w:val="0"/>
          <w:marTop w:val="0"/>
          <w:marBottom w:val="101"/>
          <w:divBdr>
            <w:top w:val="none" w:sz="0" w:space="0" w:color="auto"/>
            <w:left w:val="none" w:sz="0" w:space="0" w:color="auto"/>
            <w:bottom w:val="none" w:sz="0" w:space="0" w:color="auto"/>
            <w:right w:val="none" w:sz="0" w:space="0" w:color="auto"/>
          </w:divBdr>
        </w:div>
        <w:div w:id="1857497215">
          <w:marLeft w:val="1440"/>
          <w:marRight w:val="0"/>
          <w:marTop w:val="0"/>
          <w:marBottom w:val="101"/>
          <w:divBdr>
            <w:top w:val="none" w:sz="0" w:space="0" w:color="auto"/>
            <w:left w:val="none" w:sz="0" w:space="0" w:color="auto"/>
            <w:bottom w:val="none" w:sz="0" w:space="0" w:color="auto"/>
            <w:right w:val="none" w:sz="0" w:space="0" w:color="auto"/>
          </w:divBdr>
        </w:div>
        <w:div w:id="653604439">
          <w:marLeft w:val="1440"/>
          <w:marRight w:val="0"/>
          <w:marTop w:val="0"/>
          <w:marBottom w:val="101"/>
          <w:divBdr>
            <w:top w:val="none" w:sz="0" w:space="0" w:color="auto"/>
            <w:left w:val="none" w:sz="0" w:space="0" w:color="auto"/>
            <w:bottom w:val="none" w:sz="0" w:space="0" w:color="auto"/>
            <w:right w:val="none" w:sz="0" w:space="0" w:color="auto"/>
          </w:divBdr>
        </w:div>
        <w:div w:id="1351954779">
          <w:marLeft w:val="1440"/>
          <w:marRight w:val="0"/>
          <w:marTop w:val="0"/>
          <w:marBottom w:val="101"/>
          <w:divBdr>
            <w:top w:val="none" w:sz="0" w:space="0" w:color="auto"/>
            <w:left w:val="none" w:sz="0" w:space="0" w:color="auto"/>
            <w:bottom w:val="none" w:sz="0" w:space="0" w:color="auto"/>
            <w:right w:val="none" w:sz="0" w:space="0" w:color="auto"/>
          </w:divBdr>
        </w:div>
        <w:div w:id="1968387275">
          <w:marLeft w:val="1440"/>
          <w:marRight w:val="0"/>
          <w:marTop w:val="0"/>
          <w:marBottom w:val="101"/>
          <w:divBdr>
            <w:top w:val="none" w:sz="0" w:space="0" w:color="auto"/>
            <w:left w:val="none" w:sz="0" w:space="0" w:color="auto"/>
            <w:bottom w:val="none" w:sz="0" w:space="0" w:color="auto"/>
            <w:right w:val="none" w:sz="0" w:space="0" w:color="auto"/>
          </w:divBdr>
        </w:div>
        <w:div w:id="1574581693">
          <w:marLeft w:val="2160"/>
          <w:marRight w:val="0"/>
          <w:marTop w:val="0"/>
          <w:marBottom w:val="101"/>
          <w:divBdr>
            <w:top w:val="none" w:sz="0" w:space="0" w:color="auto"/>
            <w:left w:val="none" w:sz="0" w:space="0" w:color="auto"/>
            <w:bottom w:val="none" w:sz="0" w:space="0" w:color="auto"/>
            <w:right w:val="none" w:sz="0" w:space="0" w:color="auto"/>
          </w:divBdr>
        </w:div>
        <w:div w:id="995692251">
          <w:marLeft w:val="2160"/>
          <w:marRight w:val="0"/>
          <w:marTop w:val="0"/>
          <w:marBottom w:val="101"/>
          <w:divBdr>
            <w:top w:val="none" w:sz="0" w:space="0" w:color="auto"/>
            <w:left w:val="none" w:sz="0" w:space="0" w:color="auto"/>
            <w:bottom w:val="none" w:sz="0" w:space="0" w:color="auto"/>
            <w:right w:val="none" w:sz="0" w:space="0" w:color="auto"/>
          </w:divBdr>
        </w:div>
        <w:div w:id="1661696731">
          <w:marLeft w:val="1440"/>
          <w:marRight w:val="0"/>
          <w:marTop w:val="0"/>
          <w:marBottom w:val="101"/>
          <w:divBdr>
            <w:top w:val="none" w:sz="0" w:space="0" w:color="auto"/>
            <w:left w:val="none" w:sz="0" w:space="0" w:color="auto"/>
            <w:bottom w:val="none" w:sz="0" w:space="0" w:color="auto"/>
            <w:right w:val="none" w:sz="0" w:space="0" w:color="auto"/>
          </w:divBdr>
        </w:div>
        <w:div w:id="1291859529">
          <w:marLeft w:val="2160"/>
          <w:marRight w:val="0"/>
          <w:marTop w:val="0"/>
          <w:marBottom w:val="101"/>
          <w:divBdr>
            <w:top w:val="none" w:sz="0" w:space="0" w:color="auto"/>
            <w:left w:val="none" w:sz="0" w:space="0" w:color="auto"/>
            <w:bottom w:val="none" w:sz="0" w:space="0" w:color="auto"/>
            <w:right w:val="none" w:sz="0" w:space="0" w:color="auto"/>
          </w:divBdr>
        </w:div>
        <w:div w:id="862282585">
          <w:marLeft w:val="1440"/>
          <w:marRight w:val="0"/>
          <w:marTop w:val="0"/>
          <w:marBottom w:val="101"/>
          <w:divBdr>
            <w:top w:val="none" w:sz="0" w:space="0" w:color="auto"/>
            <w:left w:val="none" w:sz="0" w:space="0" w:color="auto"/>
            <w:bottom w:val="none" w:sz="0" w:space="0" w:color="auto"/>
            <w:right w:val="none" w:sz="0" w:space="0" w:color="auto"/>
          </w:divBdr>
        </w:div>
        <w:div w:id="1900937270">
          <w:marLeft w:val="1440"/>
          <w:marRight w:val="0"/>
          <w:marTop w:val="0"/>
          <w:marBottom w:val="101"/>
          <w:divBdr>
            <w:top w:val="none" w:sz="0" w:space="0" w:color="auto"/>
            <w:left w:val="none" w:sz="0" w:space="0" w:color="auto"/>
            <w:bottom w:val="none" w:sz="0" w:space="0" w:color="auto"/>
            <w:right w:val="none" w:sz="0" w:space="0" w:color="auto"/>
          </w:divBdr>
        </w:div>
        <w:div w:id="382103300">
          <w:marLeft w:val="1440"/>
          <w:marRight w:val="0"/>
          <w:marTop w:val="0"/>
          <w:marBottom w:val="101"/>
          <w:divBdr>
            <w:top w:val="none" w:sz="0" w:space="0" w:color="auto"/>
            <w:left w:val="none" w:sz="0" w:space="0" w:color="auto"/>
            <w:bottom w:val="none" w:sz="0" w:space="0" w:color="auto"/>
            <w:right w:val="none" w:sz="0" w:space="0" w:color="auto"/>
          </w:divBdr>
        </w:div>
        <w:div w:id="321663082">
          <w:marLeft w:val="1440"/>
          <w:marRight w:val="0"/>
          <w:marTop w:val="0"/>
          <w:marBottom w:val="101"/>
          <w:divBdr>
            <w:top w:val="none" w:sz="0" w:space="0" w:color="auto"/>
            <w:left w:val="none" w:sz="0" w:space="0" w:color="auto"/>
            <w:bottom w:val="none" w:sz="0" w:space="0" w:color="auto"/>
            <w:right w:val="none" w:sz="0" w:space="0" w:color="auto"/>
          </w:divBdr>
        </w:div>
        <w:div w:id="2056421367">
          <w:marLeft w:val="1440"/>
          <w:marRight w:val="0"/>
          <w:marTop w:val="0"/>
          <w:marBottom w:val="101"/>
          <w:divBdr>
            <w:top w:val="none" w:sz="0" w:space="0" w:color="auto"/>
            <w:left w:val="none" w:sz="0" w:space="0" w:color="auto"/>
            <w:bottom w:val="none" w:sz="0" w:space="0" w:color="auto"/>
            <w:right w:val="none" w:sz="0" w:space="0" w:color="auto"/>
          </w:divBdr>
        </w:div>
        <w:div w:id="1234583820">
          <w:marLeft w:val="1440"/>
          <w:marRight w:val="0"/>
          <w:marTop w:val="0"/>
          <w:marBottom w:val="101"/>
          <w:divBdr>
            <w:top w:val="none" w:sz="0" w:space="0" w:color="auto"/>
            <w:left w:val="none" w:sz="0" w:space="0" w:color="auto"/>
            <w:bottom w:val="none" w:sz="0" w:space="0" w:color="auto"/>
            <w:right w:val="none" w:sz="0" w:space="0" w:color="auto"/>
          </w:divBdr>
        </w:div>
        <w:div w:id="133332928">
          <w:marLeft w:val="2160"/>
          <w:marRight w:val="0"/>
          <w:marTop w:val="0"/>
          <w:marBottom w:val="101"/>
          <w:divBdr>
            <w:top w:val="none" w:sz="0" w:space="0" w:color="auto"/>
            <w:left w:val="none" w:sz="0" w:space="0" w:color="auto"/>
            <w:bottom w:val="none" w:sz="0" w:space="0" w:color="auto"/>
            <w:right w:val="none" w:sz="0" w:space="0" w:color="auto"/>
          </w:divBdr>
        </w:div>
        <w:div w:id="373894220">
          <w:marLeft w:val="2160"/>
          <w:marRight w:val="0"/>
          <w:marTop w:val="0"/>
          <w:marBottom w:val="101"/>
          <w:divBdr>
            <w:top w:val="none" w:sz="0" w:space="0" w:color="auto"/>
            <w:left w:val="none" w:sz="0" w:space="0" w:color="auto"/>
            <w:bottom w:val="none" w:sz="0" w:space="0" w:color="auto"/>
            <w:right w:val="none" w:sz="0" w:space="0" w:color="auto"/>
          </w:divBdr>
        </w:div>
        <w:div w:id="81727323">
          <w:marLeft w:val="1440"/>
          <w:marRight w:val="0"/>
          <w:marTop w:val="0"/>
          <w:marBottom w:val="101"/>
          <w:divBdr>
            <w:top w:val="none" w:sz="0" w:space="0" w:color="auto"/>
            <w:left w:val="none" w:sz="0" w:space="0" w:color="auto"/>
            <w:bottom w:val="none" w:sz="0" w:space="0" w:color="auto"/>
            <w:right w:val="none" w:sz="0" w:space="0" w:color="auto"/>
          </w:divBdr>
        </w:div>
        <w:div w:id="842008158">
          <w:marLeft w:val="2160"/>
          <w:marRight w:val="0"/>
          <w:marTop w:val="0"/>
          <w:marBottom w:val="101"/>
          <w:divBdr>
            <w:top w:val="none" w:sz="0" w:space="0" w:color="auto"/>
            <w:left w:val="none" w:sz="0" w:space="0" w:color="auto"/>
            <w:bottom w:val="none" w:sz="0" w:space="0" w:color="auto"/>
            <w:right w:val="none" w:sz="0" w:space="0" w:color="auto"/>
          </w:divBdr>
        </w:div>
        <w:div w:id="1210192937">
          <w:marLeft w:val="1440"/>
          <w:marRight w:val="0"/>
          <w:marTop w:val="0"/>
          <w:marBottom w:val="101"/>
          <w:divBdr>
            <w:top w:val="none" w:sz="0" w:space="0" w:color="auto"/>
            <w:left w:val="none" w:sz="0" w:space="0" w:color="auto"/>
            <w:bottom w:val="none" w:sz="0" w:space="0" w:color="auto"/>
            <w:right w:val="none" w:sz="0" w:space="0" w:color="auto"/>
          </w:divBdr>
        </w:div>
        <w:div w:id="2011980160">
          <w:marLeft w:val="1440"/>
          <w:marRight w:val="0"/>
          <w:marTop w:val="0"/>
          <w:marBottom w:val="101"/>
          <w:divBdr>
            <w:top w:val="none" w:sz="0" w:space="0" w:color="auto"/>
            <w:left w:val="none" w:sz="0" w:space="0" w:color="auto"/>
            <w:bottom w:val="none" w:sz="0" w:space="0" w:color="auto"/>
            <w:right w:val="none" w:sz="0" w:space="0" w:color="auto"/>
          </w:divBdr>
        </w:div>
        <w:div w:id="460421557">
          <w:marLeft w:val="1440"/>
          <w:marRight w:val="0"/>
          <w:marTop w:val="0"/>
          <w:marBottom w:val="101"/>
          <w:divBdr>
            <w:top w:val="none" w:sz="0" w:space="0" w:color="auto"/>
            <w:left w:val="none" w:sz="0" w:space="0" w:color="auto"/>
            <w:bottom w:val="none" w:sz="0" w:space="0" w:color="auto"/>
            <w:right w:val="none" w:sz="0" w:space="0" w:color="auto"/>
          </w:divBdr>
        </w:div>
        <w:div w:id="1138500018">
          <w:marLeft w:val="1440"/>
          <w:marRight w:val="0"/>
          <w:marTop w:val="0"/>
          <w:marBottom w:val="101"/>
          <w:divBdr>
            <w:top w:val="none" w:sz="0" w:space="0" w:color="auto"/>
            <w:left w:val="none" w:sz="0" w:space="0" w:color="auto"/>
            <w:bottom w:val="none" w:sz="0" w:space="0" w:color="auto"/>
            <w:right w:val="none" w:sz="0" w:space="0" w:color="auto"/>
          </w:divBdr>
        </w:div>
        <w:div w:id="892933682">
          <w:marLeft w:val="1440"/>
          <w:marRight w:val="0"/>
          <w:marTop w:val="0"/>
          <w:marBottom w:val="101"/>
          <w:divBdr>
            <w:top w:val="none" w:sz="0" w:space="0" w:color="auto"/>
            <w:left w:val="none" w:sz="0" w:space="0" w:color="auto"/>
            <w:bottom w:val="none" w:sz="0" w:space="0" w:color="auto"/>
            <w:right w:val="none" w:sz="0" w:space="0" w:color="auto"/>
          </w:divBdr>
        </w:div>
        <w:div w:id="164905214">
          <w:marLeft w:val="2160"/>
          <w:marRight w:val="0"/>
          <w:marTop w:val="0"/>
          <w:marBottom w:val="101"/>
          <w:divBdr>
            <w:top w:val="none" w:sz="0" w:space="0" w:color="auto"/>
            <w:left w:val="none" w:sz="0" w:space="0" w:color="auto"/>
            <w:bottom w:val="none" w:sz="0" w:space="0" w:color="auto"/>
            <w:right w:val="none" w:sz="0" w:space="0" w:color="auto"/>
          </w:divBdr>
        </w:div>
        <w:div w:id="1779564708">
          <w:marLeft w:val="1440"/>
          <w:marRight w:val="0"/>
          <w:marTop w:val="0"/>
          <w:marBottom w:val="101"/>
          <w:divBdr>
            <w:top w:val="none" w:sz="0" w:space="0" w:color="auto"/>
            <w:left w:val="none" w:sz="0" w:space="0" w:color="auto"/>
            <w:bottom w:val="none" w:sz="0" w:space="0" w:color="auto"/>
            <w:right w:val="none" w:sz="0" w:space="0" w:color="auto"/>
          </w:divBdr>
        </w:div>
        <w:div w:id="669991096">
          <w:marLeft w:val="1440"/>
          <w:marRight w:val="0"/>
          <w:marTop w:val="0"/>
          <w:marBottom w:val="101"/>
          <w:divBdr>
            <w:top w:val="none" w:sz="0" w:space="0" w:color="auto"/>
            <w:left w:val="none" w:sz="0" w:space="0" w:color="auto"/>
            <w:bottom w:val="none" w:sz="0" w:space="0" w:color="auto"/>
            <w:right w:val="none" w:sz="0" w:space="0" w:color="auto"/>
          </w:divBdr>
        </w:div>
        <w:div w:id="1979608276">
          <w:marLeft w:val="1440"/>
          <w:marRight w:val="0"/>
          <w:marTop w:val="0"/>
          <w:marBottom w:val="101"/>
          <w:divBdr>
            <w:top w:val="none" w:sz="0" w:space="0" w:color="auto"/>
            <w:left w:val="none" w:sz="0" w:space="0" w:color="auto"/>
            <w:bottom w:val="none" w:sz="0" w:space="0" w:color="auto"/>
            <w:right w:val="none" w:sz="0" w:space="0" w:color="auto"/>
          </w:divBdr>
        </w:div>
        <w:div w:id="412824833">
          <w:marLeft w:val="1440"/>
          <w:marRight w:val="0"/>
          <w:marTop w:val="0"/>
          <w:marBottom w:val="101"/>
          <w:divBdr>
            <w:top w:val="none" w:sz="0" w:space="0" w:color="auto"/>
            <w:left w:val="none" w:sz="0" w:space="0" w:color="auto"/>
            <w:bottom w:val="none" w:sz="0" w:space="0" w:color="auto"/>
            <w:right w:val="none" w:sz="0" w:space="0" w:color="auto"/>
          </w:divBdr>
        </w:div>
        <w:div w:id="1905676862">
          <w:marLeft w:val="1440"/>
          <w:marRight w:val="0"/>
          <w:marTop w:val="0"/>
          <w:marBottom w:val="101"/>
          <w:divBdr>
            <w:top w:val="none" w:sz="0" w:space="0" w:color="auto"/>
            <w:left w:val="none" w:sz="0" w:space="0" w:color="auto"/>
            <w:bottom w:val="none" w:sz="0" w:space="0" w:color="auto"/>
            <w:right w:val="none" w:sz="0" w:space="0" w:color="auto"/>
          </w:divBdr>
        </w:div>
        <w:div w:id="592011460">
          <w:marLeft w:val="1440"/>
          <w:marRight w:val="0"/>
          <w:marTop w:val="0"/>
          <w:marBottom w:val="101"/>
          <w:divBdr>
            <w:top w:val="none" w:sz="0" w:space="0" w:color="auto"/>
            <w:left w:val="none" w:sz="0" w:space="0" w:color="auto"/>
            <w:bottom w:val="none" w:sz="0" w:space="0" w:color="auto"/>
            <w:right w:val="none" w:sz="0" w:space="0" w:color="auto"/>
          </w:divBdr>
        </w:div>
        <w:div w:id="1826630112">
          <w:marLeft w:val="1440"/>
          <w:marRight w:val="0"/>
          <w:marTop w:val="0"/>
          <w:marBottom w:val="101"/>
          <w:divBdr>
            <w:top w:val="none" w:sz="0" w:space="0" w:color="auto"/>
            <w:left w:val="none" w:sz="0" w:space="0" w:color="auto"/>
            <w:bottom w:val="none" w:sz="0" w:space="0" w:color="auto"/>
            <w:right w:val="none" w:sz="0" w:space="0" w:color="auto"/>
          </w:divBdr>
        </w:div>
        <w:div w:id="194926757">
          <w:marLeft w:val="1440"/>
          <w:marRight w:val="0"/>
          <w:marTop w:val="0"/>
          <w:marBottom w:val="101"/>
          <w:divBdr>
            <w:top w:val="none" w:sz="0" w:space="0" w:color="auto"/>
            <w:left w:val="none" w:sz="0" w:space="0" w:color="auto"/>
            <w:bottom w:val="none" w:sz="0" w:space="0" w:color="auto"/>
            <w:right w:val="none" w:sz="0" w:space="0" w:color="auto"/>
          </w:divBdr>
        </w:div>
        <w:div w:id="1223638438">
          <w:marLeft w:val="1440"/>
          <w:marRight w:val="0"/>
          <w:marTop w:val="0"/>
          <w:marBottom w:val="101"/>
          <w:divBdr>
            <w:top w:val="none" w:sz="0" w:space="0" w:color="auto"/>
            <w:left w:val="none" w:sz="0" w:space="0" w:color="auto"/>
            <w:bottom w:val="none" w:sz="0" w:space="0" w:color="auto"/>
            <w:right w:val="none" w:sz="0" w:space="0" w:color="auto"/>
          </w:divBdr>
        </w:div>
        <w:div w:id="798188305">
          <w:marLeft w:val="1440"/>
          <w:marRight w:val="0"/>
          <w:marTop w:val="0"/>
          <w:marBottom w:val="101"/>
          <w:divBdr>
            <w:top w:val="none" w:sz="0" w:space="0" w:color="auto"/>
            <w:left w:val="none" w:sz="0" w:space="0" w:color="auto"/>
            <w:bottom w:val="none" w:sz="0" w:space="0" w:color="auto"/>
            <w:right w:val="none" w:sz="0" w:space="0" w:color="auto"/>
          </w:divBdr>
        </w:div>
        <w:div w:id="830218380">
          <w:marLeft w:val="1440"/>
          <w:marRight w:val="0"/>
          <w:marTop w:val="0"/>
          <w:marBottom w:val="101"/>
          <w:divBdr>
            <w:top w:val="none" w:sz="0" w:space="0" w:color="auto"/>
            <w:left w:val="none" w:sz="0" w:space="0" w:color="auto"/>
            <w:bottom w:val="none" w:sz="0" w:space="0" w:color="auto"/>
            <w:right w:val="none" w:sz="0" w:space="0" w:color="auto"/>
          </w:divBdr>
        </w:div>
        <w:div w:id="654115578">
          <w:marLeft w:val="1440"/>
          <w:marRight w:val="0"/>
          <w:marTop w:val="0"/>
          <w:marBottom w:val="101"/>
          <w:divBdr>
            <w:top w:val="none" w:sz="0" w:space="0" w:color="auto"/>
            <w:left w:val="none" w:sz="0" w:space="0" w:color="auto"/>
            <w:bottom w:val="none" w:sz="0" w:space="0" w:color="auto"/>
            <w:right w:val="none" w:sz="0" w:space="0" w:color="auto"/>
          </w:divBdr>
        </w:div>
        <w:div w:id="793256450">
          <w:marLeft w:val="1440"/>
          <w:marRight w:val="0"/>
          <w:marTop w:val="0"/>
          <w:marBottom w:val="101"/>
          <w:divBdr>
            <w:top w:val="none" w:sz="0" w:space="0" w:color="auto"/>
            <w:left w:val="none" w:sz="0" w:space="0" w:color="auto"/>
            <w:bottom w:val="none" w:sz="0" w:space="0" w:color="auto"/>
            <w:right w:val="none" w:sz="0" w:space="0" w:color="auto"/>
          </w:divBdr>
        </w:div>
        <w:div w:id="808783665">
          <w:marLeft w:val="1440"/>
          <w:marRight w:val="0"/>
          <w:marTop w:val="0"/>
          <w:marBottom w:val="101"/>
          <w:divBdr>
            <w:top w:val="none" w:sz="0" w:space="0" w:color="auto"/>
            <w:left w:val="none" w:sz="0" w:space="0" w:color="auto"/>
            <w:bottom w:val="none" w:sz="0" w:space="0" w:color="auto"/>
            <w:right w:val="none" w:sz="0" w:space="0" w:color="auto"/>
          </w:divBdr>
        </w:div>
        <w:div w:id="1654065312">
          <w:marLeft w:val="1440"/>
          <w:marRight w:val="0"/>
          <w:marTop w:val="0"/>
          <w:marBottom w:val="101"/>
          <w:divBdr>
            <w:top w:val="none" w:sz="0" w:space="0" w:color="auto"/>
            <w:left w:val="none" w:sz="0" w:space="0" w:color="auto"/>
            <w:bottom w:val="none" w:sz="0" w:space="0" w:color="auto"/>
            <w:right w:val="none" w:sz="0" w:space="0" w:color="auto"/>
          </w:divBdr>
        </w:div>
        <w:div w:id="2043440291">
          <w:marLeft w:val="1440"/>
          <w:marRight w:val="0"/>
          <w:marTop w:val="0"/>
          <w:marBottom w:val="101"/>
          <w:divBdr>
            <w:top w:val="none" w:sz="0" w:space="0" w:color="auto"/>
            <w:left w:val="none" w:sz="0" w:space="0" w:color="auto"/>
            <w:bottom w:val="none" w:sz="0" w:space="0" w:color="auto"/>
            <w:right w:val="none" w:sz="0" w:space="0" w:color="auto"/>
          </w:divBdr>
        </w:div>
        <w:div w:id="1385331588">
          <w:marLeft w:val="1440"/>
          <w:marRight w:val="0"/>
          <w:marTop w:val="0"/>
          <w:marBottom w:val="101"/>
          <w:divBdr>
            <w:top w:val="none" w:sz="0" w:space="0" w:color="auto"/>
            <w:left w:val="none" w:sz="0" w:space="0" w:color="auto"/>
            <w:bottom w:val="none" w:sz="0" w:space="0" w:color="auto"/>
            <w:right w:val="none" w:sz="0" w:space="0" w:color="auto"/>
          </w:divBdr>
        </w:div>
        <w:div w:id="536700540">
          <w:marLeft w:val="1440"/>
          <w:marRight w:val="0"/>
          <w:marTop w:val="0"/>
          <w:marBottom w:val="101"/>
          <w:divBdr>
            <w:top w:val="none" w:sz="0" w:space="0" w:color="auto"/>
            <w:left w:val="none" w:sz="0" w:space="0" w:color="auto"/>
            <w:bottom w:val="none" w:sz="0" w:space="0" w:color="auto"/>
            <w:right w:val="none" w:sz="0" w:space="0" w:color="auto"/>
          </w:divBdr>
        </w:div>
        <w:div w:id="1074888223">
          <w:marLeft w:val="1440"/>
          <w:marRight w:val="0"/>
          <w:marTop w:val="0"/>
          <w:marBottom w:val="101"/>
          <w:divBdr>
            <w:top w:val="none" w:sz="0" w:space="0" w:color="auto"/>
            <w:left w:val="none" w:sz="0" w:space="0" w:color="auto"/>
            <w:bottom w:val="none" w:sz="0" w:space="0" w:color="auto"/>
            <w:right w:val="none" w:sz="0" w:space="0" w:color="auto"/>
          </w:divBdr>
        </w:div>
        <w:div w:id="302930919">
          <w:marLeft w:val="1440"/>
          <w:marRight w:val="0"/>
          <w:marTop w:val="0"/>
          <w:marBottom w:val="101"/>
          <w:divBdr>
            <w:top w:val="none" w:sz="0" w:space="0" w:color="auto"/>
            <w:left w:val="none" w:sz="0" w:space="0" w:color="auto"/>
            <w:bottom w:val="none" w:sz="0" w:space="0" w:color="auto"/>
            <w:right w:val="none" w:sz="0" w:space="0" w:color="auto"/>
          </w:divBdr>
        </w:div>
        <w:div w:id="1404764544">
          <w:marLeft w:val="1440"/>
          <w:marRight w:val="0"/>
          <w:marTop w:val="0"/>
          <w:marBottom w:val="101"/>
          <w:divBdr>
            <w:top w:val="none" w:sz="0" w:space="0" w:color="auto"/>
            <w:left w:val="none" w:sz="0" w:space="0" w:color="auto"/>
            <w:bottom w:val="none" w:sz="0" w:space="0" w:color="auto"/>
            <w:right w:val="none" w:sz="0" w:space="0" w:color="auto"/>
          </w:divBdr>
        </w:div>
        <w:div w:id="117994701">
          <w:marLeft w:val="1440"/>
          <w:marRight w:val="0"/>
          <w:marTop w:val="0"/>
          <w:marBottom w:val="101"/>
          <w:divBdr>
            <w:top w:val="none" w:sz="0" w:space="0" w:color="auto"/>
            <w:left w:val="none" w:sz="0" w:space="0" w:color="auto"/>
            <w:bottom w:val="none" w:sz="0" w:space="0" w:color="auto"/>
            <w:right w:val="none" w:sz="0" w:space="0" w:color="auto"/>
          </w:divBdr>
        </w:div>
        <w:div w:id="45298193">
          <w:marLeft w:val="1440"/>
          <w:marRight w:val="0"/>
          <w:marTop w:val="0"/>
          <w:marBottom w:val="101"/>
          <w:divBdr>
            <w:top w:val="none" w:sz="0" w:space="0" w:color="auto"/>
            <w:left w:val="none" w:sz="0" w:space="0" w:color="auto"/>
            <w:bottom w:val="none" w:sz="0" w:space="0" w:color="auto"/>
            <w:right w:val="none" w:sz="0" w:space="0" w:color="auto"/>
          </w:divBdr>
        </w:div>
        <w:div w:id="1381056476">
          <w:marLeft w:val="1440"/>
          <w:marRight w:val="0"/>
          <w:marTop w:val="0"/>
          <w:marBottom w:val="101"/>
          <w:divBdr>
            <w:top w:val="none" w:sz="0" w:space="0" w:color="auto"/>
            <w:left w:val="none" w:sz="0" w:space="0" w:color="auto"/>
            <w:bottom w:val="none" w:sz="0" w:space="0" w:color="auto"/>
            <w:right w:val="none" w:sz="0" w:space="0" w:color="auto"/>
          </w:divBdr>
        </w:div>
        <w:div w:id="1678918505">
          <w:marLeft w:val="2160"/>
          <w:marRight w:val="0"/>
          <w:marTop w:val="0"/>
          <w:marBottom w:val="101"/>
          <w:divBdr>
            <w:top w:val="none" w:sz="0" w:space="0" w:color="auto"/>
            <w:left w:val="none" w:sz="0" w:space="0" w:color="auto"/>
            <w:bottom w:val="none" w:sz="0" w:space="0" w:color="auto"/>
            <w:right w:val="none" w:sz="0" w:space="0" w:color="auto"/>
          </w:divBdr>
        </w:div>
        <w:div w:id="825054183">
          <w:marLeft w:val="2160"/>
          <w:marRight w:val="0"/>
          <w:marTop w:val="0"/>
          <w:marBottom w:val="101"/>
          <w:divBdr>
            <w:top w:val="none" w:sz="0" w:space="0" w:color="auto"/>
            <w:left w:val="none" w:sz="0" w:space="0" w:color="auto"/>
            <w:bottom w:val="none" w:sz="0" w:space="0" w:color="auto"/>
            <w:right w:val="none" w:sz="0" w:space="0" w:color="auto"/>
          </w:divBdr>
        </w:div>
        <w:div w:id="1694456599">
          <w:marLeft w:val="2160"/>
          <w:marRight w:val="0"/>
          <w:marTop w:val="0"/>
          <w:marBottom w:val="101"/>
          <w:divBdr>
            <w:top w:val="none" w:sz="0" w:space="0" w:color="auto"/>
            <w:left w:val="none" w:sz="0" w:space="0" w:color="auto"/>
            <w:bottom w:val="none" w:sz="0" w:space="0" w:color="auto"/>
            <w:right w:val="none" w:sz="0" w:space="0" w:color="auto"/>
          </w:divBdr>
        </w:div>
        <w:div w:id="543644032">
          <w:marLeft w:val="2160"/>
          <w:marRight w:val="0"/>
          <w:marTop w:val="0"/>
          <w:marBottom w:val="101"/>
          <w:divBdr>
            <w:top w:val="none" w:sz="0" w:space="0" w:color="auto"/>
            <w:left w:val="none" w:sz="0" w:space="0" w:color="auto"/>
            <w:bottom w:val="none" w:sz="0" w:space="0" w:color="auto"/>
            <w:right w:val="none" w:sz="0" w:space="0" w:color="auto"/>
          </w:divBdr>
        </w:div>
        <w:div w:id="386223262">
          <w:marLeft w:val="2160"/>
          <w:marRight w:val="0"/>
          <w:marTop w:val="0"/>
          <w:marBottom w:val="101"/>
          <w:divBdr>
            <w:top w:val="none" w:sz="0" w:space="0" w:color="auto"/>
            <w:left w:val="none" w:sz="0" w:space="0" w:color="auto"/>
            <w:bottom w:val="none" w:sz="0" w:space="0" w:color="auto"/>
            <w:right w:val="none" w:sz="0" w:space="0" w:color="auto"/>
          </w:divBdr>
        </w:div>
        <w:div w:id="1722711325">
          <w:marLeft w:val="2160"/>
          <w:marRight w:val="0"/>
          <w:marTop w:val="0"/>
          <w:marBottom w:val="101"/>
          <w:divBdr>
            <w:top w:val="none" w:sz="0" w:space="0" w:color="auto"/>
            <w:left w:val="none" w:sz="0" w:space="0" w:color="auto"/>
            <w:bottom w:val="none" w:sz="0" w:space="0" w:color="auto"/>
            <w:right w:val="none" w:sz="0" w:space="0" w:color="auto"/>
          </w:divBdr>
        </w:div>
        <w:div w:id="1972711181">
          <w:marLeft w:val="1440"/>
          <w:marRight w:val="0"/>
          <w:marTop w:val="0"/>
          <w:marBottom w:val="101"/>
          <w:divBdr>
            <w:top w:val="none" w:sz="0" w:space="0" w:color="auto"/>
            <w:left w:val="none" w:sz="0" w:space="0" w:color="auto"/>
            <w:bottom w:val="none" w:sz="0" w:space="0" w:color="auto"/>
            <w:right w:val="none" w:sz="0" w:space="0" w:color="auto"/>
          </w:divBdr>
        </w:div>
        <w:div w:id="157619892">
          <w:marLeft w:val="1440"/>
          <w:marRight w:val="0"/>
          <w:marTop w:val="0"/>
          <w:marBottom w:val="101"/>
          <w:divBdr>
            <w:top w:val="none" w:sz="0" w:space="0" w:color="auto"/>
            <w:left w:val="none" w:sz="0" w:space="0" w:color="auto"/>
            <w:bottom w:val="none" w:sz="0" w:space="0" w:color="auto"/>
            <w:right w:val="none" w:sz="0" w:space="0" w:color="auto"/>
          </w:divBdr>
        </w:div>
        <w:div w:id="339505857">
          <w:marLeft w:val="1440"/>
          <w:marRight w:val="0"/>
          <w:marTop w:val="0"/>
          <w:marBottom w:val="101"/>
          <w:divBdr>
            <w:top w:val="none" w:sz="0" w:space="0" w:color="auto"/>
            <w:left w:val="none" w:sz="0" w:space="0" w:color="auto"/>
            <w:bottom w:val="none" w:sz="0" w:space="0" w:color="auto"/>
            <w:right w:val="none" w:sz="0" w:space="0" w:color="auto"/>
          </w:divBdr>
        </w:div>
        <w:div w:id="5594776">
          <w:marLeft w:val="1440"/>
          <w:marRight w:val="0"/>
          <w:marTop w:val="0"/>
          <w:marBottom w:val="101"/>
          <w:divBdr>
            <w:top w:val="none" w:sz="0" w:space="0" w:color="auto"/>
            <w:left w:val="none" w:sz="0" w:space="0" w:color="auto"/>
            <w:bottom w:val="none" w:sz="0" w:space="0" w:color="auto"/>
            <w:right w:val="none" w:sz="0" w:space="0" w:color="auto"/>
          </w:divBdr>
        </w:div>
        <w:div w:id="153879183">
          <w:marLeft w:val="1440"/>
          <w:marRight w:val="0"/>
          <w:marTop w:val="0"/>
          <w:marBottom w:val="101"/>
          <w:divBdr>
            <w:top w:val="none" w:sz="0" w:space="0" w:color="auto"/>
            <w:left w:val="none" w:sz="0" w:space="0" w:color="auto"/>
            <w:bottom w:val="none" w:sz="0" w:space="0" w:color="auto"/>
            <w:right w:val="none" w:sz="0" w:space="0" w:color="auto"/>
          </w:divBdr>
        </w:div>
        <w:div w:id="715857608">
          <w:marLeft w:val="1440"/>
          <w:marRight w:val="0"/>
          <w:marTop w:val="0"/>
          <w:marBottom w:val="101"/>
          <w:divBdr>
            <w:top w:val="none" w:sz="0" w:space="0" w:color="auto"/>
            <w:left w:val="none" w:sz="0" w:space="0" w:color="auto"/>
            <w:bottom w:val="none" w:sz="0" w:space="0" w:color="auto"/>
            <w:right w:val="none" w:sz="0" w:space="0" w:color="auto"/>
          </w:divBdr>
        </w:div>
        <w:div w:id="2010055799">
          <w:marLeft w:val="2160"/>
          <w:marRight w:val="0"/>
          <w:marTop w:val="0"/>
          <w:marBottom w:val="101"/>
          <w:divBdr>
            <w:top w:val="none" w:sz="0" w:space="0" w:color="auto"/>
            <w:left w:val="none" w:sz="0" w:space="0" w:color="auto"/>
            <w:bottom w:val="none" w:sz="0" w:space="0" w:color="auto"/>
            <w:right w:val="none" w:sz="0" w:space="0" w:color="auto"/>
          </w:divBdr>
        </w:div>
        <w:div w:id="1420056490">
          <w:marLeft w:val="2592"/>
          <w:marRight w:val="0"/>
          <w:marTop w:val="0"/>
          <w:marBottom w:val="101"/>
          <w:divBdr>
            <w:top w:val="none" w:sz="0" w:space="0" w:color="auto"/>
            <w:left w:val="none" w:sz="0" w:space="0" w:color="auto"/>
            <w:bottom w:val="none" w:sz="0" w:space="0" w:color="auto"/>
            <w:right w:val="none" w:sz="0" w:space="0" w:color="auto"/>
          </w:divBdr>
        </w:div>
        <w:div w:id="1015616850">
          <w:marLeft w:val="2592"/>
          <w:marRight w:val="0"/>
          <w:marTop w:val="0"/>
          <w:marBottom w:val="101"/>
          <w:divBdr>
            <w:top w:val="none" w:sz="0" w:space="0" w:color="auto"/>
            <w:left w:val="none" w:sz="0" w:space="0" w:color="auto"/>
            <w:bottom w:val="none" w:sz="0" w:space="0" w:color="auto"/>
            <w:right w:val="none" w:sz="0" w:space="0" w:color="auto"/>
          </w:divBdr>
        </w:div>
        <w:div w:id="2141144549">
          <w:marLeft w:val="2592"/>
          <w:marRight w:val="0"/>
          <w:marTop w:val="0"/>
          <w:marBottom w:val="101"/>
          <w:divBdr>
            <w:top w:val="none" w:sz="0" w:space="0" w:color="auto"/>
            <w:left w:val="none" w:sz="0" w:space="0" w:color="auto"/>
            <w:bottom w:val="none" w:sz="0" w:space="0" w:color="auto"/>
            <w:right w:val="none" w:sz="0" w:space="0" w:color="auto"/>
          </w:divBdr>
        </w:div>
        <w:div w:id="2136021268">
          <w:marLeft w:val="2160"/>
          <w:marRight w:val="0"/>
          <w:marTop w:val="0"/>
          <w:marBottom w:val="101"/>
          <w:divBdr>
            <w:top w:val="none" w:sz="0" w:space="0" w:color="auto"/>
            <w:left w:val="none" w:sz="0" w:space="0" w:color="auto"/>
            <w:bottom w:val="none" w:sz="0" w:space="0" w:color="auto"/>
            <w:right w:val="none" w:sz="0" w:space="0" w:color="auto"/>
          </w:divBdr>
        </w:div>
        <w:div w:id="863205895">
          <w:marLeft w:val="2592"/>
          <w:marRight w:val="0"/>
          <w:marTop w:val="0"/>
          <w:marBottom w:val="101"/>
          <w:divBdr>
            <w:top w:val="none" w:sz="0" w:space="0" w:color="auto"/>
            <w:left w:val="none" w:sz="0" w:space="0" w:color="auto"/>
            <w:bottom w:val="none" w:sz="0" w:space="0" w:color="auto"/>
            <w:right w:val="none" w:sz="0" w:space="0" w:color="auto"/>
          </w:divBdr>
        </w:div>
        <w:div w:id="47656502">
          <w:marLeft w:val="2592"/>
          <w:marRight w:val="0"/>
          <w:marTop w:val="0"/>
          <w:marBottom w:val="101"/>
          <w:divBdr>
            <w:top w:val="none" w:sz="0" w:space="0" w:color="auto"/>
            <w:left w:val="none" w:sz="0" w:space="0" w:color="auto"/>
            <w:bottom w:val="none" w:sz="0" w:space="0" w:color="auto"/>
            <w:right w:val="none" w:sz="0" w:space="0" w:color="auto"/>
          </w:divBdr>
        </w:div>
        <w:div w:id="1398866648">
          <w:marLeft w:val="2592"/>
          <w:marRight w:val="0"/>
          <w:marTop w:val="0"/>
          <w:marBottom w:val="101"/>
          <w:divBdr>
            <w:top w:val="none" w:sz="0" w:space="0" w:color="auto"/>
            <w:left w:val="none" w:sz="0" w:space="0" w:color="auto"/>
            <w:bottom w:val="none" w:sz="0" w:space="0" w:color="auto"/>
            <w:right w:val="none" w:sz="0" w:space="0" w:color="auto"/>
          </w:divBdr>
        </w:div>
        <w:div w:id="705252293">
          <w:marLeft w:val="3024"/>
          <w:marRight w:val="0"/>
          <w:marTop w:val="0"/>
          <w:marBottom w:val="101"/>
          <w:divBdr>
            <w:top w:val="none" w:sz="0" w:space="0" w:color="auto"/>
            <w:left w:val="none" w:sz="0" w:space="0" w:color="auto"/>
            <w:bottom w:val="none" w:sz="0" w:space="0" w:color="auto"/>
            <w:right w:val="none" w:sz="0" w:space="0" w:color="auto"/>
          </w:divBdr>
        </w:div>
        <w:div w:id="1677806759">
          <w:marLeft w:val="3024"/>
          <w:marRight w:val="0"/>
          <w:marTop w:val="0"/>
          <w:marBottom w:val="101"/>
          <w:divBdr>
            <w:top w:val="none" w:sz="0" w:space="0" w:color="auto"/>
            <w:left w:val="none" w:sz="0" w:space="0" w:color="auto"/>
            <w:bottom w:val="none" w:sz="0" w:space="0" w:color="auto"/>
            <w:right w:val="none" w:sz="0" w:space="0" w:color="auto"/>
          </w:divBdr>
        </w:div>
        <w:div w:id="1009673220">
          <w:marLeft w:val="3024"/>
          <w:marRight w:val="0"/>
          <w:marTop w:val="0"/>
          <w:marBottom w:val="101"/>
          <w:divBdr>
            <w:top w:val="none" w:sz="0" w:space="0" w:color="auto"/>
            <w:left w:val="none" w:sz="0" w:space="0" w:color="auto"/>
            <w:bottom w:val="none" w:sz="0" w:space="0" w:color="auto"/>
            <w:right w:val="none" w:sz="0" w:space="0" w:color="auto"/>
          </w:divBdr>
        </w:div>
        <w:div w:id="425007379">
          <w:marLeft w:val="2160"/>
          <w:marRight w:val="0"/>
          <w:marTop w:val="0"/>
          <w:marBottom w:val="101"/>
          <w:divBdr>
            <w:top w:val="none" w:sz="0" w:space="0" w:color="auto"/>
            <w:left w:val="none" w:sz="0" w:space="0" w:color="auto"/>
            <w:bottom w:val="none" w:sz="0" w:space="0" w:color="auto"/>
            <w:right w:val="none" w:sz="0" w:space="0" w:color="auto"/>
          </w:divBdr>
        </w:div>
        <w:div w:id="2081365730">
          <w:marLeft w:val="1440"/>
          <w:marRight w:val="0"/>
          <w:marTop w:val="0"/>
          <w:marBottom w:val="101"/>
          <w:divBdr>
            <w:top w:val="none" w:sz="0" w:space="0" w:color="auto"/>
            <w:left w:val="none" w:sz="0" w:space="0" w:color="auto"/>
            <w:bottom w:val="none" w:sz="0" w:space="0" w:color="auto"/>
            <w:right w:val="none" w:sz="0" w:space="0" w:color="auto"/>
          </w:divBdr>
        </w:div>
        <w:div w:id="1571693536">
          <w:marLeft w:val="1440"/>
          <w:marRight w:val="0"/>
          <w:marTop w:val="0"/>
          <w:marBottom w:val="101"/>
          <w:divBdr>
            <w:top w:val="none" w:sz="0" w:space="0" w:color="auto"/>
            <w:left w:val="none" w:sz="0" w:space="0" w:color="auto"/>
            <w:bottom w:val="none" w:sz="0" w:space="0" w:color="auto"/>
            <w:right w:val="none" w:sz="0" w:space="0" w:color="auto"/>
          </w:divBdr>
        </w:div>
        <w:div w:id="1221401567">
          <w:marLeft w:val="1440"/>
          <w:marRight w:val="0"/>
          <w:marTop w:val="0"/>
          <w:marBottom w:val="101"/>
          <w:divBdr>
            <w:top w:val="none" w:sz="0" w:space="0" w:color="auto"/>
            <w:left w:val="none" w:sz="0" w:space="0" w:color="auto"/>
            <w:bottom w:val="none" w:sz="0" w:space="0" w:color="auto"/>
            <w:right w:val="none" w:sz="0" w:space="0" w:color="auto"/>
          </w:divBdr>
        </w:div>
        <w:div w:id="971179061">
          <w:marLeft w:val="1440"/>
          <w:marRight w:val="0"/>
          <w:marTop w:val="0"/>
          <w:marBottom w:val="101"/>
          <w:divBdr>
            <w:top w:val="none" w:sz="0" w:space="0" w:color="auto"/>
            <w:left w:val="none" w:sz="0" w:space="0" w:color="auto"/>
            <w:bottom w:val="none" w:sz="0" w:space="0" w:color="auto"/>
            <w:right w:val="none" w:sz="0" w:space="0" w:color="auto"/>
          </w:divBdr>
        </w:div>
        <w:div w:id="1970164602">
          <w:marLeft w:val="2160"/>
          <w:marRight w:val="0"/>
          <w:marTop w:val="0"/>
          <w:marBottom w:val="101"/>
          <w:divBdr>
            <w:top w:val="none" w:sz="0" w:space="0" w:color="auto"/>
            <w:left w:val="none" w:sz="0" w:space="0" w:color="auto"/>
            <w:bottom w:val="none" w:sz="0" w:space="0" w:color="auto"/>
            <w:right w:val="none" w:sz="0" w:space="0" w:color="auto"/>
          </w:divBdr>
        </w:div>
        <w:div w:id="404650482">
          <w:marLeft w:val="2160"/>
          <w:marRight w:val="0"/>
          <w:marTop w:val="0"/>
          <w:marBottom w:val="101"/>
          <w:divBdr>
            <w:top w:val="none" w:sz="0" w:space="0" w:color="auto"/>
            <w:left w:val="none" w:sz="0" w:space="0" w:color="auto"/>
            <w:bottom w:val="none" w:sz="0" w:space="0" w:color="auto"/>
            <w:right w:val="none" w:sz="0" w:space="0" w:color="auto"/>
          </w:divBdr>
        </w:div>
        <w:div w:id="1431773412">
          <w:marLeft w:val="2160"/>
          <w:marRight w:val="0"/>
          <w:marTop w:val="0"/>
          <w:marBottom w:val="68"/>
          <w:divBdr>
            <w:top w:val="none" w:sz="0" w:space="0" w:color="auto"/>
            <w:left w:val="none" w:sz="0" w:space="0" w:color="auto"/>
            <w:bottom w:val="none" w:sz="0" w:space="0" w:color="auto"/>
            <w:right w:val="none" w:sz="0" w:space="0" w:color="auto"/>
          </w:divBdr>
        </w:div>
        <w:div w:id="1443763717">
          <w:marLeft w:val="2160"/>
          <w:marRight w:val="0"/>
          <w:marTop w:val="0"/>
          <w:marBottom w:val="68"/>
          <w:divBdr>
            <w:top w:val="none" w:sz="0" w:space="0" w:color="auto"/>
            <w:left w:val="none" w:sz="0" w:space="0" w:color="auto"/>
            <w:bottom w:val="none" w:sz="0" w:space="0" w:color="auto"/>
            <w:right w:val="none" w:sz="0" w:space="0" w:color="auto"/>
          </w:divBdr>
        </w:div>
        <w:div w:id="1414007015">
          <w:marLeft w:val="2160"/>
          <w:marRight w:val="0"/>
          <w:marTop w:val="0"/>
          <w:marBottom w:val="68"/>
          <w:divBdr>
            <w:top w:val="none" w:sz="0" w:space="0" w:color="auto"/>
            <w:left w:val="none" w:sz="0" w:space="0" w:color="auto"/>
            <w:bottom w:val="none" w:sz="0" w:space="0" w:color="auto"/>
            <w:right w:val="none" w:sz="0" w:space="0" w:color="auto"/>
          </w:divBdr>
        </w:div>
        <w:div w:id="2140949085">
          <w:marLeft w:val="2160"/>
          <w:marRight w:val="0"/>
          <w:marTop w:val="0"/>
          <w:marBottom w:val="68"/>
          <w:divBdr>
            <w:top w:val="none" w:sz="0" w:space="0" w:color="auto"/>
            <w:left w:val="none" w:sz="0" w:space="0" w:color="auto"/>
            <w:bottom w:val="none" w:sz="0" w:space="0" w:color="auto"/>
            <w:right w:val="none" w:sz="0" w:space="0" w:color="auto"/>
          </w:divBdr>
        </w:div>
        <w:div w:id="1841654175">
          <w:marLeft w:val="2160"/>
          <w:marRight w:val="0"/>
          <w:marTop w:val="0"/>
          <w:marBottom w:val="68"/>
          <w:divBdr>
            <w:top w:val="none" w:sz="0" w:space="0" w:color="auto"/>
            <w:left w:val="none" w:sz="0" w:space="0" w:color="auto"/>
            <w:bottom w:val="none" w:sz="0" w:space="0" w:color="auto"/>
            <w:right w:val="none" w:sz="0" w:space="0" w:color="auto"/>
          </w:divBdr>
        </w:div>
        <w:div w:id="293948624">
          <w:marLeft w:val="2160"/>
          <w:marRight w:val="0"/>
          <w:marTop w:val="0"/>
          <w:marBottom w:val="68"/>
          <w:divBdr>
            <w:top w:val="none" w:sz="0" w:space="0" w:color="auto"/>
            <w:left w:val="none" w:sz="0" w:space="0" w:color="auto"/>
            <w:bottom w:val="none" w:sz="0" w:space="0" w:color="auto"/>
            <w:right w:val="none" w:sz="0" w:space="0" w:color="auto"/>
          </w:divBdr>
        </w:div>
        <w:div w:id="1823160578">
          <w:marLeft w:val="2160"/>
          <w:marRight w:val="0"/>
          <w:marTop w:val="0"/>
          <w:marBottom w:val="68"/>
          <w:divBdr>
            <w:top w:val="none" w:sz="0" w:space="0" w:color="auto"/>
            <w:left w:val="none" w:sz="0" w:space="0" w:color="auto"/>
            <w:bottom w:val="none" w:sz="0" w:space="0" w:color="auto"/>
            <w:right w:val="none" w:sz="0" w:space="0" w:color="auto"/>
          </w:divBdr>
        </w:div>
        <w:div w:id="604315217">
          <w:marLeft w:val="2160"/>
          <w:marRight w:val="0"/>
          <w:marTop w:val="0"/>
          <w:marBottom w:val="68"/>
          <w:divBdr>
            <w:top w:val="none" w:sz="0" w:space="0" w:color="auto"/>
            <w:left w:val="none" w:sz="0" w:space="0" w:color="auto"/>
            <w:bottom w:val="none" w:sz="0" w:space="0" w:color="auto"/>
            <w:right w:val="none" w:sz="0" w:space="0" w:color="auto"/>
          </w:divBdr>
        </w:div>
        <w:div w:id="279144990">
          <w:marLeft w:val="2160"/>
          <w:marRight w:val="0"/>
          <w:marTop w:val="0"/>
          <w:marBottom w:val="68"/>
          <w:divBdr>
            <w:top w:val="none" w:sz="0" w:space="0" w:color="auto"/>
            <w:left w:val="none" w:sz="0" w:space="0" w:color="auto"/>
            <w:bottom w:val="none" w:sz="0" w:space="0" w:color="auto"/>
            <w:right w:val="none" w:sz="0" w:space="0" w:color="auto"/>
          </w:divBdr>
        </w:div>
        <w:div w:id="398091307">
          <w:marLeft w:val="2592"/>
          <w:marRight w:val="0"/>
          <w:marTop w:val="0"/>
          <w:marBottom w:val="68"/>
          <w:divBdr>
            <w:top w:val="none" w:sz="0" w:space="0" w:color="auto"/>
            <w:left w:val="none" w:sz="0" w:space="0" w:color="auto"/>
            <w:bottom w:val="none" w:sz="0" w:space="0" w:color="auto"/>
            <w:right w:val="none" w:sz="0" w:space="0" w:color="auto"/>
          </w:divBdr>
        </w:div>
        <w:div w:id="1788699822">
          <w:marLeft w:val="2592"/>
          <w:marRight w:val="0"/>
          <w:marTop w:val="0"/>
          <w:marBottom w:val="68"/>
          <w:divBdr>
            <w:top w:val="none" w:sz="0" w:space="0" w:color="auto"/>
            <w:left w:val="none" w:sz="0" w:space="0" w:color="auto"/>
            <w:bottom w:val="none" w:sz="0" w:space="0" w:color="auto"/>
            <w:right w:val="none" w:sz="0" w:space="0" w:color="auto"/>
          </w:divBdr>
        </w:div>
        <w:div w:id="230122391">
          <w:marLeft w:val="2592"/>
          <w:marRight w:val="0"/>
          <w:marTop w:val="0"/>
          <w:marBottom w:val="68"/>
          <w:divBdr>
            <w:top w:val="none" w:sz="0" w:space="0" w:color="auto"/>
            <w:left w:val="none" w:sz="0" w:space="0" w:color="auto"/>
            <w:bottom w:val="none" w:sz="0" w:space="0" w:color="auto"/>
            <w:right w:val="none" w:sz="0" w:space="0" w:color="auto"/>
          </w:divBdr>
        </w:div>
        <w:div w:id="1122573037">
          <w:marLeft w:val="2592"/>
          <w:marRight w:val="0"/>
          <w:marTop w:val="0"/>
          <w:marBottom w:val="68"/>
          <w:divBdr>
            <w:top w:val="none" w:sz="0" w:space="0" w:color="auto"/>
            <w:left w:val="none" w:sz="0" w:space="0" w:color="auto"/>
            <w:bottom w:val="none" w:sz="0" w:space="0" w:color="auto"/>
            <w:right w:val="none" w:sz="0" w:space="0" w:color="auto"/>
          </w:divBdr>
        </w:div>
        <w:div w:id="117144228">
          <w:marLeft w:val="2592"/>
          <w:marRight w:val="0"/>
          <w:marTop w:val="0"/>
          <w:marBottom w:val="101"/>
          <w:divBdr>
            <w:top w:val="none" w:sz="0" w:space="0" w:color="auto"/>
            <w:left w:val="none" w:sz="0" w:space="0" w:color="auto"/>
            <w:bottom w:val="none" w:sz="0" w:space="0" w:color="auto"/>
            <w:right w:val="none" w:sz="0" w:space="0" w:color="auto"/>
          </w:divBdr>
        </w:div>
        <w:div w:id="2132624605">
          <w:marLeft w:val="2160"/>
          <w:marRight w:val="0"/>
          <w:marTop w:val="0"/>
          <w:marBottom w:val="101"/>
          <w:divBdr>
            <w:top w:val="none" w:sz="0" w:space="0" w:color="auto"/>
            <w:left w:val="none" w:sz="0" w:space="0" w:color="auto"/>
            <w:bottom w:val="none" w:sz="0" w:space="0" w:color="auto"/>
            <w:right w:val="none" w:sz="0" w:space="0" w:color="auto"/>
          </w:divBdr>
        </w:div>
        <w:div w:id="2134981762">
          <w:marLeft w:val="2160"/>
          <w:marRight w:val="0"/>
          <w:marTop w:val="0"/>
          <w:marBottom w:val="101"/>
          <w:divBdr>
            <w:top w:val="none" w:sz="0" w:space="0" w:color="auto"/>
            <w:left w:val="none" w:sz="0" w:space="0" w:color="auto"/>
            <w:bottom w:val="none" w:sz="0" w:space="0" w:color="auto"/>
            <w:right w:val="none" w:sz="0" w:space="0" w:color="auto"/>
          </w:divBdr>
        </w:div>
        <w:div w:id="1523280576">
          <w:marLeft w:val="2160"/>
          <w:marRight w:val="0"/>
          <w:marTop w:val="0"/>
          <w:marBottom w:val="101"/>
          <w:divBdr>
            <w:top w:val="none" w:sz="0" w:space="0" w:color="auto"/>
            <w:left w:val="none" w:sz="0" w:space="0" w:color="auto"/>
            <w:bottom w:val="none" w:sz="0" w:space="0" w:color="auto"/>
            <w:right w:val="none" w:sz="0" w:space="0" w:color="auto"/>
          </w:divBdr>
        </w:div>
        <w:div w:id="1897204172">
          <w:marLeft w:val="2160"/>
          <w:marRight w:val="0"/>
          <w:marTop w:val="0"/>
          <w:marBottom w:val="101"/>
          <w:divBdr>
            <w:top w:val="none" w:sz="0" w:space="0" w:color="auto"/>
            <w:left w:val="none" w:sz="0" w:space="0" w:color="auto"/>
            <w:bottom w:val="none" w:sz="0" w:space="0" w:color="auto"/>
            <w:right w:val="none" w:sz="0" w:space="0" w:color="auto"/>
          </w:divBdr>
        </w:div>
        <w:div w:id="1541548935">
          <w:marLeft w:val="2160"/>
          <w:marRight w:val="0"/>
          <w:marTop w:val="0"/>
          <w:marBottom w:val="101"/>
          <w:divBdr>
            <w:top w:val="none" w:sz="0" w:space="0" w:color="auto"/>
            <w:left w:val="none" w:sz="0" w:space="0" w:color="auto"/>
            <w:bottom w:val="none" w:sz="0" w:space="0" w:color="auto"/>
            <w:right w:val="none" w:sz="0" w:space="0" w:color="auto"/>
          </w:divBdr>
        </w:div>
        <w:div w:id="1882474881">
          <w:marLeft w:val="1440"/>
          <w:marRight w:val="0"/>
          <w:marTop w:val="0"/>
          <w:marBottom w:val="101"/>
          <w:divBdr>
            <w:top w:val="none" w:sz="0" w:space="0" w:color="auto"/>
            <w:left w:val="none" w:sz="0" w:space="0" w:color="auto"/>
            <w:bottom w:val="none" w:sz="0" w:space="0" w:color="auto"/>
            <w:right w:val="none" w:sz="0" w:space="0" w:color="auto"/>
          </w:divBdr>
        </w:div>
        <w:div w:id="128788043">
          <w:marLeft w:val="1440"/>
          <w:marRight w:val="0"/>
          <w:marTop w:val="0"/>
          <w:marBottom w:val="101"/>
          <w:divBdr>
            <w:top w:val="none" w:sz="0" w:space="0" w:color="auto"/>
            <w:left w:val="none" w:sz="0" w:space="0" w:color="auto"/>
            <w:bottom w:val="none" w:sz="0" w:space="0" w:color="auto"/>
            <w:right w:val="none" w:sz="0" w:space="0" w:color="auto"/>
          </w:divBdr>
        </w:div>
        <w:div w:id="503982253">
          <w:marLeft w:val="2160"/>
          <w:marRight w:val="0"/>
          <w:marTop w:val="0"/>
          <w:marBottom w:val="101"/>
          <w:divBdr>
            <w:top w:val="none" w:sz="0" w:space="0" w:color="auto"/>
            <w:left w:val="none" w:sz="0" w:space="0" w:color="auto"/>
            <w:bottom w:val="none" w:sz="0" w:space="0" w:color="auto"/>
            <w:right w:val="none" w:sz="0" w:space="0" w:color="auto"/>
          </w:divBdr>
        </w:div>
        <w:div w:id="471140229">
          <w:marLeft w:val="2160"/>
          <w:marRight w:val="0"/>
          <w:marTop w:val="0"/>
          <w:marBottom w:val="101"/>
          <w:divBdr>
            <w:top w:val="none" w:sz="0" w:space="0" w:color="auto"/>
            <w:left w:val="none" w:sz="0" w:space="0" w:color="auto"/>
            <w:bottom w:val="none" w:sz="0" w:space="0" w:color="auto"/>
            <w:right w:val="none" w:sz="0" w:space="0" w:color="auto"/>
          </w:divBdr>
        </w:div>
        <w:div w:id="36661610">
          <w:marLeft w:val="1440"/>
          <w:marRight w:val="0"/>
          <w:marTop w:val="0"/>
          <w:marBottom w:val="101"/>
          <w:divBdr>
            <w:top w:val="none" w:sz="0" w:space="0" w:color="auto"/>
            <w:left w:val="none" w:sz="0" w:space="0" w:color="auto"/>
            <w:bottom w:val="none" w:sz="0" w:space="0" w:color="auto"/>
            <w:right w:val="none" w:sz="0" w:space="0" w:color="auto"/>
          </w:divBdr>
        </w:div>
        <w:div w:id="549616055">
          <w:marLeft w:val="1440"/>
          <w:marRight w:val="0"/>
          <w:marTop w:val="0"/>
          <w:marBottom w:val="101"/>
          <w:divBdr>
            <w:top w:val="none" w:sz="0" w:space="0" w:color="auto"/>
            <w:left w:val="none" w:sz="0" w:space="0" w:color="auto"/>
            <w:bottom w:val="none" w:sz="0" w:space="0" w:color="auto"/>
            <w:right w:val="none" w:sz="0" w:space="0" w:color="auto"/>
          </w:divBdr>
        </w:div>
        <w:div w:id="198248307">
          <w:marLeft w:val="1440"/>
          <w:marRight w:val="0"/>
          <w:marTop w:val="0"/>
          <w:marBottom w:val="101"/>
          <w:divBdr>
            <w:top w:val="none" w:sz="0" w:space="0" w:color="auto"/>
            <w:left w:val="none" w:sz="0" w:space="0" w:color="auto"/>
            <w:bottom w:val="none" w:sz="0" w:space="0" w:color="auto"/>
            <w:right w:val="none" w:sz="0" w:space="0" w:color="auto"/>
          </w:divBdr>
        </w:div>
        <w:div w:id="1275862279">
          <w:marLeft w:val="1440"/>
          <w:marRight w:val="0"/>
          <w:marTop w:val="0"/>
          <w:marBottom w:val="101"/>
          <w:divBdr>
            <w:top w:val="none" w:sz="0" w:space="0" w:color="auto"/>
            <w:left w:val="none" w:sz="0" w:space="0" w:color="auto"/>
            <w:bottom w:val="none" w:sz="0" w:space="0" w:color="auto"/>
            <w:right w:val="none" w:sz="0" w:space="0" w:color="auto"/>
          </w:divBdr>
        </w:div>
        <w:div w:id="323124544">
          <w:marLeft w:val="1440"/>
          <w:marRight w:val="0"/>
          <w:marTop w:val="0"/>
          <w:marBottom w:val="101"/>
          <w:divBdr>
            <w:top w:val="none" w:sz="0" w:space="0" w:color="auto"/>
            <w:left w:val="none" w:sz="0" w:space="0" w:color="auto"/>
            <w:bottom w:val="none" w:sz="0" w:space="0" w:color="auto"/>
            <w:right w:val="none" w:sz="0" w:space="0" w:color="auto"/>
          </w:divBdr>
        </w:div>
        <w:div w:id="566036652">
          <w:marLeft w:val="1440"/>
          <w:marRight w:val="0"/>
          <w:marTop w:val="0"/>
          <w:marBottom w:val="101"/>
          <w:divBdr>
            <w:top w:val="none" w:sz="0" w:space="0" w:color="auto"/>
            <w:left w:val="none" w:sz="0" w:space="0" w:color="auto"/>
            <w:bottom w:val="none" w:sz="0" w:space="0" w:color="auto"/>
            <w:right w:val="none" w:sz="0" w:space="0" w:color="auto"/>
          </w:divBdr>
        </w:div>
        <w:div w:id="1201630271">
          <w:marLeft w:val="1440"/>
          <w:marRight w:val="0"/>
          <w:marTop w:val="0"/>
          <w:marBottom w:val="101"/>
          <w:divBdr>
            <w:top w:val="none" w:sz="0" w:space="0" w:color="auto"/>
            <w:left w:val="none" w:sz="0" w:space="0" w:color="auto"/>
            <w:bottom w:val="none" w:sz="0" w:space="0" w:color="auto"/>
            <w:right w:val="none" w:sz="0" w:space="0" w:color="auto"/>
          </w:divBdr>
        </w:div>
        <w:div w:id="1661536949">
          <w:marLeft w:val="1440"/>
          <w:marRight w:val="0"/>
          <w:marTop w:val="0"/>
          <w:marBottom w:val="101"/>
          <w:divBdr>
            <w:top w:val="none" w:sz="0" w:space="0" w:color="auto"/>
            <w:left w:val="none" w:sz="0" w:space="0" w:color="auto"/>
            <w:bottom w:val="none" w:sz="0" w:space="0" w:color="auto"/>
            <w:right w:val="none" w:sz="0" w:space="0" w:color="auto"/>
          </w:divBdr>
        </w:div>
        <w:div w:id="1136292594">
          <w:marLeft w:val="1440"/>
          <w:marRight w:val="0"/>
          <w:marTop w:val="0"/>
          <w:marBottom w:val="101"/>
          <w:divBdr>
            <w:top w:val="none" w:sz="0" w:space="0" w:color="auto"/>
            <w:left w:val="none" w:sz="0" w:space="0" w:color="auto"/>
            <w:bottom w:val="none" w:sz="0" w:space="0" w:color="auto"/>
            <w:right w:val="none" w:sz="0" w:space="0" w:color="auto"/>
          </w:divBdr>
        </w:div>
        <w:div w:id="1306815477">
          <w:marLeft w:val="1440"/>
          <w:marRight w:val="0"/>
          <w:marTop w:val="0"/>
          <w:marBottom w:val="101"/>
          <w:divBdr>
            <w:top w:val="none" w:sz="0" w:space="0" w:color="auto"/>
            <w:left w:val="none" w:sz="0" w:space="0" w:color="auto"/>
            <w:bottom w:val="none" w:sz="0" w:space="0" w:color="auto"/>
            <w:right w:val="none" w:sz="0" w:space="0" w:color="auto"/>
          </w:divBdr>
        </w:div>
        <w:div w:id="809902561">
          <w:marLeft w:val="1440"/>
          <w:marRight w:val="0"/>
          <w:marTop w:val="0"/>
          <w:marBottom w:val="101"/>
          <w:divBdr>
            <w:top w:val="none" w:sz="0" w:space="0" w:color="auto"/>
            <w:left w:val="none" w:sz="0" w:space="0" w:color="auto"/>
            <w:bottom w:val="none" w:sz="0" w:space="0" w:color="auto"/>
            <w:right w:val="none" w:sz="0" w:space="0" w:color="auto"/>
          </w:divBdr>
        </w:div>
        <w:div w:id="884831373">
          <w:marLeft w:val="1440"/>
          <w:marRight w:val="0"/>
          <w:marTop w:val="0"/>
          <w:marBottom w:val="101"/>
          <w:divBdr>
            <w:top w:val="none" w:sz="0" w:space="0" w:color="auto"/>
            <w:left w:val="none" w:sz="0" w:space="0" w:color="auto"/>
            <w:bottom w:val="none" w:sz="0" w:space="0" w:color="auto"/>
            <w:right w:val="none" w:sz="0" w:space="0" w:color="auto"/>
          </w:divBdr>
        </w:div>
        <w:div w:id="2057852038">
          <w:marLeft w:val="1440"/>
          <w:marRight w:val="0"/>
          <w:marTop w:val="0"/>
          <w:marBottom w:val="101"/>
          <w:divBdr>
            <w:top w:val="none" w:sz="0" w:space="0" w:color="auto"/>
            <w:left w:val="none" w:sz="0" w:space="0" w:color="auto"/>
            <w:bottom w:val="none" w:sz="0" w:space="0" w:color="auto"/>
            <w:right w:val="none" w:sz="0" w:space="0" w:color="auto"/>
          </w:divBdr>
        </w:div>
        <w:div w:id="1180702812">
          <w:marLeft w:val="1440"/>
          <w:marRight w:val="0"/>
          <w:marTop w:val="0"/>
          <w:marBottom w:val="101"/>
          <w:divBdr>
            <w:top w:val="none" w:sz="0" w:space="0" w:color="auto"/>
            <w:left w:val="none" w:sz="0" w:space="0" w:color="auto"/>
            <w:bottom w:val="none" w:sz="0" w:space="0" w:color="auto"/>
            <w:right w:val="none" w:sz="0" w:space="0" w:color="auto"/>
          </w:divBdr>
        </w:div>
        <w:div w:id="437871869">
          <w:marLeft w:val="1440"/>
          <w:marRight w:val="0"/>
          <w:marTop w:val="0"/>
          <w:marBottom w:val="101"/>
          <w:divBdr>
            <w:top w:val="none" w:sz="0" w:space="0" w:color="auto"/>
            <w:left w:val="none" w:sz="0" w:space="0" w:color="auto"/>
            <w:bottom w:val="none" w:sz="0" w:space="0" w:color="auto"/>
            <w:right w:val="none" w:sz="0" w:space="0" w:color="auto"/>
          </w:divBdr>
        </w:div>
        <w:div w:id="1588811292">
          <w:marLeft w:val="1440"/>
          <w:marRight w:val="0"/>
          <w:marTop w:val="0"/>
          <w:marBottom w:val="101"/>
          <w:divBdr>
            <w:top w:val="none" w:sz="0" w:space="0" w:color="auto"/>
            <w:left w:val="none" w:sz="0" w:space="0" w:color="auto"/>
            <w:bottom w:val="none" w:sz="0" w:space="0" w:color="auto"/>
            <w:right w:val="none" w:sz="0" w:space="0" w:color="auto"/>
          </w:divBdr>
        </w:div>
        <w:div w:id="287977450">
          <w:marLeft w:val="1440"/>
          <w:marRight w:val="0"/>
          <w:marTop w:val="0"/>
          <w:marBottom w:val="101"/>
          <w:divBdr>
            <w:top w:val="none" w:sz="0" w:space="0" w:color="auto"/>
            <w:left w:val="none" w:sz="0" w:space="0" w:color="auto"/>
            <w:bottom w:val="none" w:sz="0" w:space="0" w:color="auto"/>
            <w:right w:val="none" w:sz="0" w:space="0" w:color="auto"/>
          </w:divBdr>
        </w:div>
        <w:div w:id="953053385">
          <w:marLeft w:val="1440"/>
          <w:marRight w:val="0"/>
          <w:marTop w:val="0"/>
          <w:marBottom w:val="101"/>
          <w:divBdr>
            <w:top w:val="none" w:sz="0" w:space="0" w:color="auto"/>
            <w:left w:val="none" w:sz="0" w:space="0" w:color="auto"/>
            <w:bottom w:val="none" w:sz="0" w:space="0" w:color="auto"/>
            <w:right w:val="none" w:sz="0" w:space="0" w:color="auto"/>
          </w:divBdr>
        </w:div>
        <w:div w:id="1806041702">
          <w:marLeft w:val="1440"/>
          <w:marRight w:val="0"/>
          <w:marTop w:val="0"/>
          <w:marBottom w:val="101"/>
          <w:divBdr>
            <w:top w:val="none" w:sz="0" w:space="0" w:color="auto"/>
            <w:left w:val="none" w:sz="0" w:space="0" w:color="auto"/>
            <w:bottom w:val="none" w:sz="0" w:space="0" w:color="auto"/>
            <w:right w:val="none" w:sz="0" w:space="0" w:color="auto"/>
          </w:divBdr>
        </w:div>
        <w:div w:id="350301649">
          <w:marLeft w:val="1440"/>
          <w:marRight w:val="0"/>
          <w:marTop w:val="0"/>
          <w:marBottom w:val="101"/>
          <w:divBdr>
            <w:top w:val="none" w:sz="0" w:space="0" w:color="auto"/>
            <w:left w:val="none" w:sz="0" w:space="0" w:color="auto"/>
            <w:bottom w:val="none" w:sz="0" w:space="0" w:color="auto"/>
            <w:right w:val="none" w:sz="0" w:space="0" w:color="auto"/>
          </w:divBdr>
        </w:div>
        <w:div w:id="934509414">
          <w:marLeft w:val="1440"/>
          <w:marRight w:val="0"/>
          <w:marTop w:val="0"/>
          <w:marBottom w:val="101"/>
          <w:divBdr>
            <w:top w:val="none" w:sz="0" w:space="0" w:color="auto"/>
            <w:left w:val="none" w:sz="0" w:space="0" w:color="auto"/>
            <w:bottom w:val="none" w:sz="0" w:space="0" w:color="auto"/>
            <w:right w:val="none" w:sz="0" w:space="0" w:color="auto"/>
          </w:divBdr>
        </w:div>
        <w:div w:id="916745493">
          <w:marLeft w:val="1440"/>
          <w:marRight w:val="0"/>
          <w:marTop w:val="0"/>
          <w:marBottom w:val="101"/>
          <w:divBdr>
            <w:top w:val="none" w:sz="0" w:space="0" w:color="auto"/>
            <w:left w:val="none" w:sz="0" w:space="0" w:color="auto"/>
            <w:bottom w:val="none" w:sz="0" w:space="0" w:color="auto"/>
            <w:right w:val="none" w:sz="0" w:space="0" w:color="auto"/>
          </w:divBdr>
        </w:div>
        <w:div w:id="1600021913">
          <w:marLeft w:val="1440"/>
          <w:marRight w:val="0"/>
          <w:marTop w:val="0"/>
          <w:marBottom w:val="80"/>
          <w:divBdr>
            <w:top w:val="none" w:sz="0" w:space="0" w:color="auto"/>
            <w:left w:val="none" w:sz="0" w:space="0" w:color="auto"/>
            <w:bottom w:val="none" w:sz="0" w:space="0" w:color="auto"/>
            <w:right w:val="none" w:sz="0" w:space="0" w:color="auto"/>
          </w:divBdr>
        </w:div>
        <w:div w:id="1267270456">
          <w:marLeft w:val="1440"/>
          <w:marRight w:val="0"/>
          <w:marTop w:val="0"/>
          <w:marBottom w:val="80"/>
          <w:divBdr>
            <w:top w:val="none" w:sz="0" w:space="0" w:color="auto"/>
            <w:left w:val="none" w:sz="0" w:space="0" w:color="auto"/>
            <w:bottom w:val="none" w:sz="0" w:space="0" w:color="auto"/>
            <w:right w:val="none" w:sz="0" w:space="0" w:color="auto"/>
          </w:divBdr>
        </w:div>
        <w:div w:id="53092978">
          <w:marLeft w:val="1440"/>
          <w:marRight w:val="0"/>
          <w:marTop w:val="0"/>
          <w:marBottom w:val="80"/>
          <w:divBdr>
            <w:top w:val="none" w:sz="0" w:space="0" w:color="auto"/>
            <w:left w:val="none" w:sz="0" w:space="0" w:color="auto"/>
            <w:bottom w:val="none" w:sz="0" w:space="0" w:color="auto"/>
            <w:right w:val="none" w:sz="0" w:space="0" w:color="auto"/>
          </w:divBdr>
        </w:div>
        <w:div w:id="1931769272">
          <w:marLeft w:val="1440"/>
          <w:marRight w:val="0"/>
          <w:marTop w:val="0"/>
          <w:marBottom w:val="80"/>
          <w:divBdr>
            <w:top w:val="none" w:sz="0" w:space="0" w:color="auto"/>
            <w:left w:val="none" w:sz="0" w:space="0" w:color="auto"/>
            <w:bottom w:val="none" w:sz="0" w:space="0" w:color="auto"/>
            <w:right w:val="none" w:sz="0" w:space="0" w:color="auto"/>
          </w:divBdr>
        </w:div>
        <w:div w:id="789977115">
          <w:marLeft w:val="1440"/>
          <w:marRight w:val="0"/>
          <w:marTop w:val="0"/>
          <w:marBottom w:val="80"/>
          <w:divBdr>
            <w:top w:val="none" w:sz="0" w:space="0" w:color="auto"/>
            <w:left w:val="none" w:sz="0" w:space="0" w:color="auto"/>
            <w:bottom w:val="none" w:sz="0" w:space="0" w:color="auto"/>
            <w:right w:val="none" w:sz="0" w:space="0" w:color="auto"/>
          </w:divBdr>
        </w:div>
        <w:div w:id="1389918456">
          <w:marLeft w:val="1440"/>
          <w:marRight w:val="0"/>
          <w:marTop w:val="0"/>
          <w:marBottom w:val="80"/>
          <w:divBdr>
            <w:top w:val="none" w:sz="0" w:space="0" w:color="auto"/>
            <w:left w:val="none" w:sz="0" w:space="0" w:color="auto"/>
            <w:bottom w:val="none" w:sz="0" w:space="0" w:color="auto"/>
            <w:right w:val="none" w:sz="0" w:space="0" w:color="auto"/>
          </w:divBdr>
        </w:div>
        <w:div w:id="1881045137">
          <w:marLeft w:val="1440"/>
          <w:marRight w:val="0"/>
          <w:marTop w:val="0"/>
          <w:marBottom w:val="80"/>
          <w:divBdr>
            <w:top w:val="none" w:sz="0" w:space="0" w:color="auto"/>
            <w:left w:val="none" w:sz="0" w:space="0" w:color="auto"/>
            <w:bottom w:val="none" w:sz="0" w:space="0" w:color="auto"/>
            <w:right w:val="none" w:sz="0" w:space="0" w:color="auto"/>
          </w:divBdr>
        </w:div>
        <w:div w:id="1989701060">
          <w:marLeft w:val="1440"/>
          <w:marRight w:val="0"/>
          <w:marTop w:val="0"/>
          <w:marBottom w:val="80"/>
          <w:divBdr>
            <w:top w:val="none" w:sz="0" w:space="0" w:color="auto"/>
            <w:left w:val="none" w:sz="0" w:space="0" w:color="auto"/>
            <w:bottom w:val="none" w:sz="0" w:space="0" w:color="auto"/>
            <w:right w:val="none" w:sz="0" w:space="0" w:color="auto"/>
          </w:divBdr>
        </w:div>
        <w:div w:id="359628515">
          <w:marLeft w:val="2160"/>
          <w:marRight w:val="0"/>
          <w:marTop w:val="0"/>
          <w:marBottom w:val="80"/>
          <w:divBdr>
            <w:top w:val="none" w:sz="0" w:space="0" w:color="auto"/>
            <w:left w:val="none" w:sz="0" w:space="0" w:color="auto"/>
            <w:bottom w:val="none" w:sz="0" w:space="0" w:color="auto"/>
            <w:right w:val="none" w:sz="0" w:space="0" w:color="auto"/>
          </w:divBdr>
        </w:div>
        <w:div w:id="2053842040">
          <w:marLeft w:val="2160"/>
          <w:marRight w:val="0"/>
          <w:marTop w:val="0"/>
          <w:marBottom w:val="80"/>
          <w:divBdr>
            <w:top w:val="none" w:sz="0" w:space="0" w:color="auto"/>
            <w:left w:val="none" w:sz="0" w:space="0" w:color="auto"/>
            <w:bottom w:val="none" w:sz="0" w:space="0" w:color="auto"/>
            <w:right w:val="none" w:sz="0" w:space="0" w:color="auto"/>
          </w:divBdr>
        </w:div>
        <w:div w:id="292903816">
          <w:marLeft w:val="2160"/>
          <w:marRight w:val="0"/>
          <w:marTop w:val="0"/>
          <w:marBottom w:val="80"/>
          <w:divBdr>
            <w:top w:val="none" w:sz="0" w:space="0" w:color="auto"/>
            <w:left w:val="none" w:sz="0" w:space="0" w:color="auto"/>
            <w:bottom w:val="none" w:sz="0" w:space="0" w:color="auto"/>
            <w:right w:val="none" w:sz="0" w:space="0" w:color="auto"/>
          </w:divBdr>
        </w:div>
        <w:div w:id="408964433">
          <w:marLeft w:val="2160"/>
          <w:marRight w:val="0"/>
          <w:marTop w:val="0"/>
          <w:marBottom w:val="80"/>
          <w:divBdr>
            <w:top w:val="none" w:sz="0" w:space="0" w:color="auto"/>
            <w:left w:val="none" w:sz="0" w:space="0" w:color="auto"/>
            <w:bottom w:val="none" w:sz="0" w:space="0" w:color="auto"/>
            <w:right w:val="none" w:sz="0" w:space="0" w:color="auto"/>
          </w:divBdr>
        </w:div>
        <w:div w:id="1216429263">
          <w:marLeft w:val="1440"/>
          <w:marRight w:val="0"/>
          <w:marTop w:val="0"/>
          <w:marBottom w:val="80"/>
          <w:divBdr>
            <w:top w:val="none" w:sz="0" w:space="0" w:color="auto"/>
            <w:left w:val="none" w:sz="0" w:space="0" w:color="auto"/>
            <w:bottom w:val="none" w:sz="0" w:space="0" w:color="auto"/>
            <w:right w:val="none" w:sz="0" w:space="0" w:color="auto"/>
          </w:divBdr>
        </w:div>
        <w:div w:id="1712724735">
          <w:marLeft w:val="1440"/>
          <w:marRight w:val="0"/>
          <w:marTop w:val="0"/>
          <w:marBottom w:val="80"/>
          <w:divBdr>
            <w:top w:val="none" w:sz="0" w:space="0" w:color="auto"/>
            <w:left w:val="none" w:sz="0" w:space="0" w:color="auto"/>
            <w:bottom w:val="none" w:sz="0" w:space="0" w:color="auto"/>
            <w:right w:val="none" w:sz="0" w:space="0" w:color="auto"/>
          </w:divBdr>
        </w:div>
        <w:div w:id="991372995">
          <w:marLeft w:val="1440"/>
          <w:marRight w:val="0"/>
          <w:marTop w:val="0"/>
          <w:marBottom w:val="80"/>
          <w:divBdr>
            <w:top w:val="none" w:sz="0" w:space="0" w:color="auto"/>
            <w:left w:val="none" w:sz="0" w:space="0" w:color="auto"/>
            <w:bottom w:val="none" w:sz="0" w:space="0" w:color="auto"/>
            <w:right w:val="none" w:sz="0" w:space="0" w:color="auto"/>
          </w:divBdr>
        </w:div>
        <w:div w:id="325942014">
          <w:marLeft w:val="1440"/>
          <w:marRight w:val="0"/>
          <w:marTop w:val="0"/>
          <w:marBottom w:val="80"/>
          <w:divBdr>
            <w:top w:val="none" w:sz="0" w:space="0" w:color="auto"/>
            <w:left w:val="none" w:sz="0" w:space="0" w:color="auto"/>
            <w:bottom w:val="none" w:sz="0" w:space="0" w:color="auto"/>
            <w:right w:val="none" w:sz="0" w:space="0" w:color="auto"/>
          </w:divBdr>
        </w:div>
        <w:div w:id="40911427">
          <w:marLeft w:val="2160"/>
          <w:marRight w:val="0"/>
          <w:marTop w:val="0"/>
          <w:marBottom w:val="80"/>
          <w:divBdr>
            <w:top w:val="none" w:sz="0" w:space="0" w:color="auto"/>
            <w:left w:val="none" w:sz="0" w:space="0" w:color="auto"/>
            <w:bottom w:val="none" w:sz="0" w:space="0" w:color="auto"/>
            <w:right w:val="none" w:sz="0" w:space="0" w:color="auto"/>
          </w:divBdr>
        </w:div>
        <w:div w:id="618099483">
          <w:marLeft w:val="2160"/>
          <w:marRight w:val="0"/>
          <w:marTop w:val="0"/>
          <w:marBottom w:val="101"/>
          <w:divBdr>
            <w:top w:val="none" w:sz="0" w:space="0" w:color="auto"/>
            <w:left w:val="none" w:sz="0" w:space="0" w:color="auto"/>
            <w:bottom w:val="none" w:sz="0" w:space="0" w:color="auto"/>
            <w:right w:val="none" w:sz="0" w:space="0" w:color="auto"/>
          </w:divBdr>
        </w:div>
        <w:div w:id="1860269014">
          <w:marLeft w:val="2160"/>
          <w:marRight w:val="0"/>
          <w:marTop w:val="0"/>
          <w:marBottom w:val="101"/>
          <w:divBdr>
            <w:top w:val="none" w:sz="0" w:space="0" w:color="auto"/>
            <w:left w:val="none" w:sz="0" w:space="0" w:color="auto"/>
            <w:bottom w:val="none" w:sz="0" w:space="0" w:color="auto"/>
            <w:right w:val="none" w:sz="0" w:space="0" w:color="auto"/>
          </w:divBdr>
        </w:div>
        <w:div w:id="240262996">
          <w:marLeft w:val="2160"/>
          <w:marRight w:val="0"/>
          <w:marTop w:val="0"/>
          <w:marBottom w:val="101"/>
          <w:divBdr>
            <w:top w:val="none" w:sz="0" w:space="0" w:color="auto"/>
            <w:left w:val="none" w:sz="0" w:space="0" w:color="auto"/>
            <w:bottom w:val="none" w:sz="0" w:space="0" w:color="auto"/>
            <w:right w:val="none" w:sz="0" w:space="0" w:color="auto"/>
          </w:divBdr>
        </w:div>
        <w:div w:id="2108309069">
          <w:marLeft w:val="2160"/>
          <w:marRight w:val="0"/>
          <w:marTop w:val="0"/>
          <w:marBottom w:val="101"/>
          <w:divBdr>
            <w:top w:val="none" w:sz="0" w:space="0" w:color="auto"/>
            <w:left w:val="none" w:sz="0" w:space="0" w:color="auto"/>
            <w:bottom w:val="none" w:sz="0" w:space="0" w:color="auto"/>
            <w:right w:val="none" w:sz="0" w:space="0" w:color="auto"/>
          </w:divBdr>
        </w:div>
        <w:div w:id="395670183">
          <w:marLeft w:val="2160"/>
          <w:marRight w:val="0"/>
          <w:marTop w:val="0"/>
          <w:marBottom w:val="101"/>
          <w:divBdr>
            <w:top w:val="none" w:sz="0" w:space="0" w:color="auto"/>
            <w:left w:val="none" w:sz="0" w:space="0" w:color="auto"/>
            <w:bottom w:val="none" w:sz="0" w:space="0" w:color="auto"/>
            <w:right w:val="none" w:sz="0" w:space="0" w:color="auto"/>
          </w:divBdr>
        </w:div>
        <w:div w:id="402919147">
          <w:marLeft w:val="2160"/>
          <w:marRight w:val="0"/>
          <w:marTop w:val="0"/>
          <w:marBottom w:val="101"/>
          <w:divBdr>
            <w:top w:val="none" w:sz="0" w:space="0" w:color="auto"/>
            <w:left w:val="none" w:sz="0" w:space="0" w:color="auto"/>
            <w:bottom w:val="none" w:sz="0" w:space="0" w:color="auto"/>
            <w:right w:val="none" w:sz="0" w:space="0" w:color="auto"/>
          </w:divBdr>
        </w:div>
        <w:div w:id="1514831855">
          <w:marLeft w:val="1440"/>
          <w:marRight w:val="0"/>
          <w:marTop w:val="0"/>
          <w:marBottom w:val="101"/>
          <w:divBdr>
            <w:top w:val="none" w:sz="0" w:space="0" w:color="auto"/>
            <w:left w:val="none" w:sz="0" w:space="0" w:color="auto"/>
            <w:bottom w:val="none" w:sz="0" w:space="0" w:color="auto"/>
            <w:right w:val="none" w:sz="0" w:space="0" w:color="auto"/>
          </w:divBdr>
        </w:div>
        <w:div w:id="332685857">
          <w:marLeft w:val="1440"/>
          <w:marRight w:val="0"/>
          <w:marTop w:val="0"/>
          <w:marBottom w:val="101"/>
          <w:divBdr>
            <w:top w:val="none" w:sz="0" w:space="0" w:color="auto"/>
            <w:left w:val="none" w:sz="0" w:space="0" w:color="auto"/>
            <w:bottom w:val="none" w:sz="0" w:space="0" w:color="auto"/>
            <w:right w:val="none" w:sz="0" w:space="0" w:color="auto"/>
          </w:divBdr>
        </w:div>
        <w:div w:id="1110735515">
          <w:marLeft w:val="1440"/>
          <w:marRight w:val="0"/>
          <w:marTop w:val="0"/>
          <w:marBottom w:val="101"/>
          <w:divBdr>
            <w:top w:val="none" w:sz="0" w:space="0" w:color="auto"/>
            <w:left w:val="none" w:sz="0" w:space="0" w:color="auto"/>
            <w:bottom w:val="none" w:sz="0" w:space="0" w:color="auto"/>
            <w:right w:val="none" w:sz="0" w:space="0" w:color="auto"/>
          </w:divBdr>
        </w:div>
        <w:div w:id="960724333">
          <w:marLeft w:val="1440"/>
          <w:marRight w:val="0"/>
          <w:marTop w:val="0"/>
          <w:marBottom w:val="101"/>
          <w:divBdr>
            <w:top w:val="none" w:sz="0" w:space="0" w:color="auto"/>
            <w:left w:val="none" w:sz="0" w:space="0" w:color="auto"/>
            <w:bottom w:val="none" w:sz="0" w:space="0" w:color="auto"/>
            <w:right w:val="none" w:sz="0" w:space="0" w:color="auto"/>
          </w:divBdr>
        </w:div>
        <w:div w:id="1616672921">
          <w:marLeft w:val="1440"/>
          <w:marRight w:val="0"/>
          <w:marTop w:val="0"/>
          <w:marBottom w:val="101"/>
          <w:divBdr>
            <w:top w:val="none" w:sz="0" w:space="0" w:color="auto"/>
            <w:left w:val="none" w:sz="0" w:space="0" w:color="auto"/>
            <w:bottom w:val="none" w:sz="0" w:space="0" w:color="auto"/>
            <w:right w:val="none" w:sz="0" w:space="0" w:color="auto"/>
          </w:divBdr>
        </w:div>
        <w:div w:id="633292375">
          <w:marLeft w:val="1440"/>
          <w:marRight w:val="0"/>
          <w:marTop w:val="0"/>
          <w:marBottom w:val="101"/>
          <w:divBdr>
            <w:top w:val="none" w:sz="0" w:space="0" w:color="auto"/>
            <w:left w:val="none" w:sz="0" w:space="0" w:color="auto"/>
            <w:bottom w:val="none" w:sz="0" w:space="0" w:color="auto"/>
            <w:right w:val="none" w:sz="0" w:space="0" w:color="auto"/>
          </w:divBdr>
        </w:div>
        <w:div w:id="120078196">
          <w:marLeft w:val="1440"/>
          <w:marRight w:val="0"/>
          <w:marTop w:val="0"/>
          <w:marBottom w:val="101"/>
          <w:divBdr>
            <w:top w:val="none" w:sz="0" w:space="0" w:color="auto"/>
            <w:left w:val="none" w:sz="0" w:space="0" w:color="auto"/>
            <w:bottom w:val="none" w:sz="0" w:space="0" w:color="auto"/>
            <w:right w:val="none" w:sz="0" w:space="0" w:color="auto"/>
          </w:divBdr>
        </w:div>
        <w:div w:id="1523126740">
          <w:marLeft w:val="1440"/>
          <w:marRight w:val="0"/>
          <w:marTop w:val="0"/>
          <w:marBottom w:val="101"/>
          <w:divBdr>
            <w:top w:val="none" w:sz="0" w:space="0" w:color="auto"/>
            <w:left w:val="none" w:sz="0" w:space="0" w:color="auto"/>
            <w:bottom w:val="none" w:sz="0" w:space="0" w:color="auto"/>
            <w:right w:val="none" w:sz="0" w:space="0" w:color="auto"/>
          </w:divBdr>
        </w:div>
        <w:div w:id="2087729215">
          <w:marLeft w:val="1440"/>
          <w:marRight w:val="0"/>
          <w:marTop w:val="0"/>
          <w:marBottom w:val="80"/>
          <w:divBdr>
            <w:top w:val="none" w:sz="0" w:space="0" w:color="auto"/>
            <w:left w:val="none" w:sz="0" w:space="0" w:color="auto"/>
            <w:bottom w:val="none" w:sz="0" w:space="0" w:color="auto"/>
            <w:right w:val="none" w:sz="0" w:space="0" w:color="auto"/>
          </w:divBdr>
        </w:div>
        <w:div w:id="1379163994">
          <w:marLeft w:val="1440"/>
          <w:marRight w:val="0"/>
          <w:marTop w:val="0"/>
          <w:marBottom w:val="80"/>
          <w:divBdr>
            <w:top w:val="none" w:sz="0" w:space="0" w:color="auto"/>
            <w:left w:val="none" w:sz="0" w:space="0" w:color="auto"/>
            <w:bottom w:val="none" w:sz="0" w:space="0" w:color="auto"/>
            <w:right w:val="none" w:sz="0" w:space="0" w:color="auto"/>
          </w:divBdr>
        </w:div>
        <w:div w:id="286933328">
          <w:marLeft w:val="1440"/>
          <w:marRight w:val="0"/>
          <w:marTop w:val="0"/>
          <w:marBottom w:val="80"/>
          <w:divBdr>
            <w:top w:val="none" w:sz="0" w:space="0" w:color="auto"/>
            <w:left w:val="none" w:sz="0" w:space="0" w:color="auto"/>
            <w:bottom w:val="none" w:sz="0" w:space="0" w:color="auto"/>
            <w:right w:val="none" w:sz="0" w:space="0" w:color="auto"/>
          </w:divBdr>
        </w:div>
        <w:div w:id="1022168611">
          <w:marLeft w:val="1440"/>
          <w:marRight w:val="0"/>
          <w:marTop w:val="0"/>
          <w:marBottom w:val="80"/>
          <w:divBdr>
            <w:top w:val="none" w:sz="0" w:space="0" w:color="auto"/>
            <w:left w:val="none" w:sz="0" w:space="0" w:color="auto"/>
            <w:bottom w:val="none" w:sz="0" w:space="0" w:color="auto"/>
            <w:right w:val="none" w:sz="0" w:space="0" w:color="auto"/>
          </w:divBdr>
        </w:div>
        <w:div w:id="1745107390">
          <w:marLeft w:val="1440"/>
          <w:marRight w:val="0"/>
          <w:marTop w:val="0"/>
          <w:marBottom w:val="80"/>
          <w:divBdr>
            <w:top w:val="none" w:sz="0" w:space="0" w:color="auto"/>
            <w:left w:val="none" w:sz="0" w:space="0" w:color="auto"/>
            <w:bottom w:val="none" w:sz="0" w:space="0" w:color="auto"/>
            <w:right w:val="none" w:sz="0" w:space="0" w:color="auto"/>
          </w:divBdr>
        </w:div>
        <w:div w:id="1053770708">
          <w:marLeft w:val="1440"/>
          <w:marRight w:val="0"/>
          <w:marTop w:val="0"/>
          <w:marBottom w:val="80"/>
          <w:divBdr>
            <w:top w:val="none" w:sz="0" w:space="0" w:color="auto"/>
            <w:left w:val="none" w:sz="0" w:space="0" w:color="auto"/>
            <w:bottom w:val="none" w:sz="0" w:space="0" w:color="auto"/>
            <w:right w:val="none" w:sz="0" w:space="0" w:color="auto"/>
          </w:divBdr>
        </w:div>
        <w:div w:id="1211965423">
          <w:marLeft w:val="1440"/>
          <w:marRight w:val="0"/>
          <w:marTop w:val="0"/>
          <w:marBottom w:val="80"/>
          <w:divBdr>
            <w:top w:val="none" w:sz="0" w:space="0" w:color="auto"/>
            <w:left w:val="none" w:sz="0" w:space="0" w:color="auto"/>
            <w:bottom w:val="none" w:sz="0" w:space="0" w:color="auto"/>
            <w:right w:val="none" w:sz="0" w:space="0" w:color="auto"/>
          </w:divBdr>
        </w:div>
        <w:div w:id="519663423">
          <w:marLeft w:val="1440"/>
          <w:marRight w:val="0"/>
          <w:marTop w:val="0"/>
          <w:marBottom w:val="80"/>
          <w:divBdr>
            <w:top w:val="none" w:sz="0" w:space="0" w:color="auto"/>
            <w:left w:val="none" w:sz="0" w:space="0" w:color="auto"/>
            <w:bottom w:val="none" w:sz="0" w:space="0" w:color="auto"/>
            <w:right w:val="none" w:sz="0" w:space="0" w:color="auto"/>
          </w:divBdr>
        </w:div>
        <w:div w:id="1947880482">
          <w:marLeft w:val="1440"/>
          <w:marRight w:val="0"/>
          <w:marTop w:val="0"/>
          <w:marBottom w:val="80"/>
          <w:divBdr>
            <w:top w:val="none" w:sz="0" w:space="0" w:color="auto"/>
            <w:left w:val="none" w:sz="0" w:space="0" w:color="auto"/>
            <w:bottom w:val="none" w:sz="0" w:space="0" w:color="auto"/>
            <w:right w:val="none" w:sz="0" w:space="0" w:color="auto"/>
          </w:divBdr>
        </w:div>
        <w:div w:id="1259560557">
          <w:marLeft w:val="1440"/>
          <w:marRight w:val="0"/>
          <w:marTop w:val="0"/>
          <w:marBottom w:val="80"/>
          <w:divBdr>
            <w:top w:val="none" w:sz="0" w:space="0" w:color="auto"/>
            <w:left w:val="none" w:sz="0" w:space="0" w:color="auto"/>
            <w:bottom w:val="none" w:sz="0" w:space="0" w:color="auto"/>
            <w:right w:val="none" w:sz="0" w:space="0" w:color="auto"/>
          </w:divBdr>
        </w:div>
        <w:div w:id="740180693">
          <w:marLeft w:val="1440"/>
          <w:marRight w:val="0"/>
          <w:marTop w:val="0"/>
          <w:marBottom w:val="80"/>
          <w:divBdr>
            <w:top w:val="none" w:sz="0" w:space="0" w:color="auto"/>
            <w:left w:val="none" w:sz="0" w:space="0" w:color="auto"/>
            <w:bottom w:val="none" w:sz="0" w:space="0" w:color="auto"/>
            <w:right w:val="none" w:sz="0" w:space="0" w:color="auto"/>
          </w:divBdr>
        </w:div>
        <w:div w:id="2008746432">
          <w:marLeft w:val="1440"/>
          <w:marRight w:val="0"/>
          <w:marTop w:val="0"/>
          <w:marBottom w:val="80"/>
          <w:divBdr>
            <w:top w:val="none" w:sz="0" w:space="0" w:color="auto"/>
            <w:left w:val="none" w:sz="0" w:space="0" w:color="auto"/>
            <w:bottom w:val="none" w:sz="0" w:space="0" w:color="auto"/>
            <w:right w:val="none" w:sz="0" w:space="0" w:color="auto"/>
          </w:divBdr>
        </w:div>
        <w:div w:id="212931747">
          <w:marLeft w:val="1440"/>
          <w:marRight w:val="0"/>
          <w:marTop w:val="0"/>
          <w:marBottom w:val="80"/>
          <w:divBdr>
            <w:top w:val="none" w:sz="0" w:space="0" w:color="auto"/>
            <w:left w:val="none" w:sz="0" w:space="0" w:color="auto"/>
            <w:bottom w:val="none" w:sz="0" w:space="0" w:color="auto"/>
            <w:right w:val="none" w:sz="0" w:space="0" w:color="auto"/>
          </w:divBdr>
        </w:div>
        <w:div w:id="1127049600">
          <w:marLeft w:val="1440"/>
          <w:marRight w:val="0"/>
          <w:marTop w:val="0"/>
          <w:marBottom w:val="80"/>
          <w:divBdr>
            <w:top w:val="none" w:sz="0" w:space="0" w:color="auto"/>
            <w:left w:val="none" w:sz="0" w:space="0" w:color="auto"/>
            <w:bottom w:val="none" w:sz="0" w:space="0" w:color="auto"/>
            <w:right w:val="none" w:sz="0" w:space="0" w:color="auto"/>
          </w:divBdr>
        </w:div>
        <w:div w:id="147986032">
          <w:marLeft w:val="1440"/>
          <w:marRight w:val="0"/>
          <w:marTop w:val="0"/>
          <w:marBottom w:val="101"/>
          <w:divBdr>
            <w:top w:val="none" w:sz="0" w:space="0" w:color="auto"/>
            <w:left w:val="none" w:sz="0" w:space="0" w:color="auto"/>
            <w:bottom w:val="none" w:sz="0" w:space="0" w:color="auto"/>
            <w:right w:val="none" w:sz="0" w:space="0" w:color="auto"/>
          </w:divBdr>
        </w:div>
        <w:div w:id="1688167556">
          <w:marLeft w:val="2160"/>
          <w:marRight w:val="0"/>
          <w:marTop w:val="0"/>
          <w:marBottom w:val="100"/>
          <w:divBdr>
            <w:top w:val="none" w:sz="0" w:space="0" w:color="auto"/>
            <w:left w:val="none" w:sz="0" w:space="0" w:color="auto"/>
            <w:bottom w:val="none" w:sz="0" w:space="0" w:color="auto"/>
            <w:right w:val="none" w:sz="0" w:space="0" w:color="auto"/>
          </w:divBdr>
        </w:div>
        <w:div w:id="962690916">
          <w:marLeft w:val="2160"/>
          <w:marRight w:val="0"/>
          <w:marTop w:val="0"/>
          <w:marBottom w:val="100"/>
          <w:divBdr>
            <w:top w:val="none" w:sz="0" w:space="0" w:color="auto"/>
            <w:left w:val="none" w:sz="0" w:space="0" w:color="auto"/>
            <w:bottom w:val="none" w:sz="0" w:space="0" w:color="auto"/>
            <w:right w:val="none" w:sz="0" w:space="0" w:color="auto"/>
          </w:divBdr>
        </w:div>
        <w:div w:id="1618684317">
          <w:marLeft w:val="2592"/>
          <w:marRight w:val="0"/>
          <w:marTop w:val="0"/>
          <w:marBottom w:val="100"/>
          <w:divBdr>
            <w:top w:val="none" w:sz="0" w:space="0" w:color="auto"/>
            <w:left w:val="none" w:sz="0" w:space="0" w:color="auto"/>
            <w:bottom w:val="none" w:sz="0" w:space="0" w:color="auto"/>
            <w:right w:val="none" w:sz="0" w:space="0" w:color="auto"/>
          </w:divBdr>
        </w:div>
        <w:div w:id="2028754375">
          <w:marLeft w:val="2592"/>
          <w:marRight w:val="0"/>
          <w:marTop w:val="0"/>
          <w:marBottom w:val="100"/>
          <w:divBdr>
            <w:top w:val="none" w:sz="0" w:space="0" w:color="auto"/>
            <w:left w:val="none" w:sz="0" w:space="0" w:color="auto"/>
            <w:bottom w:val="none" w:sz="0" w:space="0" w:color="auto"/>
            <w:right w:val="none" w:sz="0" w:space="0" w:color="auto"/>
          </w:divBdr>
        </w:div>
        <w:div w:id="1534996963">
          <w:marLeft w:val="2592"/>
          <w:marRight w:val="0"/>
          <w:marTop w:val="0"/>
          <w:marBottom w:val="100"/>
          <w:divBdr>
            <w:top w:val="none" w:sz="0" w:space="0" w:color="auto"/>
            <w:left w:val="none" w:sz="0" w:space="0" w:color="auto"/>
            <w:bottom w:val="none" w:sz="0" w:space="0" w:color="auto"/>
            <w:right w:val="none" w:sz="0" w:space="0" w:color="auto"/>
          </w:divBdr>
        </w:div>
        <w:div w:id="1949316432">
          <w:marLeft w:val="2592"/>
          <w:marRight w:val="0"/>
          <w:marTop w:val="0"/>
          <w:marBottom w:val="100"/>
          <w:divBdr>
            <w:top w:val="none" w:sz="0" w:space="0" w:color="auto"/>
            <w:left w:val="none" w:sz="0" w:space="0" w:color="auto"/>
            <w:bottom w:val="none" w:sz="0" w:space="0" w:color="auto"/>
            <w:right w:val="none" w:sz="0" w:space="0" w:color="auto"/>
          </w:divBdr>
        </w:div>
        <w:div w:id="1759936426">
          <w:marLeft w:val="2592"/>
          <w:marRight w:val="0"/>
          <w:marTop w:val="0"/>
          <w:marBottom w:val="100"/>
          <w:divBdr>
            <w:top w:val="none" w:sz="0" w:space="0" w:color="auto"/>
            <w:left w:val="none" w:sz="0" w:space="0" w:color="auto"/>
            <w:bottom w:val="none" w:sz="0" w:space="0" w:color="auto"/>
            <w:right w:val="none" w:sz="0" w:space="0" w:color="auto"/>
          </w:divBdr>
        </w:div>
        <w:div w:id="1385789841">
          <w:marLeft w:val="2160"/>
          <w:marRight w:val="0"/>
          <w:marTop w:val="0"/>
          <w:marBottom w:val="100"/>
          <w:divBdr>
            <w:top w:val="none" w:sz="0" w:space="0" w:color="auto"/>
            <w:left w:val="none" w:sz="0" w:space="0" w:color="auto"/>
            <w:bottom w:val="none" w:sz="0" w:space="0" w:color="auto"/>
            <w:right w:val="none" w:sz="0" w:space="0" w:color="auto"/>
          </w:divBdr>
        </w:div>
        <w:div w:id="1405296577">
          <w:marLeft w:val="2592"/>
          <w:marRight w:val="0"/>
          <w:marTop w:val="0"/>
          <w:marBottom w:val="100"/>
          <w:divBdr>
            <w:top w:val="none" w:sz="0" w:space="0" w:color="auto"/>
            <w:left w:val="none" w:sz="0" w:space="0" w:color="auto"/>
            <w:bottom w:val="none" w:sz="0" w:space="0" w:color="auto"/>
            <w:right w:val="none" w:sz="0" w:space="0" w:color="auto"/>
          </w:divBdr>
        </w:div>
        <w:div w:id="1310011968">
          <w:marLeft w:val="2592"/>
          <w:marRight w:val="0"/>
          <w:marTop w:val="0"/>
          <w:marBottom w:val="100"/>
          <w:divBdr>
            <w:top w:val="none" w:sz="0" w:space="0" w:color="auto"/>
            <w:left w:val="none" w:sz="0" w:space="0" w:color="auto"/>
            <w:bottom w:val="none" w:sz="0" w:space="0" w:color="auto"/>
            <w:right w:val="none" w:sz="0" w:space="0" w:color="auto"/>
          </w:divBdr>
        </w:div>
        <w:div w:id="1757091870">
          <w:marLeft w:val="2592"/>
          <w:marRight w:val="0"/>
          <w:marTop w:val="0"/>
          <w:marBottom w:val="100"/>
          <w:divBdr>
            <w:top w:val="none" w:sz="0" w:space="0" w:color="auto"/>
            <w:left w:val="none" w:sz="0" w:space="0" w:color="auto"/>
            <w:bottom w:val="none" w:sz="0" w:space="0" w:color="auto"/>
            <w:right w:val="none" w:sz="0" w:space="0" w:color="auto"/>
          </w:divBdr>
        </w:div>
        <w:div w:id="892351914">
          <w:marLeft w:val="2592"/>
          <w:marRight w:val="0"/>
          <w:marTop w:val="0"/>
          <w:marBottom w:val="100"/>
          <w:divBdr>
            <w:top w:val="none" w:sz="0" w:space="0" w:color="auto"/>
            <w:left w:val="none" w:sz="0" w:space="0" w:color="auto"/>
            <w:bottom w:val="none" w:sz="0" w:space="0" w:color="auto"/>
            <w:right w:val="none" w:sz="0" w:space="0" w:color="auto"/>
          </w:divBdr>
        </w:div>
        <w:div w:id="1396977848">
          <w:marLeft w:val="2592"/>
          <w:marRight w:val="0"/>
          <w:marTop w:val="0"/>
          <w:marBottom w:val="100"/>
          <w:divBdr>
            <w:top w:val="none" w:sz="0" w:space="0" w:color="auto"/>
            <w:left w:val="none" w:sz="0" w:space="0" w:color="auto"/>
            <w:bottom w:val="none" w:sz="0" w:space="0" w:color="auto"/>
            <w:right w:val="none" w:sz="0" w:space="0" w:color="auto"/>
          </w:divBdr>
        </w:div>
        <w:div w:id="387579935">
          <w:marLeft w:val="2592"/>
          <w:marRight w:val="0"/>
          <w:marTop w:val="0"/>
          <w:marBottom w:val="100"/>
          <w:divBdr>
            <w:top w:val="none" w:sz="0" w:space="0" w:color="auto"/>
            <w:left w:val="none" w:sz="0" w:space="0" w:color="auto"/>
            <w:bottom w:val="none" w:sz="0" w:space="0" w:color="auto"/>
            <w:right w:val="none" w:sz="0" w:space="0" w:color="auto"/>
          </w:divBdr>
        </w:div>
        <w:div w:id="818958005">
          <w:marLeft w:val="2592"/>
          <w:marRight w:val="0"/>
          <w:marTop w:val="0"/>
          <w:marBottom w:val="100"/>
          <w:divBdr>
            <w:top w:val="none" w:sz="0" w:space="0" w:color="auto"/>
            <w:left w:val="none" w:sz="0" w:space="0" w:color="auto"/>
            <w:bottom w:val="none" w:sz="0" w:space="0" w:color="auto"/>
            <w:right w:val="none" w:sz="0" w:space="0" w:color="auto"/>
          </w:divBdr>
        </w:div>
        <w:div w:id="380593275">
          <w:marLeft w:val="2592"/>
          <w:marRight w:val="0"/>
          <w:marTop w:val="0"/>
          <w:marBottom w:val="100"/>
          <w:divBdr>
            <w:top w:val="none" w:sz="0" w:space="0" w:color="auto"/>
            <w:left w:val="none" w:sz="0" w:space="0" w:color="auto"/>
            <w:bottom w:val="none" w:sz="0" w:space="0" w:color="auto"/>
            <w:right w:val="none" w:sz="0" w:space="0" w:color="auto"/>
          </w:divBdr>
        </w:div>
        <w:div w:id="1451317900">
          <w:marLeft w:val="2592"/>
          <w:marRight w:val="0"/>
          <w:marTop w:val="0"/>
          <w:marBottom w:val="100"/>
          <w:divBdr>
            <w:top w:val="none" w:sz="0" w:space="0" w:color="auto"/>
            <w:left w:val="none" w:sz="0" w:space="0" w:color="auto"/>
            <w:bottom w:val="none" w:sz="0" w:space="0" w:color="auto"/>
            <w:right w:val="none" w:sz="0" w:space="0" w:color="auto"/>
          </w:divBdr>
        </w:div>
        <w:div w:id="1075861059">
          <w:marLeft w:val="2592"/>
          <w:marRight w:val="0"/>
          <w:marTop w:val="0"/>
          <w:marBottom w:val="100"/>
          <w:divBdr>
            <w:top w:val="none" w:sz="0" w:space="0" w:color="auto"/>
            <w:left w:val="none" w:sz="0" w:space="0" w:color="auto"/>
            <w:bottom w:val="none" w:sz="0" w:space="0" w:color="auto"/>
            <w:right w:val="none" w:sz="0" w:space="0" w:color="auto"/>
          </w:divBdr>
        </w:div>
        <w:div w:id="1992758483">
          <w:marLeft w:val="1440"/>
          <w:marRight w:val="0"/>
          <w:marTop w:val="0"/>
          <w:marBottom w:val="100"/>
          <w:divBdr>
            <w:top w:val="none" w:sz="0" w:space="0" w:color="auto"/>
            <w:left w:val="none" w:sz="0" w:space="0" w:color="auto"/>
            <w:bottom w:val="none" w:sz="0" w:space="0" w:color="auto"/>
            <w:right w:val="none" w:sz="0" w:space="0" w:color="auto"/>
          </w:divBdr>
        </w:div>
        <w:div w:id="4676994">
          <w:marLeft w:val="1440"/>
          <w:marRight w:val="0"/>
          <w:marTop w:val="0"/>
          <w:marBottom w:val="100"/>
          <w:divBdr>
            <w:top w:val="none" w:sz="0" w:space="0" w:color="auto"/>
            <w:left w:val="none" w:sz="0" w:space="0" w:color="auto"/>
            <w:bottom w:val="none" w:sz="0" w:space="0" w:color="auto"/>
            <w:right w:val="none" w:sz="0" w:space="0" w:color="auto"/>
          </w:divBdr>
        </w:div>
        <w:div w:id="1793012810">
          <w:marLeft w:val="1440"/>
          <w:marRight w:val="0"/>
          <w:marTop w:val="0"/>
          <w:marBottom w:val="100"/>
          <w:divBdr>
            <w:top w:val="none" w:sz="0" w:space="0" w:color="auto"/>
            <w:left w:val="none" w:sz="0" w:space="0" w:color="auto"/>
            <w:bottom w:val="none" w:sz="0" w:space="0" w:color="auto"/>
            <w:right w:val="none" w:sz="0" w:space="0" w:color="auto"/>
          </w:divBdr>
        </w:div>
        <w:div w:id="480731038">
          <w:marLeft w:val="1440"/>
          <w:marRight w:val="0"/>
          <w:marTop w:val="0"/>
          <w:marBottom w:val="100"/>
          <w:divBdr>
            <w:top w:val="none" w:sz="0" w:space="0" w:color="auto"/>
            <w:left w:val="none" w:sz="0" w:space="0" w:color="auto"/>
            <w:bottom w:val="none" w:sz="0" w:space="0" w:color="auto"/>
            <w:right w:val="none" w:sz="0" w:space="0" w:color="auto"/>
          </w:divBdr>
        </w:div>
        <w:div w:id="1327325828">
          <w:marLeft w:val="1440"/>
          <w:marRight w:val="0"/>
          <w:marTop w:val="0"/>
          <w:marBottom w:val="100"/>
          <w:divBdr>
            <w:top w:val="none" w:sz="0" w:space="0" w:color="auto"/>
            <w:left w:val="none" w:sz="0" w:space="0" w:color="auto"/>
            <w:bottom w:val="none" w:sz="0" w:space="0" w:color="auto"/>
            <w:right w:val="none" w:sz="0" w:space="0" w:color="auto"/>
          </w:divBdr>
        </w:div>
        <w:div w:id="389230894">
          <w:marLeft w:val="1440"/>
          <w:marRight w:val="0"/>
          <w:marTop w:val="0"/>
          <w:marBottom w:val="100"/>
          <w:divBdr>
            <w:top w:val="none" w:sz="0" w:space="0" w:color="auto"/>
            <w:left w:val="none" w:sz="0" w:space="0" w:color="auto"/>
            <w:bottom w:val="none" w:sz="0" w:space="0" w:color="auto"/>
            <w:right w:val="none" w:sz="0" w:space="0" w:color="auto"/>
          </w:divBdr>
        </w:div>
        <w:div w:id="1012027945">
          <w:marLeft w:val="1440"/>
          <w:marRight w:val="0"/>
          <w:marTop w:val="0"/>
          <w:marBottom w:val="100"/>
          <w:divBdr>
            <w:top w:val="none" w:sz="0" w:space="0" w:color="auto"/>
            <w:left w:val="none" w:sz="0" w:space="0" w:color="auto"/>
            <w:bottom w:val="none" w:sz="0" w:space="0" w:color="auto"/>
            <w:right w:val="none" w:sz="0" w:space="0" w:color="auto"/>
          </w:divBdr>
        </w:div>
        <w:div w:id="217056707">
          <w:marLeft w:val="1440"/>
          <w:marRight w:val="0"/>
          <w:marTop w:val="0"/>
          <w:marBottom w:val="100"/>
          <w:divBdr>
            <w:top w:val="none" w:sz="0" w:space="0" w:color="auto"/>
            <w:left w:val="none" w:sz="0" w:space="0" w:color="auto"/>
            <w:bottom w:val="none" w:sz="0" w:space="0" w:color="auto"/>
            <w:right w:val="none" w:sz="0" w:space="0" w:color="auto"/>
          </w:divBdr>
        </w:div>
        <w:div w:id="259946924">
          <w:marLeft w:val="1440"/>
          <w:marRight w:val="0"/>
          <w:marTop w:val="0"/>
          <w:marBottom w:val="100"/>
          <w:divBdr>
            <w:top w:val="none" w:sz="0" w:space="0" w:color="auto"/>
            <w:left w:val="none" w:sz="0" w:space="0" w:color="auto"/>
            <w:bottom w:val="none" w:sz="0" w:space="0" w:color="auto"/>
            <w:right w:val="none" w:sz="0" w:space="0" w:color="auto"/>
          </w:divBdr>
        </w:div>
        <w:div w:id="2045205135">
          <w:marLeft w:val="1440"/>
          <w:marRight w:val="0"/>
          <w:marTop w:val="0"/>
          <w:marBottom w:val="100"/>
          <w:divBdr>
            <w:top w:val="none" w:sz="0" w:space="0" w:color="auto"/>
            <w:left w:val="none" w:sz="0" w:space="0" w:color="auto"/>
            <w:bottom w:val="none" w:sz="0" w:space="0" w:color="auto"/>
            <w:right w:val="none" w:sz="0" w:space="0" w:color="auto"/>
          </w:divBdr>
        </w:div>
        <w:div w:id="954747236">
          <w:marLeft w:val="1440"/>
          <w:marRight w:val="0"/>
          <w:marTop w:val="0"/>
          <w:marBottom w:val="100"/>
          <w:divBdr>
            <w:top w:val="none" w:sz="0" w:space="0" w:color="auto"/>
            <w:left w:val="none" w:sz="0" w:space="0" w:color="auto"/>
            <w:bottom w:val="none" w:sz="0" w:space="0" w:color="auto"/>
            <w:right w:val="none" w:sz="0" w:space="0" w:color="auto"/>
          </w:divBdr>
        </w:div>
        <w:div w:id="755322678">
          <w:marLeft w:val="1440"/>
          <w:marRight w:val="0"/>
          <w:marTop w:val="0"/>
          <w:marBottom w:val="100"/>
          <w:divBdr>
            <w:top w:val="none" w:sz="0" w:space="0" w:color="auto"/>
            <w:left w:val="none" w:sz="0" w:space="0" w:color="auto"/>
            <w:bottom w:val="none" w:sz="0" w:space="0" w:color="auto"/>
            <w:right w:val="none" w:sz="0" w:space="0" w:color="auto"/>
          </w:divBdr>
        </w:div>
        <w:div w:id="1636527614">
          <w:marLeft w:val="1440"/>
          <w:marRight w:val="0"/>
          <w:marTop w:val="0"/>
          <w:marBottom w:val="100"/>
          <w:divBdr>
            <w:top w:val="none" w:sz="0" w:space="0" w:color="auto"/>
            <w:left w:val="none" w:sz="0" w:space="0" w:color="auto"/>
            <w:bottom w:val="none" w:sz="0" w:space="0" w:color="auto"/>
            <w:right w:val="none" w:sz="0" w:space="0" w:color="auto"/>
          </w:divBdr>
        </w:div>
        <w:div w:id="1351837354">
          <w:marLeft w:val="2160"/>
          <w:marRight w:val="0"/>
          <w:marTop w:val="0"/>
          <w:marBottom w:val="100"/>
          <w:divBdr>
            <w:top w:val="none" w:sz="0" w:space="0" w:color="auto"/>
            <w:left w:val="none" w:sz="0" w:space="0" w:color="auto"/>
            <w:bottom w:val="none" w:sz="0" w:space="0" w:color="auto"/>
            <w:right w:val="none" w:sz="0" w:space="0" w:color="auto"/>
          </w:divBdr>
        </w:div>
        <w:div w:id="772434866">
          <w:marLeft w:val="2160"/>
          <w:marRight w:val="0"/>
          <w:marTop w:val="0"/>
          <w:marBottom w:val="100"/>
          <w:divBdr>
            <w:top w:val="none" w:sz="0" w:space="0" w:color="auto"/>
            <w:left w:val="none" w:sz="0" w:space="0" w:color="auto"/>
            <w:bottom w:val="none" w:sz="0" w:space="0" w:color="auto"/>
            <w:right w:val="none" w:sz="0" w:space="0" w:color="auto"/>
          </w:divBdr>
        </w:div>
        <w:div w:id="672689503">
          <w:marLeft w:val="1440"/>
          <w:marRight w:val="0"/>
          <w:marTop w:val="0"/>
          <w:marBottom w:val="100"/>
          <w:divBdr>
            <w:top w:val="none" w:sz="0" w:space="0" w:color="auto"/>
            <w:left w:val="none" w:sz="0" w:space="0" w:color="auto"/>
            <w:bottom w:val="none" w:sz="0" w:space="0" w:color="auto"/>
            <w:right w:val="none" w:sz="0" w:space="0" w:color="auto"/>
          </w:divBdr>
        </w:div>
        <w:div w:id="211112310">
          <w:marLeft w:val="1440"/>
          <w:marRight w:val="0"/>
          <w:marTop w:val="0"/>
          <w:marBottom w:val="100"/>
          <w:divBdr>
            <w:top w:val="none" w:sz="0" w:space="0" w:color="auto"/>
            <w:left w:val="none" w:sz="0" w:space="0" w:color="auto"/>
            <w:bottom w:val="none" w:sz="0" w:space="0" w:color="auto"/>
            <w:right w:val="none" w:sz="0" w:space="0" w:color="auto"/>
          </w:divBdr>
        </w:div>
        <w:div w:id="851525759">
          <w:marLeft w:val="1440"/>
          <w:marRight w:val="0"/>
          <w:marTop w:val="0"/>
          <w:marBottom w:val="100"/>
          <w:divBdr>
            <w:top w:val="none" w:sz="0" w:space="0" w:color="auto"/>
            <w:left w:val="none" w:sz="0" w:space="0" w:color="auto"/>
            <w:bottom w:val="none" w:sz="0" w:space="0" w:color="auto"/>
            <w:right w:val="none" w:sz="0" w:space="0" w:color="auto"/>
          </w:divBdr>
        </w:div>
        <w:div w:id="1959482024">
          <w:marLeft w:val="1440"/>
          <w:marRight w:val="0"/>
          <w:marTop w:val="0"/>
          <w:marBottom w:val="100"/>
          <w:divBdr>
            <w:top w:val="none" w:sz="0" w:space="0" w:color="auto"/>
            <w:left w:val="none" w:sz="0" w:space="0" w:color="auto"/>
            <w:bottom w:val="none" w:sz="0" w:space="0" w:color="auto"/>
            <w:right w:val="none" w:sz="0" w:space="0" w:color="auto"/>
          </w:divBdr>
        </w:div>
        <w:div w:id="389351169">
          <w:marLeft w:val="1440"/>
          <w:marRight w:val="0"/>
          <w:marTop w:val="0"/>
          <w:marBottom w:val="100"/>
          <w:divBdr>
            <w:top w:val="none" w:sz="0" w:space="0" w:color="auto"/>
            <w:left w:val="none" w:sz="0" w:space="0" w:color="auto"/>
            <w:bottom w:val="none" w:sz="0" w:space="0" w:color="auto"/>
            <w:right w:val="none" w:sz="0" w:space="0" w:color="auto"/>
          </w:divBdr>
        </w:div>
        <w:div w:id="1076592627">
          <w:marLeft w:val="1440"/>
          <w:marRight w:val="0"/>
          <w:marTop w:val="0"/>
          <w:marBottom w:val="100"/>
          <w:divBdr>
            <w:top w:val="none" w:sz="0" w:space="0" w:color="auto"/>
            <w:left w:val="none" w:sz="0" w:space="0" w:color="auto"/>
            <w:bottom w:val="none" w:sz="0" w:space="0" w:color="auto"/>
            <w:right w:val="none" w:sz="0" w:space="0" w:color="auto"/>
          </w:divBdr>
        </w:div>
        <w:div w:id="709497102">
          <w:marLeft w:val="1440"/>
          <w:marRight w:val="0"/>
          <w:marTop w:val="0"/>
          <w:marBottom w:val="100"/>
          <w:divBdr>
            <w:top w:val="none" w:sz="0" w:space="0" w:color="auto"/>
            <w:left w:val="none" w:sz="0" w:space="0" w:color="auto"/>
            <w:bottom w:val="none" w:sz="0" w:space="0" w:color="auto"/>
            <w:right w:val="none" w:sz="0" w:space="0" w:color="auto"/>
          </w:divBdr>
        </w:div>
        <w:div w:id="1213468818">
          <w:marLeft w:val="1440"/>
          <w:marRight w:val="0"/>
          <w:marTop w:val="0"/>
          <w:marBottom w:val="101"/>
          <w:divBdr>
            <w:top w:val="none" w:sz="0" w:space="0" w:color="auto"/>
            <w:left w:val="none" w:sz="0" w:space="0" w:color="auto"/>
            <w:bottom w:val="none" w:sz="0" w:space="0" w:color="auto"/>
            <w:right w:val="none" w:sz="0" w:space="0" w:color="auto"/>
          </w:divBdr>
        </w:div>
        <w:div w:id="993030284">
          <w:marLeft w:val="1440"/>
          <w:marRight w:val="0"/>
          <w:marTop w:val="0"/>
          <w:marBottom w:val="101"/>
          <w:divBdr>
            <w:top w:val="none" w:sz="0" w:space="0" w:color="auto"/>
            <w:left w:val="none" w:sz="0" w:space="0" w:color="auto"/>
            <w:bottom w:val="none" w:sz="0" w:space="0" w:color="auto"/>
            <w:right w:val="none" w:sz="0" w:space="0" w:color="auto"/>
          </w:divBdr>
        </w:div>
        <w:div w:id="1161580095">
          <w:marLeft w:val="1440"/>
          <w:marRight w:val="0"/>
          <w:marTop w:val="0"/>
          <w:marBottom w:val="101"/>
          <w:divBdr>
            <w:top w:val="none" w:sz="0" w:space="0" w:color="auto"/>
            <w:left w:val="none" w:sz="0" w:space="0" w:color="auto"/>
            <w:bottom w:val="none" w:sz="0" w:space="0" w:color="auto"/>
            <w:right w:val="none" w:sz="0" w:space="0" w:color="auto"/>
          </w:divBdr>
        </w:div>
        <w:div w:id="1448740861">
          <w:marLeft w:val="1440"/>
          <w:marRight w:val="0"/>
          <w:marTop w:val="0"/>
          <w:marBottom w:val="101"/>
          <w:divBdr>
            <w:top w:val="none" w:sz="0" w:space="0" w:color="auto"/>
            <w:left w:val="none" w:sz="0" w:space="0" w:color="auto"/>
            <w:bottom w:val="none" w:sz="0" w:space="0" w:color="auto"/>
            <w:right w:val="none" w:sz="0" w:space="0" w:color="auto"/>
          </w:divBdr>
        </w:div>
        <w:div w:id="1951551483">
          <w:marLeft w:val="0"/>
          <w:marRight w:val="0"/>
          <w:marTop w:val="0"/>
          <w:marBottom w:val="101"/>
          <w:divBdr>
            <w:top w:val="none" w:sz="0" w:space="0" w:color="auto"/>
            <w:left w:val="none" w:sz="0" w:space="0" w:color="auto"/>
            <w:bottom w:val="none" w:sz="0" w:space="0" w:color="auto"/>
            <w:right w:val="none" w:sz="0" w:space="0" w:color="auto"/>
          </w:divBdr>
        </w:div>
        <w:div w:id="1754010597">
          <w:marLeft w:val="0"/>
          <w:marRight w:val="0"/>
          <w:marTop w:val="0"/>
          <w:marBottom w:val="101"/>
          <w:divBdr>
            <w:top w:val="none" w:sz="0" w:space="0" w:color="auto"/>
            <w:left w:val="none" w:sz="0" w:space="0" w:color="auto"/>
            <w:bottom w:val="none" w:sz="0" w:space="0" w:color="auto"/>
            <w:right w:val="none" w:sz="0" w:space="0" w:color="auto"/>
          </w:divBdr>
        </w:div>
        <w:div w:id="1183468656">
          <w:marLeft w:val="0"/>
          <w:marRight w:val="0"/>
          <w:marTop w:val="0"/>
          <w:marBottom w:val="101"/>
          <w:divBdr>
            <w:top w:val="none" w:sz="0" w:space="0" w:color="auto"/>
            <w:left w:val="none" w:sz="0" w:space="0" w:color="auto"/>
            <w:bottom w:val="none" w:sz="0" w:space="0" w:color="auto"/>
            <w:right w:val="none" w:sz="0" w:space="0" w:color="auto"/>
          </w:divBdr>
        </w:div>
        <w:div w:id="216623991">
          <w:marLeft w:val="0"/>
          <w:marRight w:val="0"/>
          <w:marTop w:val="0"/>
          <w:marBottom w:val="101"/>
          <w:divBdr>
            <w:top w:val="none" w:sz="0" w:space="0" w:color="auto"/>
            <w:left w:val="none" w:sz="0" w:space="0" w:color="auto"/>
            <w:bottom w:val="none" w:sz="0" w:space="0" w:color="auto"/>
            <w:right w:val="none" w:sz="0" w:space="0" w:color="auto"/>
          </w:divBdr>
        </w:div>
        <w:div w:id="1727215642">
          <w:marLeft w:val="0"/>
          <w:marRight w:val="0"/>
          <w:marTop w:val="0"/>
          <w:marBottom w:val="101"/>
          <w:divBdr>
            <w:top w:val="none" w:sz="0" w:space="0" w:color="auto"/>
            <w:left w:val="none" w:sz="0" w:space="0" w:color="auto"/>
            <w:bottom w:val="none" w:sz="0" w:space="0" w:color="auto"/>
            <w:right w:val="none" w:sz="0" w:space="0" w:color="auto"/>
          </w:divBdr>
        </w:div>
        <w:div w:id="1744061109">
          <w:marLeft w:val="0"/>
          <w:marRight w:val="0"/>
          <w:marTop w:val="0"/>
          <w:marBottom w:val="101"/>
          <w:divBdr>
            <w:top w:val="none" w:sz="0" w:space="0" w:color="auto"/>
            <w:left w:val="none" w:sz="0" w:space="0" w:color="auto"/>
            <w:bottom w:val="none" w:sz="0" w:space="0" w:color="auto"/>
            <w:right w:val="none" w:sz="0" w:space="0" w:color="auto"/>
          </w:divBdr>
        </w:div>
        <w:div w:id="1042946417">
          <w:marLeft w:val="0"/>
          <w:marRight w:val="0"/>
          <w:marTop w:val="0"/>
          <w:marBottom w:val="101"/>
          <w:divBdr>
            <w:top w:val="none" w:sz="0" w:space="0" w:color="auto"/>
            <w:left w:val="none" w:sz="0" w:space="0" w:color="auto"/>
            <w:bottom w:val="none" w:sz="0" w:space="0" w:color="auto"/>
            <w:right w:val="none" w:sz="0" w:space="0" w:color="auto"/>
          </w:divBdr>
        </w:div>
        <w:div w:id="21513294">
          <w:marLeft w:val="0"/>
          <w:marRight w:val="0"/>
          <w:marTop w:val="0"/>
          <w:marBottom w:val="101"/>
          <w:divBdr>
            <w:top w:val="none" w:sz="0" w:space="0" w:color="auto"/>
            <w:left w:val="none" w:sz="0" w:space="0" w:color="auto"/>
            <w:bottom w:val="none" w:sz="0" w:space="0" w:color="auto"/>
            <w:right w:val="none" w:sz="0" w:space="0" w:color="auto"/>
          </w:divBdr>
        </w:div>
        <w:div w:id="1906602047">
          <w:marLeft w:val="0"/>
          <w:marRight w:val="0"/>
          <w:marTop w:val="0"/>
          <w:marBottom w:val="101"/>
          <w:divBdr>
            <w:top w:val="none" w:sz="0" w:space="0" w:color="auto"/>
            <w:left w:val="none" w:sz="0" w:space="0" w:color="auto"/>
            <w:bottom w:val="none" w:sz="0" w:space="0" w:color="auto"/>
            <w:right w:val="none" w:sz="0" w:space="0" w:color="auto"/>
          </w:divBdr>
        </w:div>
        <w:div w:id="1451433120">
          <w:marLeft w:val="0"/>
          <w:marRight w:val="0"/>
          <w:marTop w:val="0"/>
          <w:marBottom w:val="101"/>
          <w:divBdr>
            <w:top w:val="none" w:sz="0" w:space="0" w:color="auto"/>
            <w:left w:val="none" w:sz="0" w:space="0" w:color="auto"/>
            <w:bottom w:val="none" w:sz="0" w:space="0" w:color="auto"/>
            <w:right w:val="none" w:sz="0" w:space="0" w:color="auto"/>
          </w:divBdr>
        </w:div>
        <w:div w:id="860512844">
          <w:marLeft w:val="0"/>
          <w:marRight w:val="0"/>
          <w:marTop w:val="0"/>
          <w:marBottom w:val="101"/>
          <w:divBdr>
            <w:top w:val="none" w:sz="0" w:space="0" w:color="auto"/>
            <w:left w:val="none" w:sz="0" w:space="0" w:color="auto"/>
            <w:bottom w:val="none" w:sz="0" w:space="0" w:color="auto"/>
            <w:right w:val="none" w:sz="0" w:space="0" w:color="auto"/>
          </w:divBdr>
        </w:div>
        <w:div w:id="600525110">
          <w:marLeft w:val="0"/>
          <w:marRight w:val="0"/>
          <w:marTop w:val="0"/>
          <w:marBottom w:val="101"/>
          <w:divBdr>
            <w:top w:val="none" w:sz="0" w:space="0" w:color="auto"/>
            <w:left w:val="none" w:sz="0" w:space="0" w:color="auto"/>
            <w:bottom w:val="none" w:sz="0" w:space="0" w:color="auto"/>
            <w:right w:val="none" w:sz="0" w:space="0" w:color="auto"/>
          </w:divBdr>
        </w:div>
        <w:div w:id="1183398519">
          <w:marLeft w:val="0"/>
          <w:marRight w:val="0"/>
          <w:marTop w:val="0"/>
          <w:marBottom w:val="101"/>
          <w:divBdr>
            <w:top w:val="none" w:sz="0" w:space="0" w:color="auto"/>
            <w:left w:val="none" w:sz="0" w:space="0" w:color="auto"/>
            <w:bottom w:val="none" w:sz="0" w:space="0" w:color="auto"/>
            <w:right w:val="none" w:sz="0" w:space="0" w:color="auto"/>
          </w:divBdr>
        </w:div>
        <w:div w:id="2009404709">
          <w:marLeft w:val="0"/>
          <w:marRight w:val="0"/>
          <w:marTop w:val="0"/>
          <w:marBottom w:val="101"/>
          <w:divBdr>
            <w:top w:val="none" w:sz="0" w:space="0" w:color="auto"/>
            <w:left w:val="none" w:sz="0" w:space="0" w:color="auto"/>
            <w:bottom w:val="none" w:sz="0" w:space="0" w:color="auto"/>
            <w:right w:val="none" w:sz="0" w:space="0" w:color="auto"/>
          </w:divBdr>
        </w:div>
        <w:div w:id="911812704">
          <w:marLeft w:val="0"/>
          <w:marRight w:val="0"/>
          <w:marTop w:val="0"/>
          <w:marBottom w:val="101"/>
          <w:divBdr>
            <w:top w:val="none" w:sz="0" w:space="0" w:color="auto"/>
            <w:left w:val="none" w:sz="0" w:space="0" w:color="auto"/>
            <w:bottom w:val="none" w:sz="0" w:space="0" w:color="auto"/>
            <w:right w:val="none" w:sz="0" w:space="0" w:color="auto"/>
          </w:divBdr>
        </w:div>
        <w:div w:id="1849127178">
          <w:marLeft w:val="0"/>
          <w:marRight w:val="0"/>
          <w:marTop w:val="0"/>
          <w:marBottom w:val="101"/>
          <w:divBdr>
            <w:top w:val="none" w:sz="0" w:space="0" w:color="auto"/>
            <w:left w:val="none" w:sz="0" w:space="0" w:color="auto"/>
            <w:bottom w:val="none" w:sz="0" w:space="0" w:color="auto"/>
            <w:right w:val="none" w:sz="0" w:space="0" w:color="auto"/>
          </w:divBdr>
        </w:div>
        <w:div w:id="745805381">
          <w:marLeft w:val="0"/>
          <w:marRight w:val="0"/>
          <w:marTop w:val="0"/>
          <w:marBottom w:val="101"/>
          <w:divBdr>
            <w:top w:val="none" w:sz="0" w:space="0" w:color="auto"/>
            <w:left w:val="none" w:sz="0" w:space="0" w:color="auto"/>
            <w:bottom w:val="none" w:sz="0" w:space="0" w:color="auto"/>
            <w:right w:val="none" w:sz="0" w:space="0" w:color="auto"/>
          </w:divBdr>
        </w:div>
        <w:div w:id="1793860245">
          <w:marLeft w:val="0"/>
          <w:marRight w:val="0"/>
          <w:marTop w:val="0"/>
          <w:marBottom w:val="101"/>
          <w:divBdr>
            <w:top w:val="none" w:sz="0" w:space="0" w:color="auto"/>
            <w:left w:val="none" w:sz="0" w:space="0" w:color="auto"/>
            <w:bottom w:val="none" w:sz="0" w:space="0" w:color="auto"/>
            <w:right w:val="none" w:sz="0" w:space="0" w:color="auto"/>
          </w:divBdr>
        </w:div>
        <w:div w:id="919563820">
          <w:marLeft w:val="0"/>
          <w:marRight w:val="0"/>
          <w:marTop w:val="0"/>
          <w:marBottom w:val="101"/>
          <w:divBdr>
            <w:top w:val="none" w:sz="0" w:space="0" w:color="auto"/>
            <w:left w:val="none" w:sz="0" w:space="0" w:color="auto"/>
            <w:bottom w:val="none" w:sz="0" w:space="0" w:color="auto"/>
            <w:right w:val="none" w:sz="0" w:space="0" w:color="auto"/>
          </w:divBdr>
        </w:div>
        <w:div w:id="1050609723">
          <w:marLeft w:val="0"/>
          <w:marRight w:val="0"/>
          <w:marTop w:val="0"/>
          <w:marBottom w:val="101"/>
          <w:divBdr>
            <w:top w:val="none" w:sz="0" w:space="0" w:color="auto"/>
            <w:left w:val="none" w:sz="0" w:space="0" w:color="auto"/>
            <w:bottom w:val="none" w:sz="0" w:space="0" w:color="auto"/>
            <w:right w:val="none" w:sz="0" w:space="0" w:color="auto"/>
          </w:divBdr>
        </w:div>
        <w:div w:id="1125151846">
          <w:marLeft w:val="0"/>
          <w:marRight w:val="0"/>
          <w:marTop w:val="0"/>
          <w:marBottom w:val="101"/>
          <w:divBdr>
            <w:top w:val="none" w:sz="0" w:space="0" w:color="auto"/>
            <w:left w:val="none" w:sz="0" w:space="0" w:color="auto"/>
            <w:bottom w:val="none" w:sz="0" w:space="0" w:color="auto"/>
            <w:right w:val="none" w:sz="0" w:space="0" w:color="auto"/>
          </w:divBdr>
        </w:div>
        <w:div w:id="150104732">
          <w:marLeft w:val="0"/>
          <w:marRight w:val="0"/>
          <w:marTop w:val="0"/>
          <w:marBottom w:val="101"/>
          <w:divBdr>
            <w:top w:val="none" w:sz="0" w:space="0" w:color="auto"/>
            <w:left w:val="none" w:sz="0" w:space="0" w:color="auto"/>
            <w:bottom w:val="none" w:sz="0" w:space="0" w:color="auto"/>
            <w:right w:val="none" w:sz="0" w:space="0" w:color="auto"/>
          </w:divBdr>
        </w:div>
        <w:div w:id="151726189">
          <w:marLeft w:val="0"/>
          <w:marRight w:val="0"/>
          <w:marTop w:val="0"/>
          <w:marBottom w:val="101"/>
          <w:divBdr>
            <w:top w:val="none" w:sz="0" w:space="0" w:color="auto"/>
            <w:left w:val="none" w:sz="0" w:space="0" w:color="auto"/>
            <w:bottom w:val="none" w:sz="0" w:space="0" w:color="auto"/>
            <w:right w:val="none" w:sz="0" w:space="0" w:color="auto"/>
          </w:divBdr>
        </w:div>
        <w:div w:id="41835186">
          <w:marLeft w:val="0"/>
          <w:marRight w:val="0"/>
          <w:marTop w:val="0"/>
          <w:marBottom w:val="101"/>
          <w:divBdr>
            <w:top w:val="none" w:sz="0" w:space="0" w:color="auto"/>
            <w:left w:val="none" w:sz="0" w:space="0" w:color="auto"/>
            <w:bottom w:val="none" w:sz="0" w:space="0" w:color="auto"/>
            <w:right w:val="none" w:sz="0" w:space="0" w:color="auto"/>
          </w:divBdr>
        </w:div>
        <w:div w:id="129977300">
          <w:marLeft w:val="0"/>
          <w:marRight w:val="0"/>
          <w:marTop w:val="0"/>
          <w:marBottom w:val="101"/>
          <w:divBdr>
            <w:top w:val="none" w:sz="0" w:space="0" w:color="auto"/>
            <w:left w:val="none" w:sz="0" w:space="0" w:color="auto"/>
            <w:bottom w:val="none" w:sz="0" w:space="0" w:color="auto"/>
            <w:right w:val="none" w:sz="0" w:space="0" w:color="auto"/>
          </w:divBdr>
        </w:div>
        <w:div w:id="691762753">
          <w:marLeft w:val="0"/>
          <w:marRight w:val="0"/>
          <w:marTop w:val="0"/>
          <w:marBottom w:val="101"/>
          <w:divBdr>
            <w:top w:val="none" w:sz="0" w:space="0" w:color="auto"/>
            <w:left w:val="none" w:sz="0" w:space="0" w:color="auto"/>
            <w:bottom w:val="none" w:sz="0" w:space="0" w:color="auto"/>
            <w:right w:val="none" w:sz="0" w:space="0" w:color="auto"/>
          </w:divBdr>
        </w:div>
        <w:div w:id="1360275773">
          <w:marLeft w:val="0"/>
          <w:marRight w:val="0"/>
          <w:marTop w:val="0"/>
          <w:marBottom w:val="101"/>
          <w:divBdr>
            <w:top w:val="none" w:sz="0" w:space="0" w:color="auto"/>
            <w:left w:val="none" w:sz="0" w:space="0" w:color="auto"/>
            <w:bottom w:val="none" w:sz="0" w:space="0" w:color="auto"/>
            <w:right w:val="none" w:sz="0" w:space="0" w:color="auto"/>
          </w:divBdr>
        </w:div>
        <w:div w:id="708335222">
          <w:marLeft w:val="0"/>
          <w:marRight w:val="0"/>
          <w:marTop w:val="0"/>
          <w:marBottom w:val="101"/>
          <w:divBdr>
            <w:top w:val="none" w:sz="0" w:space="0" w:color="auto"/>
            <w:left w:val="none" w:sz="0" w:space="0" w:color="auto"/>
            <w:bottom w:val="none" w:sz="0" w:space="0" w:color="auto"/>
            <w:right w:val="none" w:sz="0" w:space="0" w:color="auto"/>
          </w:divBdr>
        </w:div>
        <w:div w:id="428357857">
          <w:marLeft w:val="0"/>
          <w:marRight w:val="0"/>
          <w:marTop w:val="0"/>
          <w:marBottom w:val="101"/>
          <w:divBdr>
            <w:top w:val="none" w:sz="0" w:space="0" w:color="auto"/>
            <w:left w:val="none" w:sz="0" w:space="0" w:color="auto"/>
            <w:bottom w:val="none" w:sz="0" w:space="0" w:color="auto"/>
            <w:right w:val="none" w:sz="0" w:space="0" w:color="auto"/>
          </w:divBdr>
        </w:div>
        <w:div w:id="364797421">
          <w:marLeft w:val="0"/>
          <w:marRight w:val="0"/>
          <w:marTop w:val="0"/>
          <w:marBottom w:val="101"/>
          <w:divBdr>
            <w:top w:val="none" w:sz="0" w:space="0" w:color="auto"/>
            <w:left w:val="none" w:sz="0" w:space="0" w:color="auto"/>
            <w:bottom w:val="none" w:sz="0" w:space="0" w:color="auto"/>
            <w:right w:val="none" w:sz="0" w:space="0" w:color="auto"/>
          </w:divBdr>
        </w:div>
        <w:div w:id="1948466097">
          <w:marLeft w:val="0"/>
          <w:marRight w:val="0"/>
          <w:marTop w:val="0"/>
          <w:marBottom w:val="101"/>
          <w:divBdr>
            <w:top w:val="none" w:sz="0" w:space="0" w:color="auto"/>
            <w:left w:val="none" w:sz="0" w:space="0" w:color="auto"/>
            <w:bottom w:val="none" w:sz="0" w:space="0" w:color="auto"/>
            <w:right w:val="none" w:sz="0" w:space="0" w:color="auto"/>
          </w:divBdr>
        </w:div>
        <w:div w:id="513806085">
          <w:marLeft w:val="0"/>
          <w:marRight w:val="0"/>
          <w:marTop w:val="0"/>
          <w:marBottom w:val="101"/>
          <w:divBdr>
            <w:top w:val="none" w:sz="0" w:space="0" w:color="auto"/>
            <w:left w:val="none" w:sz="0" w:space="0" w:color="auto"/>
            <w:bottom w:val="none" w:sz="0" w:space="0" w:color="auto"/>
            <w:right w:val="none" w:sz="0" w:space="0" w:color="auto"/>
          </w:divBdr>
        </w:div>
        <w:div w:id="780761367">
          <w:marLeft w:val="0"/>
          <w:marRight w:val="0"/>
          <w:marTop w:val="0"/>
          <w:marBottom w:val="101"/>
          <w:divBdr>
            <w:top w:val="none" w:sz="0" w:space="0" w:color="auto"/>
            <w:left w:val="none" w:sz="0" w:space="0" w:color="auto"/>
            <w:bottom w:val="none" w:sz="0" w:space="0" w:color="auto"/>
            <w:right w:val="none" w:sz="0" w:space="0" w:color="auto"/>
          </w:divBdr>
        </w:div>
        <w:div w:id="278142639">
          <w:marLeft w:val="0"/>
          <w:marRight w:val="0"/>
          <w:marTop w:val="0"/>
          <w:marBottom w:val="101"/>
          <w:divBdr>
            <w:top w:val="none" w:sz="0" w:space="0" w:color="auto"/>
            <w:left w:val="none" w:sz="0" w:space="0" w:color="auto"/>
            <w:bottom w:val="none" w:sz="0" w:space="0" w:color="auto"/>
            <w:right w:val="none" w:sz="0" w:space="0" w:color="auto"/>
          </w:divBdr>
        </w:div>
        <w:div w:id="1104615960">
          <w:marLeft w:val="0"/>
          <w:marRight w:val="0"/>
          <w:marTop w:val="0"/>
          <w:marBottom w:val="101"/>
          <w:divBdr>
            <w:top w:val="none" w:sz="0" w:space="0" w:color="auto"/>
            <w:left w:val="none" w:sz="0" w:space="0" w:color="auto"/>
            <w:bottom w:val="none" w:sz="0" w:space="0" w:color="auto"/>
            <w:right w:val="none" w:sz="0" w:space="0" w:color="auto"/>
          </w:divBdr>
        </w:div>
        <w:div w:id="432674473">
          <w:marLeft w:val="0"/>
          <w:marRight w:val="0"/>
          <w:marTop w:val="0"/>
          <w:marBottom w:val="101"/>
          <w:divBdr>
            <w:top w:val="none" w:sz="0" w:space="0" w:color="auto"/>
            <w:left w:val="none" w:sz="0" w:space="0" w:color="auto"/>
            <w:bottom w:val="none" w:sz="0" w:space="0" w:color="auto"/>
            <w:right w:val="none" w:sz="0" w:space="0" w:color="auto"/>
          </w:divBdr>
        </w:div>
        <w:div w:id="1414354043">
          <w:marLeft w:val="0"/>
          <w:marRight w:val="0"/>
          <w:marTop w:val="0"/>
          <w:marBottom w:val="101"/>
          <w:divBdr>
            <w:top w:val="none" w:sz="0" w:space="0" w:color="auto"/>
            <w:left w:val="none" w:sz="0" w:space="0" w:color="auto"/>
            <w:bottom w:val="none" w:sz="0" w:space="0" w:color="auto"/>
            <w:right w:val="none" w:sz="0" w:space="0" w:color="auto"/>
          </w:divBdr>
        </w:div>
        <w:div w:id="1477062959">
          <w:marLeft w:val="1440"/>
          <w:marRight w:val="0"/>
          <w:marTop w:val="0"/>
          <w:marBottom w:val="101"/>
          <w:divBdr>
            <w:top w:val="none" w:sz="0" w:space="0" w:color="auto"/>
            <w:left w:val="none" w:sz="0" w:space="0" w:color="auto"/>
            <w:bottom w:val="none" w:sz="0" w:space="0" w:color="auto"/>
            <w:right w:val="none" w:sz="0" w:space="0" w:color="auto"/>
          </w:divBdr>
        </w:div>
        <w:div w:id="1596479643">
          <w:marLeft w:val="1440"/>
          <w:marRight w:val="0"/>
          <w:marTop w:val="0"/>
          <w:marBottom w:val="101"/>
          <w:divBdr>
            <w:top w:val="none" w:sz="0" w:space="0" w:color="auto"/>
            <w:left w:val="none" w:sz="0" w:space="0" w:color="auto"/>
            <w:bottom w:val="none" w:sz="0" w:space="0" w:color="auto"/>
            <w:right w:val="none" w:sz="0" w:space="0" w:color="auto"/>
          </w:divBdr>
        </w:div>
        <w:div w:id="1265922823">
          <w:marLeft w:val="1440"/>
          <w:marRight w:val="0"/>
          <w:marTop w:val="0"/>
          <w:marBottom w:val="101"/>
          <w:divBdr>
            <w:top w:val="none" w:sz="0" w:space="0" w:color="auto"/>
            <w:left w:val="none" w:sz="0" w:space="0" w:color="auto"/>
            <w:bottom w:val="none" w:sz="0" w:space="0" w:color="auto"/>
            <w:right w:val="none" w:sz="0" w:space="0" w:color="auto"/>
          </w:divBdr>
        </w:div>
        <w:div w:id="1811286679">
          <w:marLeft w:val="1440"/>
          <w:marRight w:val="0"/>
          <w:marTop w:val="0"/>
          <w:marBottom w:val="101"/>
          <w:divBdr>
            <w:top w:val="none" w:sz="0" w:space="0" w:color="auto"/>
            <w:left w:val="none" w:sz="0" w:space="0" w:color="auto"/>
            <w:bottom w:val="none" w:sz="0" w:space="0" w:color="auto"/>
            <w:right w:val="none" w:sz="0" w:space="0" w:color="auto"/>
          </w:divBdr>
        </w:div>
        <w:div w:id="1499344297">
          <w:marLeft w:val="1440"/>
          <w:marRight w:val="0"/>
          <w:marTop w:val="0"/>
          <w:marBottom w:val="101"/>
          <w:divBdr>
            <w:top w:val="none" w:sz="0" w:space="0" w:color="auto"/>
            <w:left w:val="none" w:sz="0" w:space="0" w:color="auto"/>
            <w:bottom w:val="none" w:sz="0" w:space="0" w:color="auto"/>
            <w:right w:val="none" w:sz="0" w:space="0" w:color="auto"/>
          </w:divBdr>
        </w:div>
        <w:div w:id="1001738392">
          <w:marLeft w:val="2160"/>
          <w:marRight w:val="0"/>
          <w:marTop w:val="0"/>
          <w:marBottom w:val="101"/>
          <w:divBdr>
            <w:top w:val="none" w:sz="0" w:space="0" w:color="auto"/>
            <w:left w:val="none" w:sz="0" w:space="0" w:color="auto"/>
            <w:bottom w:val="none" w:sz="0" w:space="0" w:color="auto"/>
            <w:right w:val="none" w:sz="0" w:space="0" w:color="auto"/>
          </w:divBdr>
        </w:div>
        <w:div w:id="80875953">
          <w:marLeft w:val="1440"/>
          <w:marRight w:val="0"/>
          <w:marTop w:val="0"/>
          <w:marBottom w:val="101"/>
          <w:divBdr>
            <w:top w:val="none" w:sz="0" w:space="0" w:color="auto"/>
            <w:left w:val="none" w:sz="0" w:space="0" w:color="auto"/>
            <w:bottom w:val="none" w:sz="0" w:space="0" w:color="auto"/>
            <w:right w:val="none" w:sz="0" w:space="0" w:color="auto"/>
          </w:divBdr>
        </w:div>
        <w:div w:id="764570406">
          <w:marLeft w:val="1440"/>
          <w:marRight w:val="0"/>
          <w:marTop w:val="0"/>
          <w:marBottom w:val="101"/>
          <w:divBdr>
            <w:top w:val="none" w:sz="0" w:space="0" w:color="auto"/>
            <w:left w:val="none" w:sz="0" w:space="0" w:color="auto"/>
            <w:bottom w:val="none" w:sz="0" w:space="0" w:color="auto"/>
            <w:right w:val="none" w:sz="0" w:space="0" w:color="auto"/>
          </w:divBdr>
        </w:div>
        <w:div w:id="1168905299">
          <w:marLeft w:val="1440"/>
          <w:marRight w:val="0"/>
          <w:marTop w:val="0"/>
          <w:marBottom w:val="80"/>
          <w:divBdr>
            <w:top w:val="none" w:sz="0" w:space="0" w:color="auto"/>
            <w:left w:val="none" w:sz="0" w:space="0" w:color="auto"/>
            <w:bottom w:val="none" w:sz="0" w:space="0" w:color="auto"/>
            <w:right w:val="none" w:sz="0" w:space="0" w:color="auto"/>
          </w:divBdr>
        </w:div>
        <w:div w:id="839659694">
          <w:marLeft w:val="1440"/>
          <w:marRight w:val="0"/>
          <w:marTop w:val="0"/>
          <w:marBottom w:val="80"/>
          <w:divBdr>
            <w:top w:val="none" w:sz="0" w:space="0" w:color="auto"/>
            <w:left w:val="none" w:sz="0" w:space="0" w:color="auto"/>
            <w:bottom w:val="none" w:sz="0" w:space="0" w:color="auto"/>
            <w:right w:val="none" w:sz="0" w:space="0" w:color="auto"/>
          </w:divBdr>
        </w:div>
        <w:div w:id="128057743">
          <w:marLeft w:val="1440"/>
          <w:marRight w:val="0"/>
          <w:marTop w:val="0"/>
          <w:marBottom w:val="80"/>
          <w:divBdr>
            <w:top w:val="none" w:sz="0" w:space="0" w:color="auto"/>
            <w:left w:val="none" w:sz="0" w:space="0" w:color="auto"/>
            <w:bottom w:val="none" w:sz="0" w:space="0" w:color="auto"/>
            <w:right w:val="none" w:sz="0" w:space="0" w:color="auto"/>
          </w:divBdr>
        </w:div>
        <w:div w:id="1389105310">
          <w:marLeft w:val="1440"/>
          <w:marRight w:val="0"/>
          <w:marTop w:val="0"/>
          <w:marBottom w:val="80"/>
          <w:divBdr>
            <w:top w:val="none" w:sz="0" w:space="0" w:color="auto"/>
            <w:left w:val="none" w:sz="0" w:space="0" w:color="auto"/>
            <w:bottom w:val="none" w:sz="0" w:space="0" w:color="auto"/>
            <w:right w:val="none" w:sz="0" w:space="0" w:color="auto"/>
          </w:divBdr>
        </w:div>
        <w:div w:id="2130006355">
          <w:marLeft w:val="1440"/>
          <w:marRight w:val="0"/>
          <w:marTop w:val="0"/>
          <w:marBottom w:val="80"/>
          <w:divBdr>
            <w:top w:val="none" w:sz="0" w:space="0" w:color="auto"/>
            <w:left w:val="none" w:sz="0" w:space="0" w:color="auto"/>
            <w:bottom w:val="none" w:sz="0" w:space="0" w:color="auto"/>
            <w:right w:val="none" w:sz="0" w:space="0" w:color="auto"/>
          </w:divBdr>
        </w:div>
        <w:div w:id="114831766">
          <w:marLeft w:val="1440"/>
          <w:marRight w:val="0"/>
          <w:marTop w:val="0"/>
          <w:marBottom w:val="80"/>
          <w:divBdr>
            <w:top w:val="none" w:sz="0" w:space="0" w:color="auto"/>
            <w:left w:val="none" w:sz="0" w:space="0" w:color="auto"/>
            <w:bottom w:val="none" w:sz="0" w:space="0" w:color="auto"/>
            <w:right w:val="none" w:sz="0" w:space="0" w:color="auto"/>
          </w:divBdr>
        </w:div>
        <w:div w:id="1736584298">
          <w:marLeft w:val="1440"/>
          <w:marRight w:val="0"/>
          <w:marTop w:val="0"/>
          <w:marBottom w:val="80"/>
          <w:divBdr>
            <w:top w:val="none" w:sz="0" w:space="0" w:color="auto"/>
            <w:left w:val="none" w:sz="0" w:space="0" w:color="auto"/>
            <w:bottom w:val="none" w:sz="0" w:space="0" w:color="auto"/>
            <w:right w:val="none" w:sz="0" w:space="0" w:color="auto"/>
          </w:divBdr>
        </w:div>
        <w:div w:id="1834758666">
          <w:marLeft w:val="1440"/>
          <w:marRight w:val="0"/>
          <w:marTop w:val="0"/>
          <w:marBottom w:val="80"/>
          <w:divBdr>
            <w:top w:val="none" w:sz="0" w:space="0" w:color="auto"/>
            <w:left w:val="none" w:sz="0" w:space="0" w:color="auto"/>
            <w:bottom w:val="none" w:sz="0" w:space="0" w:color="auto"/>
            <w:right w:val="none" w:sz="0" w:space="0" w:color="auto"/>
          </w:divBdr>
        </w:div>
        <w:div w:id="1172375765">
          <w:marLeft w:val="1440"/>
          <w:marRight w:val="0"/>
          <w:marTop w:val="0"/>
          <w:marBottom w:val="80"/>
          <w:divBdr>
            <w:top w:val="none" w:sz="0" w:space="0" w:color="auto"/>
            <w:left w:val="none" w:sz="0" w:space="0" w:color="auto"/>
            <w:bottom w:val="none" w:sz="0" w:space="0" w:color="auto"/>
            <w:right w:val="none" w:sz="0" w:space="0" w:color="auto"/>
          </w:divBdr>
        </w:div>
        <w:div w:id="1718622074">
          <w:marLeft w:val="1440"/>
          <w:marRight w:val="0"/>
          <w:marTop w:val="0"/>
          <w:marBottom w:val="80"/>
          <w:divBdr>
            <w:top w:val="none" w:sz="0" w:space="0" w:color="auto"/>
            <w:left w:val="none" w:sz="0" w:space="0" w:color="auto"/>
            <w:bottom w:val="none" w:sz="0" w:space="0" w:color="auto"/>
            <w:right w:val="none" w:sz="0" w:space="0" w:color="auto"/>
          </w:divBdr>
        </w:div>
        <w:div w:id="1079446851">
          <w:marLeft w:val="1440"/>
          <w:marRight w:val="0"/>
          <w:marTop w:val="0"/>
          <w:marBottom w:val="80"/>
          <w:divBdr>
            <w:top w:val="none" w:sz="0" w:space="0" w:color="auto"/>
            <w:left w:val="none" w:sz="0" w:space="0" w:color="auto"/>
            <w:bottom w:val="none" w:sz="0" w:space="0" w:color="auto"/>
            <w:right w:val="none" w:sz="0" w:space="0" w:color="auto"/>
          </w:divBdr>
        </w:div>
        <w:div w:id="1187405407">
          <w:marLeft w:val="1440"/>
          <w:marRight w:val="0"/>
          <w:marTop w:val="0"/>
          <w:marBottom w:val="80"/>
          <w:divBdr>
            <w:top w:val="none" w:sz="0" w:space="0" w:color="auto"/>
            <w:left w:val="none" w:sz="0" w:space="0" w:color="auto"/>
            <w:bottom w:val="none" w:sz="0" w:space="0" w:color="auto"/>
            <w:right w:val="none" w:sz="0" w:space="0" w:color="auto"/>
          </w:divBdr>
        </w:div>
        <w:div w:id="196159552">
          <w:marLeft w:val="1440"/>
          <w:marRight w:val="0"/>
          <w:marTop w:val="0"/>
          <w:marBottom w:val="80"/>
          <w:divBdr>
            <w:top w:val="none" w:sz="0" w:space="0" w:color="auto"/>
            <w:left w:val="none" w:sz="0" w:space="0" w:color="auto"/>
            <w:bottom w:val="none" w:sz="0" w:space="0" w:color="auto"/>
            <w:right w:val="none" w:sz="0" w:space="0" w:color="auto"/>
          </w:divBdr>
        </w:div>
        <w:div w:id="548567067">
          <w:marLeft w:val="1440"/>
          <w:marRight w:val="0"/>
          <w:marTop w:val="0"/>
          <w:marBottom w:val="80"/>
          <w:divBdr>
            <w:top w:val="none" w:sz="0" w:space="0" w:color="auto"/>
            <w:left w:val="none" w:sz="0" w:space="0" w:color="auto"/>
            <w:bottom w:val="none" w:sz="0" w:space="0" w:color="auto"/>
            <w:right w:val="none" w:sz="0" w:space="0" w:color="auto"/>
          </w:divBdr>
        </w:div>
        <w:div w:id="1392265092">
          <w:marLeft w:val="1440"/>
          <w:marRight w:val="0"/>
          <w:marTop w:val="0"/>
          <w:marBottom w:val="80"/>
          <w:divBdr>
            <w:top w:val="none" w:sz="0" w:space="0" w:color="auto"/>
            <w:left w:val="none" w:sz="0" w:space="0" w:color="auto"/>
            <w:bottom w:val="none" w:sz="0" w:space="0" w:color="auto"/>
            <w:right w:val="none" w:sz="0" w:space="0" w:color="auto"/>
          </w:divBdr>
        </w:div>
        <w:div w:id="1025518015">
          <w:marLeft w:val="1440"/>
          <w:marRight w:val="0"/>
          <w:marTop w:val="0"/>
          <w:marBottom w:val="80"/>
          <w:divBdr>
            <w:top w:val="none" w:sz="0" w:space="0" w:color="auto"/>
            <w:left w:val="none" w:sz="0" w:space="0" w:color="auto"/>
            <w:bottom w:val="none" w:sz="0" w:space="0" w:color="auto"/>
            <w:right w:val="none" w:sz="0" w:space="0" w:color="auto"/>
          </w:divBdr>
        </w:div>
        <w:div w:id="358239448">
          <w:marLeft w:val="1440"/>
          <w:marRight w:val="0"/>
          <w:marTop w:val="0"/>
          <w:marBottom w:val="80"/>
          <w:divBdr>
            <w:top w:val="none" w:sz="0" w:space="0" w:color="auto"/>
            <w:left w:val="none" w:sz="0" w:space="0" w:color="auto"/>
            <w:bottom w:val="none" w:sz="0" w:space="0" w:color="auto"/>
            <w:right w:val="none" w:sz="0" w:space="0" w:color="auto"/>
          </w:divBdr>
        </w:div>
        <w:div w:id="105929537">
          <w:marLeft w:val="2160"/>
          <w:marRight w:val="0"/>
          <w:marTop w:val="0"/>
          <w:marBottom w:val="80"/>
          <w:divBdr>
            <w:top w:val="none" w:sz="0" w:space="0" w:color="auto"/>
            <w:left w:val="none" w:sz="0" w:space="0" w:color="auto"/>
            <w:bottom w:val="none" w:sz="0" w:space="0" w:color="auto"/>
            <w:right w:val="none" w:sz="0" w:space="0" w:color="auto"/>
          </w:divBdr>
        </w:div>
        <w:div w:id="1794789961">
          <w:marLeft w:val="2160"/>
          <w:marRight w:val="0"/>
          <w:marTop w:val="0"/>
          <w:marBottom w:val="101"/>
          <w:divBdr>
            <w:top w:val="none" w:sz="0" w:space="0" w:color="auto"/>
            <w:left w:val="none" w:sz="0" w:space="0" w:color="auto"/>
            <w:bottom w:val="none" w:sz="0" w:space="0" w:color="auto"/>
            <w:right w:val="none" w:sz="0" w:space="0" w:color="auto"/>
          </w:divBdr>
        </w:div>
        <w:div w:id="1458572686">
          <w:marLeft w:val="1440"/>
          <w:marRight w:val="0"/>
          <w:marTop w:val="0"/>
          <w:marBottom w:val="101"/>
          <w:divBdr>
            <w:top w:val="none" w:sz="0" w:space="0" w:color="auto"/>
            <w:left w:val="none" w:sz="0" w:space="0" w:color="auto"/>
            <w:bottom w:val="none" w:sz="0" w:space="0" w:color="auto"/>
            <w:right w:val="none" w:sz="0" w:space="0" w:color="auto"/>
          </w:divBdr>
        </w:div>
        <w:div w:id="2132236695">
          <w:marLeft w:val="1440"/>
          <w:marRight w:val="0"/>
          <w:marTop w:val="0"/>
          <w:marBottom w:val="101"/>
          <w:divBdr>
            <w:top w:val="none" w:sz="0" w:space="0" w:color="auto"/>
            <w:left w:val="none" w:sz="0" w:space="0" w:color="auto"/>
            <w:bottom w:val="none" w:sz="0" w:space="0" w:color="auto"/>
            <w:right w:val="none" w:sz="0" w:space="0" w:color="auto"/>
          </w:divBdr>
        </w:div>
        <w:div w:id="659305888">
          <w:marLeft w:val="1440"/>
          <w:marRight w:val="0"/>
          <w:marTop w:val="0"/>
          <w:marBottom w:val="101"/>
          <w:divBdr>
            <w:top w:val="none" w:sz="0" w:space="0" w:color="auto"/>
            <w:left w:val="none" w:sz="0" w:space="0" w:color="auto"/>
            <w:bottom w:val="none" w:sz="0" w:space="0" w:color="auto"/>
            <w:right w:val="none" w:sz="0" w:space="0" w:color="auto"/>
          </w:divBdr>
        </w:div>
        <w:div w:id="1233005424">
          <w:marLeft w:val="1440"/>
          <w:marRight w:val="0"/>
          <w:marTop w:val="0"/>
          <w:marBottom w:val="101"/>
          <w:divBdr>
            <w:top w:val="none" w:sz="0" w:space="0" w:color="auto"/>
            <w:left w:val="none" w:sz="0" w:space="0" w:color="auto"/>
            <w:bottom w:val="none" w:sz="0" w:space="0" w:color="auto"/>
            <w:right w:val="none" w:sz="0" w:space="0" w:color="auto"/>
          </w:divBdr>
        </w:div>
        <w:div w:id="2063016707">
          <w:marLeft w:val="1440"/>
          <w:marRight w:val="0"/>
          <w:marTop w:val="0"/>
          <w:marBottom w:val="101"/>
          <w:divBdr>
            <w:top w:val="none" w:sz="0" w:space="0" w:color="auto"/>
            <w:left w:val="none" w:sz="0" w:space="0" w:color="auto"/>
            <w:bottom w:val="none" w:sz="0" w:space="0" w:color="auto"/>
            <w:right w:val="none" w:sz="0" w:space="0" w:color="auto"/>
          </w:divBdr>
        </w:div>
        <w:div w:id="892039053">
          <w:marLeft w:val="1440"/>
          <w:marRight w:val="0"/>
          <w:marTop w:val="0"/>
          <w:marBottom w:val="101"/>
          <w:divBdr>
            <w:top w:val="none" w:sz="0" w:space="0" w:color="auto"/>
            <w:left w:val="none" w:sz="0" w:space="0" w:color="auto"/>
            <w:bottom w:val="none" w:sz="0" w:space="0" w:color="auto"/>
            <w:right w:val="none" w:sz="0" w:space="0" w:color="auto"/>
          </w:divBdr>
        </w:div>
        <w:div w:id="696077998">
          <w:marLeft w:val="1440"/>
          <w:marRight w:val="0"/>
          <w:marTop w:val="0"/>
          <w:marBottom w:val="101"/>
          <w:divBdr>
            <w:top w:val="none" w:sz="0" w:space="0" w:color="auto"/>
            <w:left w:val="none" w:sz="0" w:space="0" w:color="auto"/>
            <w:bottom w:val="none" w:sz="0" w:space="0" w:color="auto"/>
            <w:right w:val="none" w:sz="0" w:space="0" w:color="auto"/>
          </w:divBdr>
        </w:div>
        <w:div w:id="292829306">
          <w:marLeft w:val="2160"/>
          <w:marRight w:val="0"/>
          <w:marTop w:val="0"/>
          <w:marBottom w:val="101"/>
          <w:divBdr>
            <w:top w:val="none" w:sz="0" w:space="0" w:color="auto"/>
            <w:left w:val="none" w:sz="0" w:space="0" w:color="auto"/>
            <w:bottom w:val="none" w:sz="0" w:space="0" w:color="auto"/>
            <w:right w:val="none" w:sz="0" w:space="0" w:color="auto"/>
          </w:divBdr>
        </w:div>
        <w:div w:id="1098334714">
          <w:marLeft w:val="2160"/>
          <w:marRight w:val="0"/>
          <w:marTop w:val="0"/>
          <w:marBottom w:val="101"/>
          <w:divBdr>
            <w:top w:val="none" w:sz="0" w:space="0" w:color="auto"/>
            <w:left w:val="none" w:sz="0" w:space="0" w:color="auto"/>
            <w:bottom w:val="none" w:sz="0" w:space="0" w:color="auto"/>
            <w:right w:val="none" w:sz="0" w:space="0" w:color="auto"/>
          </w:divBdr>
        </w:div>
        <w:div w:id="988634372">
          <w:marLeft w:val="2160"/>
          <w:marRight w:val="0"/>
          <w:marTop w:val="0"/>
          <w:marBottom w:val="101"/>
          <w:divBdr>
            <w:top w:val="none" w:sz="0" w:space="0" w:color="auto"/>
            <w:left w:val="none" w:sz="0" w:space="0" w:color="auto"/>
            <w:bottom w:val="none" w:sz="0" w:space="0" w:color="auto"/>
            <w:right w:val="none" w:sz="0" w:space="0" w:color="auto"/>
          </w:divBdr>
        </w:div>
        <w:div w:id="339544436">
          <w:marLeft w:val="2592"/>
          <w:marRight w:val="0"/>
          <w:marTop w:val="0"/>
          <w:marBottom w:val="101"/>
          <w:divBdr>
            <w:top w:val="none" w:sz="0" w:space="0" w:color="auto"/>
            <w:left w:val="none" w:sz="0" w:space="0" w:color="auto"/>
            <w:bottom w:val="none" w:sz="0" w:space="0" w:color="auto"/>
            <w:right w:val="none" w:sz="0" w:space="0" w:color="auto"/>
          </w:divBdr>
        </w:div>
        <w:div w:id="572668436">
          <w:marLeft w:val="2592"/>
          <w:marRight w:val="0"/>
          <w:marTop w:val="0"/>
          <w:marBottom w:val="101"/>
          <w:divBdr>
            <w:top w:val="none" w:sz="0" w:space="0" w:color="auto"/>
            <w:left w:val="none" w:sz="0" w:space="0" w:color="auto"/>
            <w:bottom w:val="none" w:sz="0" w:space="0" w:color="auto"/>
            <w:right w:val="none" w:sz="0" w:space="0" w:color="auto"/>
          </w:divBdr>
        </w:div>
        <w:div w:id="564222591">
          <w:marLeft w:val="2592"/>
          <w:marRight w:val="0"/>
          <w:marTop w:val="0"/>
          <w:marBottom w:val="101"/>
          <w:divBdr>
            <w:top w:val="none" w:sz="0" w:space="0" w:color="auto"/>
            <w:left w:val="none" w:sz="0" w:space="0" w:color="auto"/>
            <w:bottom w:val="none" w:sz="0" w:space="0" w:color="auto"/>
            <w:right w:val="none" w:sz="0" w:space="0" w:color="auto"/>
          </w:divBdr>
        </w:div>
        <w:div w:id="1450587912">
          <w:marLeft w:val="2592"/>
          <w:marRight w:val="0"/>
          <w:marTop w:val="0"/>
          <w:marBottom w:val="101"/>
          <w:divBdr>
            <w:top w:val="none" w:sz="0" w:space="0" w:color="auto"/>
            <w:left w:val="none" w:sz="0" w:space="0" w:color="auto"/>
            <w:bottom w:val="none" w:sz="0" w:space="0" w:color="auto"/>
            <w:right w:val="none" w:sz="0" w:space="0" w:color="auto"/>
          </w:divBdr>
        </w:div>
        <w:div w:id="1348605460">
          <w:marLeft w:val="2160"/>
          <w:marRight w:val="0"/>
          <w:marTop w:val="0"/>
          <w:marBottom w:val="101"/>
          <w:divBdr>
            <w:top w:val="none" w:sz="0" w:space="0" w:color="auto"/>
            <w:left w:val="none" w:sz="0" w:space="0" w:color="auto"/>
            <w:bottom w:val="none" w:sz="0" w:space="0" w:color="auto"/>
            <w:right w:val="none" w:sz="0" w:space="0" w:color="auto"/>
          </w:divBdr>
        </w:div>
        <w:div w:id="373964491">
          <w:marLeft w:val="2592"/>
          <w:marRight w:val="0"/>
          <w:marTop w:val="0"/>
          <w:marBottom w:val="101"/>
          <w:divBdr>
            <w:top w:val="none" w:sz="0" w:space="0" w:color="auto"/>
            <w:left w:val="none" w:sz="0" w:space="0" w:color="auto"/>
            <w:bottom w:val="none" w:sz="0" w:space="0" w:color="auto"/>
            <w:right w:val="none" w:sz="0" w:space="0" w:color="auto"/>
          </w:divBdr>
        </w:div>
        <w:div w:id="2111702531">
          <w:marLeft w:val="2592"/>
          <w:marRight w:val="0"/>
          <w:marTop w:val="0"/>
          <w:marBottom w:val="101"/>
          <w:divBdr>
            <w:top w:val="none" w:sz="0" w:space="0" w:color="auto"/>
            <w:left w:val="none" w:sz="0" w:space="0" w:color="auto"/>
            <w:bottom w:val="none" w:sz="0" w:space="0" w:color="auto"/>
            <w:right w:val="none" w:sz="0" w:space="0" w:color="auto"/>
          </w:divBdr>
        </w:div>
        <w:div w:id="515728765">
          <w:marLeft w:val="3024"/>
          <w:marRight w:val="0"/>
          <w:marTop w:val="0"/>
          <w:marBottom w:val="101"/>
          <w:divBdr>
            <w:top w:val="none" w:sz="0" w:space="0" w:color="auto"/>
            <w:left w:val="none" w:sz="0" w:space="0" w:color="auto"/>
            <w:bottom w:val="none" w:sz="0" w:space="0" w:color="auto"/>
            <w:right w:val="none" w:sz="0" w:space="0" w:color="auto"/>
          </w:divBdr>
        </w:div>
        <w:div w:id="530455208">
          <w:marLeft w:val="2592"/>
          <w:marRight w:val="0"/>
          <w:marTop w:val="0"/>
          <w:marBottom w:val="101"/>
          <w:divBdr>
            <w:top w:val="none" w:sz="0" w:space="0" w:color="auto"/>
            <w:left w:val="none" w:sz="0" w:space="0" w:color="auto"/>
            <w:bottom w:val="none" w:sz="0" w:space="0" w:color="auto"/>
            <w:right w:val="none" w:sz="0" w:space="0" w:color="auto"/>
          </w:divBdr>
        </w:div>
        <w:div w:id="571356474">
          <w:marLeft w:val="2160"/>
          <w:marRight w:val="0"/>
          <w:marTop w:val="0"/>
          <w:marBottom w:val="101"/>
          <w:divBdr>
            <w:top w:val="none" w:sz="0" w:space="0" w:color="auto"/>
            <w:left w:val="none" w:sz="0" w:space="0" w:color="auto"/>
            <w:bottom w:val="none" w:sz="0" w:space="0" w:color="auto"/>
            <w:right w:val="none" w:sz="0" w:space="0" w:color="auto"/>
          </w:divBdr>
        </w:div>
        <w:div w:id="349721789">
          <w:marLeft w:val="1440"/>
          <w:marRight w:val="0"/>
          <w:marTop w:val="0"/>
          <w:marBottom w:val="101"/>
          <w:divBdr>
            <w:top w:val="none" w:sz="0" w:space="0" w:color="auto"/>
            <w:left w:val="none" w:sz="0" w:space="0" w:color="auto"/>
            <w:bottom w:val="none" w:sz="0" w:space="0" w:color="auto"/>
            <w:right w:val="none" w:sz="0" w:space="0" w:color="auto"/>
          </w:divBdr>
        </w:div>
        <w:div w:id="1763188269">
          <w:marLeft w:val="1440"/>
          <w:marRight w:val="0"/>
          <w:marTop w:val="0"/>
          <w:marBottom w:val="101"/>
          <w:divBdr>
            <w:top w:val="none" w:sz="0" w:space="0" w:color="auto"/>
            <w:left w:val="none" w:sz="0" w:space="0" w:color="auto"/>
            <w:bottom w:val="none" w:sz="0" w:space="0" w:color="auto"/>
            <w:right w:val="none" w:sz="0" w:space="0" w:color="auto"/>
          </w:divBdr>
        </w:div>
        <w:div w:id="604046543">
          <w:marLeft w:val="1440"/>
          <w:marRight w:val="0"/>
          <w:marTop w:val="0"/>
          <w:marBottom w:val="101"/>
          <w:divBdr>
            <w:top w:val="none" w:sz="0" w:space="0" w:color="auto"/>
            <w:left w:val="none" w:sz="0" w:space="0" w:color="auto"/>
            <w:bottom w:val="none" w:sz="0" w:space="0" w:color="auto"/>
            <w:right w:val="none" w:sz="0" w:space="0" w:color="auto"/>
          </w:divBdr>
        </w:div>
        <w:div w:id="266162218">
          <w:marLeft w:val="1440"/>
          <w:marRight w:val="0"/>
          <w:marTop w:val="0"/>
          <w:marBottom w:val="101"/>
          <w:divBdr>
            <w:top w:val="none" w:sz="0" w:space="0" w:color="auto"/>
            <w:left w:val="none" w:sz="0" w:space="0" w:color="auto"/>
            <w:bottom w:val="none" w:sz="0" w:space="0" w:color="auto"/>
            <w:right w:val="none" w:sz="0" w:space="0" w:color="auto"/>
          </w:divBdr>
        </w:div>
        <w:div w:id="2012945613">
          <w:marLeft w:val="2160"/>
          <w:marRight w:val="0"/>
          <w:marTop w:val="0"/>
          <w:marBottom w:val="101"/>
          <w:divBdr>
            <w:top w:val="none" w:sz="0" w:space="0" w:color="auto"/>
            <w:left w:val="none" w:sz="0" w:space="0" w:color="auto"/>
            <w:bottom w:val="none" w:sz="0" w:space="0" w:color="auto"/>
            <w:right w:val="none" w:sz="0" w:space="0" w:color="auto"/>
          </w:divBdr>
        </w:div>
        <w:div w:id="1828473546">
          <w:marLeft w:val="1440"/>
          <w:marRight w:val="0"/>
          <w:marTop w:val="0"/>
          <w:marBottom w:val="101"/>
          <w:divBdr>
            <w:top w:val="none" w:sz="0" w:space="0" w:color="auto"/>
            <w:left w:val="none" w:sz="0" w:space="0" w:color="auto"/>
            <w:bottom w:val="none" w:sz="0" w:space="0" w:color="auto"/>
            <w:right w:val="none" w:sz="0" w:space="0" w:color="auto"/>
          </w:divBdr>
        </w:div>
        <w:div w:id="1126460988">
          <w:marLeft w:val="2160"/>
          <w:marRight w:val="0"/>
          <w:marTop w:val="0"/>
          <w:marBottom w:val="101"/>
          <w:divBdr>
            <w:top w:val="none" w:sz="0" w:space="0" w:color="auto"/>
            <w:left w:val="none" w:sz="0" w:space="0" w:color="auto"/>
            <w:bottom w:val="none" w:sz="0" w:space="0" w:color="auto"/>
            <w:right w:val="none" w:sz="0" w:space="0" w:color="auto"/>
          </w:divBdr>
        </w:div>
        <w:div w:id="679114686">
          <w:marLeft w:val="2160"/>
          <w:marRight w:val="0"/>
          <w:marTop w:val="0"/>
          <w:marBottom w:val="101"/>
          <w:divBdr>
            <w:top w:val="none" w:sz="0" w:space="0" w:color="auto"/>
            <w:left w:val="none" w:sz="0" w:space="0" w:color="auto"/>
            <w:bottom w:val="none" w:sz="0" w:space="0" w:color="auto"/>
            <w:right w:val="none" w:sz="0" w:space="0" w:color="auto"/>
          </w:divBdr>
        </w:div>
        <w:div w:id="1359622107">
          <w:marLeft w:val="2160"/>
          <w:marRight w:val="0"/>
          <w:marTop w:val="0"/>
          <w:marBottom w:val="101"/>
          <w:divBdr>
            <w:top w:val="none" w:sz="0" w:space="0" w:color="auto"/>
            <w:left w:val="none" w:sz="0" w:space="0" w:color="auto"/>
            <w:bottom w:val="none" w:sz="0" w:space="0" w:color="auto"/>
            <w:right w:val="none" w:sz="0" w:space="0" w:color="auto"/>
          </w:divBdr>
        </w:div>
        <w:div w:id="2143964917">
          <w:marLeft w:val="2160"/>
          <w:marRight w:val="0"/>
          <w:marTop w:val="0"/>
          <w:marBottom w:val="101"/>
          <w:divBdr>
            <w:top w:val="none" w:sz="0" w:space="0" w:color="auto"/>
            <w:left w:val="none" w:sz="0" w:space="0" w:color="auto"/>
            <w:bottom w:val="none" w:sz="0" w:space="0" w:color="auto"/>
            <w:right w:val="none" w:sz="0" w:space="0" w:color="auto"/>
          </w:divBdr>
        </w:div>
        <w:div w:id="636105413">
          <w:marLeft w:val="2160"/>
          <w:marRight w:val="0"/>
          <w:marTop w:val="0"/>
          <w:marBottom w:val="101"/>
          <w:divBdr>
            <w:top w:val="none" w:sz="0" w:space="0" w:color="auto"/>
            <w:left w:val="none" w:sz="0" w:space="0" w:color="auto"/>
            <w:bottom w:val="none" w:sz="0" w:space="0" w:color="auto"/>
            <w:right w:val="none" w:sz="0" w:space="0" w:color="auto"/>
          </w:divBdr>
        </w:div>
        <w:div w:id="1400790429">
          <w:marLeft w:val="2592"/>
          <w:marRight w:val="0"/>
          <w:marTop w:val="0"/>
          <w:marBottom w:val="101"/>
          <w:divBdr>
            <w:top w:val="none" w:sz="0" w:space="0" w:color="auto"/>
            <w:left w:val="none" w:sz="0" w:space="0" w:color="auto"/>
            <w:bottom w:val="none" w:sz="0" w:space="0" w:color="auto"/>
            <w:right w:val="none" w:sz="0" w:space="0" w:color="auto"/>
          </w:divBdr>
        </w:div>
        <w:div w:id="1829708898">
          <w:marLeft w:val="2592"/>
          <w:marRight w:val="0"/>
          <w:marTop w:val="0"/>
          <w:marBottom w:val="101"/>
          <w:divBdr>
            <w:top w:val="none" w:sz="0" w:space="0" w:color="auto"/>
            <w:left w:val="none" w:sz="0" w:space="0" w:color="auto"/>
            <w:bottom w:val="none" w:sz="0" w:space="0" w:color="auto"/>
            <w:right w:val="none" w:sz="0" w:space="0" w:color="auto"/>
          </w:divBdr>
        </w:div>
        <w:div w:id="1611086400">
          <w:marLeft w:val="2592"/>
          <w:marRight w:val="0"/>
          <w:marTop w:val="0"/>
          <w:marBottom w:val="101"/>
          <w:divBdr>
            <w:top w:val="none" w:sz="0" w:space="0" w:color="auto"/>
            <w:left w:val="none" w:sz="0" w:space="0" w:color="auto"/>
            <w:bottom w:val="none" w:sz="0" w:space="0" w:color="auto"/>
            <w:right w:val="none" w:sz="0" w:space="0" w:color="auto"/>
          </w:divBdr>
        </w:div>
        <w:div w:id="1006517508">
          <w:marLeft w:val="2592"/>
          <w:marRight w:val="0"/>
          <w:marTop w:val="0"/>
          <w:marBottom w:val="101"/>
          <w:divBdr>
            <w:top w:val="none" w:sz="0" w:space="0" w:color="auto"/>
            <w:left w:val="none" w:sz="0" w:space="0" w:color="auto"/>
            <w:bottom w:val="none" w:sz="0" w:space="0" w:color="auto"/>
            <w:right w:val="none" w:sz="0" w:space="0" w:color="auto"/>
          </w:divBdr>
        </w:div>
        <w:div w:id="1564874875">
          <w:marLeft w:val="2160"/>
          <w:marRight w:val="0"/>
          <w:marTop w:val="0"/>
          <w:marBottom w:val="101"/>
          <w:divBdr>
            <w:top w:val="none" w:sz="0" w:space="0" w:color="auto"/>
            <w:left w:val="none" w:sz="0" w:space="0" w:color="auto"/>
            <w:bottom w:val="none" w:sz="0" w:space="0" w:color="auto"/>
            <w:right w:val="none" w:sz="0" w:space="0" w:color="auto"/>
          </w:divBdr>
        </w:div>
        <w:div w:id="763109748">
          <w:marLeft w:val="2160"/>
          <w:marRight w:val="0"/>
          <w:marTop w:val="0"/>
          <w:marBottom w:val="101"/>
          <w:divBdr>
            <w:top w:val="none" w:sz="0" w:space="0" w:color="auto"/>
            <w:left w:val="none" w:sz="0" w:space="0" w:color="auto"/>
            <w:bottom w:val="none" w:sz="0" w:space="0" w:color="auto"/>
            <w:right w:val="none" w:sz="0" w:space="0" w:color="auto"/>
          </w:divBdr>
        </w:div>
        <w:div w:id="1616788019">
          <w:marLeft w:val="2160"/>
          <w:marRight w:val="0"/>
          <w:marTop w:val="0"/>
          <w:marBottom w:val="101"/>
          <w:divBdr>
            <w:top w:val="none" w:sz="0" w:space="0" w:color="auto"/>
            <w:left w:val="none" w:sz="0" w:space="0" w:color="auto"/>
            <w:bottom w:val="none" w:sz="0" w:space="0" w:color="auto"/>
            <w:right w:val="none" w:sz="0" w:space="0" w:color="auto"/>
          </w:divBdr>
        </w:div>
        <w:div w:id="1576629033">
          <w:marLeft w:val="2160"/>
          <w:marRight w:val="0"/>
          <w:marTop w:val="0"/>
          <w:marBottom w:val="101"/>
          <w:divBdr>
            <w:top w:val="none" w:sz="0" w:space="0" w:color="auto"/>
            <w:left w:val="none" w:sz="0" w:space="0" w:color="auto"/>
            <w:bottom w:val="none" w:sz="0" w:space="0" w:color="auto"/>
            <w:right w:val="none" w:sz="0" w:space="0" w:color="auto"/>
          </w:divBdr>
        </w:div>
        <w:div w:id="91365577">
          <w:marLeft w:val="2160"/>
          <w:marRight w:val="0"/>
          <w:marTop w:val="0"/>
          <w:marBottom w:val="101"/>
          <w:divBdr>
            <w:top w:val="none" w:sz="0" w:space="0" w:color="auto"/>
            <w:left w:val="none" w:sz="0" w:space="0" w:color="auto"/>
            <w:bottom w:val="none" w:sz="0" w:space="0" w:color="auto"/>
            <w:right w:val="none" w:sz="0" w:space="0" w:color="auto"/>
          </w:divBdr>
        </w:div>
        <w:div w:id="1180437204">
          <w:marLeft w:val="2160"/>
          <w:marRight w:val="0"/>
          <w:marTop w:val="0"/>
          <w:marBottom w:val="101"/>
          <w:divBdr>
            <w:top w:val="none" w:sz="0" w:space="0" w:color="auto"/>
            <w:left w:val="none" w:sz="0" w:space="0" w:color="auto"/>
            <w:bottom w:val="none" w:sz="0" w:space="0" w:color="auto"/>
            <w:right w:val="none" w:sz="0" w:space="0" w:color="auto"/>
          </w:divBdr>
        </w:div>
        <w:div w:id="82799452">
          <w:marLeft w:val="2160"/>
          <w:marRight w:val="0"/>
          <w:marTop w:val="0"/>
          <w:marBottom w:val="101"/>
          <w:divBdr>
            <w:top w:val="none" w:sz="0" w:space="0" w:color="auto"/>
            <w:left w:val="none" w:sz="0" w:space="0" w:color="auto"/>
            <w:bottom w:val="none" w:sz="0" w:space="0" w:color="auto"/>
            <w:right w:val="none" w:sz="0" w:space="0" w:color="auto"/>
          </w:divBdr>
        </w:div>
        <w:div w:id="1511993928">
          <w:marLeft w:val="2592"/>
          <w:marRight w:val="0"/>
          <w:marTop w:val="0"/>
          <w:marBottom w:val="101"/>
          <w:divBdr>
            <w:top w:val="none" w:sz="0" w:space="0" w:color="auto"/>
            <w:left w:val="none" w:sz="0" w:space="0" w:color="auto"/>
            <w:bottom w:val="none" w:sz="0" w:space="0" w:color="auto"/>
            <w:right w:val="none" w:sz="0" w:space="0" w:color="auto"/>
          </w:divBdr>
        </w:div>
        <w:div w:id="2106266215">
          <w:marLeft w:val="2592"/>
          <w:marRight w:val="0"/>
          <w:marTop w:val="0"/>
          <w:marBottom w:val="101"/>
          <w:divBdr>
            <w:top w:val="none" w:sz="0" w:space="0" w:color="auto"/>
            <w:left w:val="none" w:sz="0" w:space="0" w:color="auto"/>
            <w:bottom w:val="none" w:sz="0" w:space="0" w:color="auto"/>
            <w:right w:val="none" w:sz="0" w:space="0" w:color="auto"/>
          </w:divBdr>
        </w:div>
        <w:div w:id="76827311">
          <w:marLeft w:val="2592"/>
          <w:marRight w:val="0"/>
          <w:marTop w:val="0"/>
          <w:marBottom w:val="101"/>
          <w:divBdr>
            <w:top w:val="none" w:sz="0" w:space="0" w:color="auto"/>
            <w:left w:val="none" w:sz="0" w:space="0" w:color="auto"/>
            <w:bottom w:val="none" w:sz="0" w:space="0" w:color="auto"/>
            <w:right w:val="none" w:sz="0" w:space="0" w:color="auto"/>
          </w:divBdr>
        </w:div>
        <w:div w:id="651255322">
          <w:marLeft w:val="2592"/>
          <w:marRight w:val="0"/>
          <w:marTop w:val="0"/>
          <w:marBottom w:val="101"/>
          <w:divBdr>
            <w:top w:val="none" w:sz="0" w:space="0" w:color="auto"/>
            <w:left w:val="none" w:sz="0" w:space="0" w:color="auto"/>
            <w:bottom w:val="none" w:sz="0" w:space="0" w:color="auto"/>
            <w:right w:val="none" w:sz="0" w:space="0" w:color="auto"/>
          </w:divBdr>
        </w:div>
        <w:div w:id="733087610">
          <w:marLeft w:val="2160"/>
          <w:marRight w:val="0"/>
          <w:marTop w:val="0"/>
          <w:marBottom w:val="101"/>
          <w:divBdr>
            <w:top w:val="none" w:sz="0" w:space="0" w:color="auto"/>
            <w:left w:val="none" w:sz="0" w:space="0" w:color="auto"/>
            <w:bottom w:val="none" w:sz="0" w:space="0" w:color="auto"/>
            <w:right w:val="none" w:sz="0" w:space="0" w:color="auto"/>
          </w:divBdr>
        </w:div>
        <w:div w:id="1587298156">
          <w:marLeft w:val="2592"/>
          <w:marRight w:val="0"/>
          <w:marTop w:val="0"/>
          <w:marBottom w:val="101"/>
          <w:divBdr>
            <w:top w:val="none" w:sz="0" w:space="0" w:color="auto"/>
            <w:left w:val="none" w:sz="0" w:space="0" w:color="auto"/>
            <w:bottom w:val="none" w:sz="0" w:space="0" w:color="auto"/>
            <w:right w:val="none" w:sz="0" w:space="0" w:color="auto"/>
          </w:divBdr>
        </w:div>
        <w:div w:id="867717114">
          <w:marLeft w:val="2592"/>
          <w:marRight w:val="0"/>
          <w:marTop w:val="0"/>
          <w:marBottom w:val="101"/>
          <w:divBdr>
            <w:top w:val="none" w:sz="0" w:space="0" w:color="auto"/>
            <w:left w:val="none" w:sz="0" w:space="0" w:color="auto"/>
            <w:bottom w:val="none" w:sz="0" w:space="0" w:color="auto"/>
            <w:right w:val="none" w:sz="0" w:space="0" w:color="auto"/>
          </w:divBdr>
        </w:div>
        <w:div w:id="1110472628">
          <w:marLeft w:val="2592"/>
          <w:marRight w:val="0"/>
          <w:marTop w:val="0"/>
          <w:marBottom w:val="101"/>
          <w:divBdr>
            <w:top w:val="none" w:sz="0" w:space="0" w:color="auto"/>
            <w:left w:val="none" w:sz="0" w:space="0" w:color="auto"/>
            <w:bottom w:val="none" w:sz="0" w:space="0" w:color="auto"/>
            <w:right w:val="none" w:sz="0" w:space="0" w:color="auto"/>
          </w:divBdr>
        </w:div>
        <w:div w:id="1434087560">
          <w:marLeft w:val="2592"/>
          <w:marRight w:val="0"/>
          <w:marTop w:val="0"/>
          <w:marBottom w:val="101"/>
          <w:divBdr>
            <w:top w:val="none" w:sz="0" w:space="0" w:color="auto"/>
            <w:left w:val="none" w:sz="0" w:space="0" w:color="auto"/>
            <w:bottom w:val="none" w:sz="0" w:space="0" w:color="auto"/>
            <w:right w:val="none" w:sz="0" w:space="0" w:color="auto"/>
          </w:divBdr>
        </w:div>
        <w:div w:id="1205023955">
          <w:marLeft w:val="2592"/>
          <w:marRight w:val="0"/>
          <w:marTop w:val="0"/>
          <w:marBottom w:val="101"/>
          <w:divBdr>
            <w:top w:val="none" w:sz="0" w:space="0" w:color="auto"/>
            <w:left w:val="none" w:sz="0" w:space="0" w:color="auto"/>
            <w:bottom w:val="none" w:sz="0" w:space="0" w:color="auto"/>
            <w:right w:val="none" w:sz="0" w:space="0" w:color="auto"/>
          </w:divBdr>
        </w:div>
        <w:div w:id="498085199">
          <w:marLeft w:val="2592"/>
          <w:marRight w:val="0"/>
          <w:marTop w:val="0"/>
          <w:marBottom w:val="101"/>
          <w:divBdr>
            <w:top w:val="none" w:sz="0" w:space="0" w:color="auto"/>
            <w:left w:val="none" w:sz="0" w:space="0" w:color="auto"/>
            <w:bottom w:val="none" w:sz="0" w:space="0" w:color="auto"/>
            <w:right w:val="none" w:sz="0" w:space="0" w:color="auto"/>
          </w:divBdr>
        </w:div>
        <w:div w:id="1436054784">
          <w:marLeft w:val="2592"/>
          <w:marRight w:val="0"/>
          <w:marTop w:val="0"/>
          <w:marBottom w:val="101"/>
          <w:divBdr>
            <w:top w:val="none" w:sz="0" w:space="0" w:color="auto"/>
            <w:left w:val="none" w:sz="0" w:space="0" w:color="auto"/>
            <w:bottom w:val="none" w:sz="0" w:space="0" w:color="auto"/>
            <w:right w:val="none" w:sz="0" w:space="0" w:color="auto"/>
          </w:divBdr>
        </w:div>
        <w:div w:id="719939149">
          <w:marLeft w:val="2160"/>
          <w:marRight w:val="0"/>
          <w:marTop w:val="0"/>
          <w:marBottom w:val="101"/>
          <w:divBdr>
            <w:top w:val="none" w:sz="0" w:space="0" w:color="auto"/>
            <w:left w:val="none" w:sz="0" w:space="0" w:color="auto"/>
            <w:bottom w:val="none" w:sz="0" w:space="0" w:color="auto"/>
            <w:right w:val="none" w:sz="0" w:space="0" w:color="auto"/>
          </w:divBdr>
        </w:div>
        <w:div w:id="1290552747">
          <w:marLeft w:val="2160"/>
          <w:marRight w:val="0"/>
          <w:marTop w:val="0"/>
          <w:marBottom w:val="101"/>
          <w:divBdr>
            <w:top w:val="none" w:sz="0" w:space="0" w:color="auto"/>
            <w:left w:val="none" w:sz="0" w:space="0" w:color="auto"/>
            <w:bottom w:val="none" w:sz="0" w:space="0" w:color="auto"/>
            <w:right w:val="none" w:sz="0" w:space="0" w:color="auto"/>
          </w:divBdr>
        </w:div>
        <w:div w:id="1078209070">
          <w:marLeft w:val="2160"/>
          <w:marRight w:val="0"/>
          <w:marTop w:val="0"/>
          <w:marBottom w:val="101"/>
          <w:divBdr>
            <w:top w:val="none" w:sz="0" w:space="0" w:color="auto"/>
            <w:left w:val="none" w:sz="0" w:space="0" w:color="auto"/>
            <w:bottom w:val="none" w:sz="0" w:space="0" w:color="auto"/>
            <w:right w:val="none" w:sz="0" w:space="0" w:color="auto"/>
          </w:divBdr>
        </w:div>
        <w:div w:id="751052634">
          <w:marLeft w:val="2160"/>
          <w:marRight w:val="0"/>
          <w:marTop w:val="0"/>
          <w:marBottom w:val="101"/>
          <w:divBdr>
            <w:top w:val="none" w:sz="0" w:space="0" w:color="auto"/>
            <w:left w:val="none" w:sz="0" w:space="0" w:color="auto"/>
            <w:bottom w:val="none" w:sz="0" w:space="0" w:color="auto"/>
            <w:right w:val="none" w:sz="0" w:space="0" w:color="auto"/>
          </w:divBdr>
        </w:div>
        <w:div w:id="961307575">
          <w:marLeft w:val="2160"/>
          <w:marRight w:val="0"/>
          <w:marTop w:val="0"/>
          <w:marBottom w:val="101"/>
          <w:divBdr>
            <w:top w:val="none" w:sz="0" w:space="0" w:color="auto"/>
            <w:left w:val="none" w:sz="0" w:space="0" w:color="auto"/>
            <w:bottom w:val="none" w:sz="0" w:space="0" w:color="auto"/>
            <w:right w:val="none" w:sz="0" w:space="0" w:color="auto"/>
          </w:divBdr>
        </w:div>
        <w:div w:id="302584595">
          <w:marLeft w:val="2160"/>
          <w:marRight w:val="0"/>
          <w:marTop w:val="0"/>
          <w:marBottom w:val="101"/>
          <w:divBdr>
            <w:top w:val="none" w:sz="0" w:space="0" w:color="auto"/>
            <w:left w:val="none" w:sz="0" w:space="0" w:color="auto"/>
            <w:bottom w:val="none" w:sz="0" w:space="0" w:color="auto"/>
            <w:right w:val="none" w:sz="0" w:space="0" w:color="auto"/>
          </w:divBdr>
        </w:div>
        <w:div w:id="1145898460">
          <w:marLeft w:val="2160"/>
          <w:marRight w:val="0"/>
          <w:marTop w:val="0"/>
          <w:marBottom w:val="101"/>
          <w:divBdr>
            <w:top w:val="none" w:sz="0" w:space="0" w:color="auto"/>
            <w:left w:val="none" w:sz="0" w:space="0" w:color="auto"/>
            <w:bottom w:val="none" w:sz="0" w:space="0" w:color="auto"/>
            <w:right w:val="none" w:sz="0" w:space="0" w:color="auto"/>
          </w:divBdr>
        </w:div>
        <w:div w:id="1688481063">
          <w:marLeft w:val="2160"/>
          <w:marRight w:val="0"/>
          <w:marTop w:val="0"/>
          <w:marBottom w:val="101"/>
          <w:divBdr>
            <w:top w:val="none" w:sz="0" w:space="0" w:color="auto"/>
            <w:left w:val="none" w:sz="0" w:space="0" w:color="auto"/>
            <w:bottom w:val="none" w:sz="0" w:space="0" w:color="auto"/>
            <w:right w:val="none" w:sz="0" w:space="0" w:color="auto"/>
          </w:divBdr>
        </w:div>
        <w:div w:id="1072433922">
          <w:marLeft w:val="2160"/>
          <w:marRight w:val="0"/>
          <w:marTop w:val="0"/>
          <w:marBottom w:val="101"/>
          <w:divBdr>
            <w:top w:val="none" w:sz="0" w:space="0" w:color="auto"/>
            <w:left w:val="none" w:sz="0" w:space="0" w:color="auto"/>
            <w:bottom w:val="none" w:sz="0" w:space="0" w:color="auto"/>
            <w:right w:val="none" w:sz="0" w:space="0" w:color="auto"/>
          </w:divBdr>
        </w:div>
        <w:div w:id="1593319707">
          <w:marLeft w:val="2160"/>
          <w:marRight w:val="0"/>
          <w:marTop w:val="0"/>
          <w:marBottom w:val="101"/>
          <w:divBdr>
            <w:top w:val="none" w:sz="0" w:space="0" w:color="auto"/>
            <w:left w:val="none" w:sz="0" w:space="0" w:color="auto"/>
            <w:bottom w:val="none" w:sz="0" w:space="0" w:color="auto"/>
            <w:right w:val="none" w:sz="0" w:space="0" w:color="auto"/>
          </w:divBdr>
        </w:div>
        <w:div w:id="649745780">
          <w:marLeft w:val="2160"/>
          <w:marRight w:val="0"/>
          <w:marTop w:val="0"/>
          <w:marBottom w:val="101"/>
          <w:divBdr>
            <w:top w:val="none" w:sz="0" w:space="0" w:color="auto"/>
            <w:left w:val="none" w:sz="0" w:space="0" w:color="auto"/>
            <w:bottom w:val="none" w:sz="0" w:space="0" w:color="auto"/>
            <w:right w:val="none" w:sz="0" w:space="0" w:color="auto"/>
          </w:divBdr>
        </w:div>
        <w:div w:id="1921285892">
          <w:marLeft w:val="2160"/>
          <w:marRight w:val="0"/>
          <w:marTop w:val="0"/>
          <w:marBottom w:val="101"/>
          <w:divBdr>
            <w:top w:val="none" w:sz="0" w:space="0" w:color="auto"/>
            <w:left w:val="none" w:sz="0" w:space="0" w:color="auto"/>
            <w:bottom w:val="none" w:sz="0" w:space="0" w:color="auto"/>
            <w:right w:val="none" w:sz="0" w:space="0" w:color="auto"/>
          </w:divBdr>
        </w:div>
        <w:div w:id="1554318011">
          <w:marLeft w:val="2160"/>
          <w:marRight w:val="0"/>
          <w:marTop w:val="0"/>
          <w:marBottom w:val="101"/>
          <w:divBdr>
            <w:top w:val="none" w:sz="0" w:space="0" w:color="auto"/>
            <w:left w:val="none" w:sz="0" w:space="0" w:color="auto"/>
            <w:bottom w:val="none" w:sz="0" w:space="0" w:color="auto"/>
            <w:right w:val="none" w:sz="0" w:space="0" w:color="auto"/>
          </w:divBdr>
        </w:div>
        <w:div w:id="1523665149">
          <w:marLeft w:val="2160"/>
          <w:marRight w:val="0"/>
          <w:marTop w:val="0"/>
          <w:marBottom w:val="101"/>
          <w:divBdr>
            <w:top w:val="none" w:sz="0" w:space="0" w:color="auto"/>
            <w:left w:val="none" w:sz="0" w:space="0" w:color="auto"/>
            <w:bottom w:val="none" w:sz="0" w:space="0" w:color="auto"/>
            <w:right w:val="none" w:sz="0" w:space="0" w:color="auto"/>
          </w:divBdr>
        </w:div>
        <w:div w:id="635571781">
          <w:marLeft w:val="2160"/>
          <w:marRight w:val="0"/>
          <w:marTop w:val="0"/>
          <w:marBottom w:val="101"/>
          <w:divBdr>
            <w:top w:val="none" w:sz="0" w:space="0" w:color="auto"/>
            <w:left w:val="none" w:sz="0" w:space="0" w:color="auto"/>
            <w:bottom w:val="none" w:sz="0" w:space="0" w:color="auto"/>
            <w:right w:val="none" w:sz="0" w:space="0" w:color="auto"/>
          </w:divBdr>
        </w:div>
        <w:div w:id="2117211190">
          <w:marLeft w:val="2160"/>
          <w:marRight w:val="0"/>
          <w:marTop w:val="0"/>
          <w:marBottom w:val="101"/>
          <w:divBdr>
            <w:top w:val="none" w:sz="0" w:space="0" w:color="auto"/>
            <w:left w:val="none" w:sz="0" w:space="0" w:color="auto"/>
            <w:bottom w:val="none" w:sz="0" w:space="0" w:color="auto"/>
            <w:right w:val="none" w:sz="0" w:space="0" w:color="auto"/>
          </w:divBdr>
        </w:div>
        <w:div w:id="1512524131">
          <w:marLeft w:val="2160"/>
          <w:marRight w:val="0"/>
          <w:marTop w:val="0"/>
          <w:marBottom w:val="101"/>
          <w:divBdr>
            <w:top w:val="none" w:sz="0" w:space="0" w:color="auto"/>
            <w:left w:val="none" w:sz="0" w:space="0" w:color="auto"/>
            <w:bottom w:val="none" w:sz="0" w:space="0" w:color="auto"/>
            <w:right w:val="none" w:sz="0" w:space="0" w:color="auto"/>
          </w:divBdr>
        </w:div>
        <w:div w:id="2141724023">
          <w:marLeft w:val="2592"/>
          <w:marRight w:val="0"/>
          <w:marTop w:val="0"/>
          <w:marBottom w:val="101"/>
          <w:divBdr>
            <w:top w:val="none" w:sz="0" w:space="0" w:color="auto"/>
            <w:left w:val="none" w:sz="0" w:space="0" w:color="auto"/>
            <w:bottom w:val="none" w:sz="0" w:space="0" w:color="auto"/>
            <w:right w:val="none" w:sz="0" w:space="0" w:color="auto"/>
          </w:divBdr>
        </w:div>
        <w:div w:id="1931507118">
          <w:marLeft w:val="2592"/>
          <w:marRight w:val="0"/>
          <w:marTop w:val="0"/>
          <w:marBottom w:val="101"/>
          <w:divBdr>
            <w:top w:val="none" w:sz="0" w:space="0" w:color="auto"/>
            <w:left w:val="none" w:sz="0" w:space="0" w:color="auto"/>
            <w:bottom w:val="none" w:sz="0" w:space="0" w:color="auto"/>
            <w:right w:val="none" w:sz="0" w:space="0" w:color="auto"/>
          </w:divBdr>
        </w:div>
        <w:div w:id="1141654267">
          <w:marLeft w:val="2160"/>
          <w:marRight w:val="0"/>
          <w:marTop w:val="0"/>
          <w:marBottom w:val="101"/>
          <w:divBdr>
            <w:top w:val="none" w:sz="0" w:space="0" w:color="auto"/>
            <w:left w:val="none" w:sz="0" w:space="0" w:color="auto"/>
            <w:bottom w:val="none" w:sz="0" w:space="0" w:color="auto"/>
            <w:right w:val="none" w:sz="0" w:space="0" w:color="auto"/>
          </w:divBdr>
        </w:div>
        <w:div w:id="1043404116">
          <w:marLeft w:val="2160"/>
          <w:marRight w:val="0"/>
          <w:marTop w:val="0"/>
          <w:marBottom w:val="101"/>
          <w:divBdr>
            <w:top w:val="none" w:sz="0" w:space="0" w:color="auto"/>
            <w:left w:val="none" w:sz="0" w:space="0" w:color="auto"/>
            <w:bottom w:val="none" w:sz="0" w:space="0" w:color="auto"/>
            <w:right w:val="none" w:sz="0" w:space="0" w:color="auto"/>
          </w:divBdr>
        </w:div>
        <w:div w:id="1182477687">
          <w:marLeft w:val="2160"/>
          <w:marRight w:val="0"/>
          <w:marTop w:val="0"/>
          <w:marBottom w:val="101"/>
          <w:divBdr>
            <w:top w:val="none" w:sz="0" w:space="0" w:color="auto"/>
            <w:left w:val="none" w:sz="0" w:space="0" w:color="auto"/>
            <w:bottom w:val="none" w:sz="0" w:space="0" w:color="auto"/>
            <w:right w:val="none" w:sz="0" w:space="0" w:color="auto"/>
          </w:divBdr>
        </w:div>
        <w:div w:id="1100687303">
          <w:marLeft w:val="2160"/>
          <w:marRight w:val="0"/>
          <w:marTop w:val="0"/>
          <w:marBottom w:val="101"/>
          <w:divBdr>
            <w:top w:val="none" w:sz="0" w:space="0" w:color="auto"/>
            <w:left w:val="none" w:sz="0" w:space="0" w:color="auto"/>
            <w:bottom w:val="none" w:sz="0" w:space="0" w:color="auto"/>
            <w:right w:val="none" w:sz="0" w:space="0" w:color="auto"/>
          </w:divBdr>
        </w:div>
        <w:div w:id="353926147">
          <w:marLeft w:val="2160"/>
          <w:marRight w:val="0"/>
          <w:marTop w:val="0"/>
          <w:marBottom w:val="101"/>
          <w:divBdr>
            <w:top w:val="none" w:sz="0" w:space="0" w:color="auto"/>
            <w:left w:val="none" w:sz="0" w:space="0" w:color="auto"/>
            <w:bottom w:val="none" w:sz="0" w:space="0" w:color="auto"/>
            <w:right w:val="none" w:sz="0" w:space="0" w:color="auto"/>
          </w:divBdr>
        </w:div>
        <w:div w:id="921451508">
          <w:marLeft w:val="1440"/>
          <w:marRight w:val="0"/>
          <w:marTop w:val="0"/>
          <w:marBottom w:val="101"/>
          <w:divBdr>
            <w:top w:val="none" w:sz="0" w:space="0" w:color="auto"/>
            <w:left w:val="none" w:sz="0" w:space="0" w:color="auto"/>
            <w:bottom w:val="none" w:sz="0" w:space="0" w:color="auto"/>
            <w:right w:val="none" w:sz="0" w:space="0" w:color="auto"/>
          </w:divBdr>
        </w:div>
        <w:div w:id="726295784">
          <w:marLeft w:val="1440"/>
          <w:marRight w:val="0"/>
          <w:marTop w:val="0"/>
          <w:marBottom w:val="101"/>
          <w:divBdr>
            <w:top w:val="none" w:sz="0" w:space="0" w:color="auto"/>
            <w:left w:val="none" w:sz="0" w:space="0" w:color="auto"/>
            <w:bottom w:val="none" w:sz="0" w:space="0" w:color="auto"/>
            <w:right w:val="none" w:sz="0" w:space="0" w:color="auto"/>
          </w:divBdr>
        </w:div>
        <w:div w:id="916013454">
          <w:marLeft w:val="1440"/>
          <w:marRight w:val="0"/>
          <w:marTop w:val="0"/>
          <w:marBottom w:val="101"/>
          <w:divBdr>
            <w:top w:val="none" w:sz="0" w:space="0" w:color="auto"/>
            <w:left w:val="none" w:sz="0" w:space="0" w:color="auto"/>
            <w:bottom w:val="none" w:sz="0" w:space="0" w:color="auto"/>
            <w:right w:val="none" w:sz="0" w:space="0" w:color="auto"/>
          </w:divBdr>
        </w:div>
        <w:div w:id="215626710">
          <w:marLeft w:val="2160"/>
          <w:marRight w:val="0"/>
          <w:marTop w:val="0"/>
          <w:marBottom w:val="101"/>
          <w:divBdr>
            <w:top w:val="none" w:sz="0" w:space="0" w:color="auto"/>
            <w:left w:val="none" w:sz="0" w:space="0" w:color="auto"/>
            <w:bottom w:val="none" w:sz="0" w:space="0" w:color="auto"/>
            <w:right w:val="none" w:sz="0" w:space="0" w:color="auto"/>
          </w:divBdr>
        </w:div>
        <w:div w:id="1129058181">
          <w:marLeft w:val="2160"/>
          <w:marRight w:val="0"/>
          <w:marTop w:val="0"/>
          <w:marBottom w:val="101"/>
          <w:divBdr>
            <w:top w:val="none" w:sz="0" w:space="0" w:color="auto"/>
            <w:left w:val="none" w:sz="0" w:space="0" w:color="auto"/>
            <w:bottom w:val="none" w:sz="0" w:space="0" w:color="auto"/>
            <w:right w:val="none" w:sz="0" w:space="0" w:color="auto"/>
          </w:divBdr>
        </w:div>
        <w:div w:id="2028099387">
          <w:marLeft w:val="2160"/>
          <w:marRight w:val="0"/>
          <w:marTop w:val="0"/>
          <w:marBottom w:val="101"/>
          <w:divBdr>
            <w:top w:val="none" w:sz="0" w:space="0" w:color="auto"/>
            <w:left w:val="none" w:sz="0" w:space="0" w:color="auto"/>
            <w:bottom w:val="none" w:sz="0" w:space="0" w:color="auto"/>
            <w:right w:val="none" w:sz="0" w:space="0" w:color="auto"/>
          </w:divBdr>
        </w:div>
        <w:div w:id="337461146">
          <w:marLeft w:val="2160"/>
          <w:marRight w:val="0"/>
          <w:marTop w:val="0"/>
          <w:marBottom w:val="80"/>
          <w:divBdr>
            <w:top w:val="none" w:sz="0" w:space="0" w:color="auto"/>
            <w:left w:val="none" w:sz="0" w:space="0" w:color="auto"/>
            <w:bottom w:val="none" w:sz="0" w:space="0" w:color="auto"/>
            <w:right w:val="none" w:sz="0" w:space="0" w:color="auto"/>
          </w:divBdr>
        </w:div>
        <w:div w:id="294332095">
          <w:marLeft w:val="2160"/>
          <w:marRight w:val="0"/>
          <w:marTop w:val="0"/>
          <w:marBottom w:val="80"/>
          <w:divBdr>
            <w:top w:val="none" w:sz="0" w:space="0" w:color="auto"/>
            <w:left w:val="none" w:sz="0" w:space="0" w:color="auto"/>
            <w:bottom w:val="none" w:sz="0" w:space="0" w:color="auto"/>
            <w:right w:val="none" w:sz="0" w:space="0" w:color="auto"/>
          </w:divBdr>
        </w:div>
        <w:div w:id="57556211">
          <w:marLeft w:val="2160"/>
          <w:marRight w:val="0"/>
          <w:marTop w:val="0"/>
          <w:marBottom w:val="80"/>
          <w:divBdr>
            <w:top w:val="none" w:sz="0" w:space="0" w:color="auto"/>
            <w:left w:val="none" w:sz="0" w:space="0" w:color="auto"/>
            <w:bottom w:val="none" w:sz="0" w:space="0" w:color="auto"/>
            <w:right w:val="none" w:sz="0" w:space="0" w:color="auto"/>
          </w:divBdr>
        </w:div>
        <w:div w:id="1310867477">
          <w:marLeft w:val="2160"/>
          <w:marRight w:val="0"/>
          <w:marTop w:val="0"/>
          <w:marBottom w:val="80"/>
          <w:divBdr>
            <w:top w:val="none" w:sz="0" w:space="0" w:color="auto"/>
            <w:left w:val="none" w:sz="0" w:space="0" w:color="auto"/>
            <w:bottom w:val="none" w:sz="0" w:space="0" w:color="auto"/>
            <w:right w:val="none" w:sz="0" w:space="0" w:color="auto"/>
          </w:divBdr>
        </w:div>
        <w:div w:id="22293101">
          <w:marLeft w:val="2160"/>
          <w:marRight w:val="0"/>
          <w:marTop w:val="0"/>
          <w:marBottom w:val="80"/>
          <w:divBdr>
            <w:top w:val="none" w:sz="0" w:space="0" w:color="auto"/>
            <w:left w:val="none" w:sz="0" w:space="0" w:color="auto"/>
            <w:bottom w:val="none" w:sz="0" w:space="0" w:color="auto"/>
            <w:right w:val="none" w:sz="0" w:space="0" w:color="auto"/>
          </w:divBdr>
        </w:div>
        <w:div w:id="588585422">
          <w:marLeft w:val="2160"/>
          <w:marRight w:val="0"/>
          <w:marTop w:val="0"/>
          <w:marBottom w:val="80"/>
          <w:divBdr>
            <w:top w:val="none" w:sz="0" w:space="0" w:color="auto"/>
            <w:left w:val="none" w:sz="0" w:space="0" w:color="auto"/>
            <w:bottom w:val="none" w:sz="0" w:space="0" w:color="auto"/>
            <w:right w:val="none" w:sz="0" w:space="0" w:color="auto"/>
          </w:divBdr>
        </w:div>
        <w:div w:id="65611329">
          <w:marLeft w:val="2160"/>
          <w:marRight w:val="0"/>
          <w:marTop w:val="0"/>
          <w:marBottom w:val="80"/>
          <w:divBdr>
            <w:top w:val="none" w:sz="0" w:space="0" w:color="auto"/>
            <w:left w:val="none" w:sz="0" w:space="0" w:color="auto"/>
            <w:bottom w:val="none" w:sz="0" w:space="0" w:color="auto"/>
            <w:right w:val="none" w:sz="0" w:space="0" w:color="auto"/>
          </w:divBdr>
        </w:div>
        <w:div w:id="354039742">
          <w:marLeft w:val="2160"/>
          <w:marRight w:val="0"/>
          <w:marTop w:val="0"/>
          <w:marBottom w:val="80"/>
          <w:divBdr>
            <w:top w:val="none" w:sz="0" w:space="0" w:color="auto"/>
            <w:left w:val="none" w:sz="0" w:space="0" w:color="auto"/>
            <w:bottom w:val="none" w:sz="0" w:space="0" w:color="auto"/>
            <w:right w:val="none" w:sz="0" w:space="0" w:color="auto"/>
          </w:divBdr>
        </w:div>
        <w:div w:id="413433023">
          <w:marLeft w:val="2160"/>
          <w:marRight w:val="0"/>
          <w:marTop w:val="0"/>
          <w:marBottom w:val="80"/>
          <w:divBdr>
            <w:top w:val="none" w:sz="0" w:space="0" w:color="auto"/>
            <w:left w:val="none" w:sz="0" w:space="0" w:color="auto"/>
            <w:bottom w:val="none" w:sz="0" w:space="0" w:color="auto"/>
            <w:right w:val="none" w:sz="0" w:space="0" w:color="auto"/>
          </w:divBdr>
        </w:div>
        <w:div w:id="1482842896">
          <w:marLeft w:val="2160"/>
          <w:marRight w:val="0"/>
          <w:marTop w:val="0"/>
          <w:marBottom w:val="80"/>
          <w:divBdr>
            <w:top w:val="none" w:sz="0" w:space="0" w:color="auto"/>
            <w:left w:val="none" w:sz="0" w:space="0" w:color="auto"/>
            <w:bottom w:val="none" w:sz="0" w:space="0" w:color="auto"/>
            <w:right w:val="none" w:sz="0" w:space="0" w:color="auto"/>
          </w:divBdr>
        </w:div>
        <w:div w:id="302665461">
          <w:marLeft w:val="2160"/>
          <w:marRight w:val="0"/>
          <w:marTop w:val="0"/>
          <w:marBottom w:val="80"/>
          <w:divBdr>
            <w:top w:val="none" w:sz="0" w:space="0" w:color="auto"/>
            <w:left w:val="none" w:sz="0" w:space="0" w:color="auto"/>
            <w:bottom w:val="none" w:sz="0" w:space="0" w:color="auto"/>
            <w:right w:val="none" w:sz="0" w:space="0" w:color="auto"/>
          </w:divBdr>
        </w:div>
        <w:div w:id="473371982">
          <w:marLeft w:val="2160"/>
          <w:marRight w:val="0"/>
          <w:marTop w:val="0"/>
          <w:marBottom w:val="80"/>
          <w:divBdr>
            <w:top w:val="none" w:sz="0" w:space="0" w:color="auto"/>
            <w:left w:val="none" w:sz="0" w:space="0" w:color="auto"/>
            <w:bottom w:val="none" w:sz="0" w:space="0" w:color="auto"/>
            <w:right w:val="none" w:sz="0" w:space="0" w:color="auto"/>
          </w:divBdr>
        </w:div>
        <w:div w:id="1816792918">
          <w:marLeft w:val="2160"/>
          <w:marRight w:val="0"/>
          <w:marTop w:val="0"/>
          <w:marBottom w:val="80"/>
          <w:divBdr>
            <w:top w:val="none" w:sz="0" w:space="0" w:color="auto"/>
            <w:left w:val="none" w:sz="0" w:space="0" w:color="auto"/>
            <w:bottom w:val="none" w:sz="0" w:space="0" w:color="auto"/>
            <w:right w:val="none" w:sz="0" w:space="0" w:color="auto"/>
          </w:divBdr>
        </w:div>
        <w:div w:id="1665746427">
          <w:marLeft w:val="2160"/>
          <w:marRight w:val="0"/>
          <w:marTop w:val="0"/>
          <w:marBottom w:val="80"/>
          <w:divBdr>
            <w:top w:val="none" w:sz="0" w:space="0" w:color="auto"/>
            <w:left w:val="none" w:sz="0" w:space="0" w:color="auto"/>
            <w:bottom w:val="none" w:sz="0" w:space="0" w:color="auto"/>
            <w:right w:val="none" w:sz="0" w:space="0" w:color="auto"/>
          </w:divBdr>
        </w:div>
        <w:div w:id="1228146497">
          <w:marLeft w:val="1440"/>
          <w:marRight w:val="0"/>
          <w:marTop w:val="0"/>
          <w:marBottom w:val="101"/>
          <w:divBdr>
            <w:top w:val="none" w:sz="0" w:space="0" w:color="auto"/>
            <w:left w:val="none" w:sz="0" w:space="0" w:color="auto"/>
            <w:bottom w:val="none" w:sz="0" w:space="0" w:color="auto"/>
            <w:right w:val="none" w:sz="0" w:space="0" w:color="auto"/>
          </w:divBdr>
        </w:div>
        <w:div w:id="1605767256">
          <w:marLeft w:val="1440"/>
          <w:marRight w:val="0"/>
          <w:marTop w:val="0"/>
          <w:marBottom w:val="101"/>
          <w:divBdr>
            <w:top w:val="none" w:sz="0" w:space="0" w:color="auto"/>
            <w:left w:val="none" w:sz="0" w:space="0" w:color="auto"/>
            <w:bottom w:val="none" w:sz="0" w:space="0" w:color="auto"/>
            <w:right w:val="none" w:sz="0" w:space="0" w:color="auto"/>
          </w:divBdr>
        </w:div>
        <w:div w:id="345598269">
          <w:marLeft w:val="1440"/>
          <w:marRight w:val="0"/>
          <w:marTop w:val="0"/>
          <w:marBottom w:val="101"/>
          <w:divBdr>
            <w:top w:val="none" w:sz="0" w:space="0" w:color="auto"/>
            <w:left w:val="none" w:sz="0" w:space="0" w:color="auto"/>
            <w:bottom w:val="none" w:sz="0" w:space="0" w:color="auto"/>
            <w:right w:val="none" w:sz="0" w:space="0" w:color="auto"/>
          </w:divBdr>
        </w:div>
        <w:div w:id="1753425025">
          <w:marLeft w:val="1440"/>
          <w:marRight w:val="0"/>
          <w:marTop w:val="0"/>
          <w:marBottom w:val="101"/>
          <w:divBdr>
            <w:top w:val="none" w:sz="0" w:space="0" w:color="auto"/>
            <w:left w:val="none" w:sz="0" w:space="0" w:color="auto"/>
            <w:bottom w:val="none" w:sz="0" w:space="0" w:color="auto"/>
            <w:right w:val="none" w:sz="0" w:space="0" w:color="auto"/>
          </w:divBdr>
        </w:div>
        <w:div w:id="2121992896">
          <w:marLeft w:val="1440"/>
          <w:marRight w:val="0"/>
          <w:marTop w:val="0"/>
          <w:marBottom w:val="101"/>
          <w:divBdr>
            <w:top w:val="none" w:sz="0" w:space="0" w:color="auto"/>
            <w:left w:val="none" w:sz="0" w:space="0" w:color="auto"/>
            <w:bottom w:val="none" w:sz="0" w:space="0" w:color="auto"/>
            <w:right w:val="none" w:sz="0" w:space="0" w:color="auto"/>
          </w:divBdr>
        </w:div>
        <w:div w:id="1915893972">
          <w:marLeft w:val="1440"/>
          <w:marRight w:val="0"/>
          <w:marTop w:val="0"/>
          <w:marBottom w:val="101"/>
          <w:divBdr>
            <w:top w:val="none" w:sz="0" w:space="0" w:color="auto"/>
            <w:left w:val="none" w:sz="0" w:space="0" w:color="auto"/>
            <w:bottom w:val="none" w:sz="0" w:space="0" w:color="auto"/>
            <w:right w:val="none" w:sz="0" w:space="0" w:color="auto"/>
          </w:divBdr>
        </w:div>
        <w:div w:id="880703579">
          <w:marLeft w:val="1440"/>
          <w:marRight w:val="0"/>
          <w:marTop w:val="0"/>
          <w:marBottom w:val="101"/>
          <w:divBdr>
            <w:top w:val="none" w:sz="0" w:space="0" w:color="auto"/>
            <w:left w:val="none" w:sz="0" w:space="0" w:color="auto"/>
            <w:bottom w:val="none" w:sz="0" w:space="0" w:color="auto"/>
            <w:right w:val="none" w:sz="0" w:space="0" w:color="auto"/>
          </w:divBdr>
        </w:div>
        <w:div w:id="1985116228">
          <w:marLeft w:val="1440"/>
          <w:marRight w:val="0"/>
          <w:marTop w:val="0"/>
          <w:marBottom w:val="101"/>
          <w:divBdr>
            <w:top w:val="none" w:sz="0" w:space="0" w:color="auto"/>
            <w:left w:val="none" w:sz="0" w:space="0" w:color="auto"/>
            <w:bottom w:val="none" w:sz="0" w:space="0" w:color="auto"/>
            <w:right w:val="none" w:sz="0" w:space="0" w:color="auto"/>
          </w:divBdr>
        </w:div>
        <w:div w:id="1932278900">
          <w:marLeft w:val="1440"/>
          <w:marRight w:val="0"/>
          <w:marTop w:val="0"/>
          <w:marBottom w:val="101"/>
          <w:divBdr>
            <w:top w:val="none" w:sz="0" w:space="0" w:color="auto"/>
            <w:left w:val="none" w:sz="0" w:space="0" w:color="auto"/>
            <w:bottom w:val="none" w:sz="0" w:space="0" w:color="auto"/>
            <w:right w:val="none" w:sz="0" w:space="0" w:color="auto"/>
          </w:divBdr>
        </w:div>
        <w:div w:id="1145198816">
          <w:marLeft w:val="1440"/>
          <w:marRight w:val="0"/>
          <w:marTop w:val="0"/>
          <w:marBottom w:val="101"/>
          <w:divBdr>
            <w:top w:val="none" w:sz="0" w:space="0" w:color="auto"/>
            <w:left w:val="none" w:sz="0" w:space="0" w:color="auto"/>
            <w:bottom w:val="none" w:sz="0" w:space="0" w:color="auto"/>
            <w:right w:val="none" w:sz="0" w:space="0" w:color="auto"/>
          </w:divBdr>
        </w:div>
        <w:div w:id="992175962">
          <w:marLeft w:val="2160"/>
          <w:marRight w:val="0"/>
          <w:marTop w:val="0"/>
          <w:marBottom w:val="101"/>
          <w:divBdr>
            <w:top w:val="none" w:sz="0" w:space="0" w:color="auto"/>
            <w:left w:val="none" w:sz="0" w:space="0" w:color="auto"/>
            <w:bottom w:val="none" w:sz="0" w:space="0" w:color="auto"/>
            <w:right w:val="none" w:sz="0" w:space="0" w:color="auto"/>
          </w:divBdr>
        </w:div>
        <w:div w:id="560870205">
          <w:marLeft w:val="2160"/>
          <w:marRight w:val="0"/>
          <w:marTop w:val="0"/>
          <w:marBottom w:val="101"/>
          <w:divBdr>
            <w:top w:val="none" w:sz="0" w:space="0" w:color="auto"/>
            <w:left w:val="none" w:sz="0" w:space="0" w:color="auto"/>
            <w:bottom w:val="none" w:sz="0" w:space="0" w:color="auto"/>
            <w:right w:val="none" w:sz="0" w:space="0" w:color="auto"/>
          </w:divBdr>
        </w:div>
        <w:div w:id="1026490499">
          <w:marLeft w:val="2160"/>
          <w:marRight w:val="0"/>
          <w:marTop w:val="0"/>
          <w:marBottom w:val="101"/>
          <w:divBdr>
            <w:top w:val="none" w:sz="0" w:space="0" w:color="auto"/>
            <w:left w:val="none" w:sz="0" w:space="0" w:color="auto"/>
            <w:bottom w:val="none" w:sz="0" w:space="0" w:color="auto"/>
            <w:right w:val="none" w:sz="0" w:space="0" w:color="auto"/>
          </w:divBdr>
        </w:div>
        <w:div w:id="480735473">
          <w:marLeft w:val="2160"/>
          <w:marRight w:val="0"/>
          <w:marTop w:val="0"/>
          <w:marBottom w:val="101"/>
          <w:divBdr>
            <w:top w:val="none" w:sz="0" w:space="0" w:color="auto"/>
            <w:left w:val="none" w:sz="0" w:space="0" w:color="auto"/>
            <w:bottom w:val="none" w:sz="0" w:space="0" w:color="auto"/>
            <w:right w:val="none" w:sz="0" w:space="0" w:color="auto"/>
          </w:divBdr>
        </w:div>
        <w:div w:id="1725173055">
          <w:marLeft w:val="1440"/>
          <w:marRight w:val="0"/>
          <w:marTop w:val="0"/>
          <w:marBottom w:val="101"/>
          <w:divBdr>
            <w:top w:val="none" w:sz="0" w:space="0" w:color="auto"/>
            <w:left w:val="none" w:sz="0" w:space="0" w:color="auto"/>
            <w:bottom w:val="none" w:sz="0" w:space="0" w:color="auto"/>
            <w:right w:val="none" w:sz="0" w:space="0" w:color="auto"/>
          </w:divBdr>
        </w:div>
        <w:div w:id="915166494">
          <w:marLeft w:val="1440"/>
          <w:marRight w:val="0"/>
          <w:marTop w:val="0"/>
          <w:marBottom w:val="101"/>
          <w:divBdr>
            <w:top w:val="none" w:sz="0" w:space="0" w:color="auto"/>
            <w:left w:val="none" w:sz="0" w:space="0" w:color="auto"/>
            <w:bottom w:val="none" w:sz="0" w:space="0" w:color="auto"/>
            <w:right w:val="none" w:sz="0" w:space="0" w:color="auto"/>
          </w:divBdr>
        </w:div>
        <w:div w:id="1940795121">
          <w:marLeft w:val="1440"/>
          <w:marRight w:val="0"/>
          <w:marTop w:val="0"/>
          <w:marBottom w:val="101"/>
          <w:divBdr>
            <w:top w:val="none" w:sz="0" w:space="0" w:color="auto"/>
            <w:left w:val="none" w:sz="0" w:space="0" w:color="auto"/>
            <w:bottom w:val="none" w:sz="0" w:space="0" w:color="auto"/>
            <w:right w:val="none" w:sz="0" w:space="0" w:color="auto"/>
          </w:divBdr>
        </w:div>
        <w:div w:id="1836264934">
          <w:marLeft w:val="1440"/>
          <w:marRight w:val="0"/>
          <w:marTop w:val="0"/>
          <w:marBottom w:val="101"/>
          <w:divBdr>
            <w:top w:val="none" w:sz="0" w:space="0" w:color="auto"/>
            <w:left w:val="none" w:sz="0" w:space="0" w:color="auto"/>
            <w:bottom w:val="none" w:sz="0" w:space="0" w:color="auto"/>
            <w:right w:val="none" w:sz="0" w:space="0" w:color="auto"/>
          </w:divBdr>
        </w:div>
        <w:div w:id="1476339799">
          <w:marLeft w:val="1440"/>
          <w:marRight w:val="0"/>
          <w:marTop w:val="0"/>
          <w:marBottom w:val="101"/>
          <w:divBdr>
            <w:top w:val="none" w:sz="0" w:space="0" w:color="auto"/>
            <w:left w:val="none" w:sz="0" w:space="0" w:color="auto"/>
            <w:bottom w:val="none" w:sz="0" w:space="0" w:color="auto"/>
            <w:right w:val="none" w:sz="0" w:space="0" w:color="auto"/>
          </w:divBdr>
        </w:div>
        <w:div w:id="379519512">
          <w:marLeft w:val="1440"/>
          <w:marRight w:val="0"/>
          <w:marTop w:val="0"/>
          <w:marBottom w:val="101"/>
          <w:divBdr>
            <w:top w:val="none" w:sz="0" w:space="0" w:color="auto"/>
            <w:left w:val="none" w:sz="0" w:space="0" w:color="auto"/>
            <w:bottom w:val="none" w:sz="0" w:space="0" w:color="auto"/>
            <w:right w:val="none" w:sz="0" w:space="0" w:color="auto"/>
          </w:divBdr>
        </w:div>
        <w:div w:id="1677460440">
          <w:marLeft w:val="1440"/>
          <w:marRight w:val="0"/>
          <w:marTop w:val="0"/>
          <w:marBottom w:val="101"/>
          <w:divBdr>
            <w:top w:val="none" w:sz="0" w:space="0" w:color="auto"/>
            <w:left w:val="none" w:sz="0" w:space="0" w:color="auto"/>
            <w:bottom w:val="none" w:sz="0" w:space="0" w:color="auto"/>
            <w:right w:val="none" w:sz="0" w:space="0" w:color="auto"/>
          </w:divBdr>
        </w:div>
        <w:div w:id="52238559">
          <w:marLeft w:val="2160"/>
          <w:marRight w:val="0"/>
          <w:marTop w:val="0"/>
          <w:marBottom w:val="101"/>
          <w:divBdr>
            <w:top w:val="none" w:sz="0" w:space="0" w:color="auto"/>
            <w:left w:val="none" w:sz="0" w:space="0" w:color="auto"/>
            <w:bottom w:val="none" w:sz="0" w:space="0" w:color="auto"/>
            <w:right w:val="none" w:sz="0" w:space="0" w:color="auto"/>
          </w:divBdr>
        </w:div>
        <w:div w:id="694424206">
          <w:marLeft w:val="2160"/>
          <w:marRight w:val="0"/>
          <w:marTop w:val="0"/>
          <w:marBottom w:val="101"/>
          <w:divBdr>
            <w:top w:val="none" w:sz="0" w:space="0" w:color="auto"/>
            <w:left w:val="none" w:sz="0" w:space="0" w:color="auto"/>
            <w:bottom w:val="none" w:sz="0" w:space="0" w:color="auto"/>
            <w:right w:val="none" w:sz="0" w:space="0" w:color="auto"/>
          </w:divBdr>
        </w:div>
        <w:div w:id="1370371861">
          <w:marLeft w:val="2592"/>
          <w:marRight w:val="0"/>
          <w:marTop w:val="0"/>
          <w:marBottom w:val="101"/>
          <w:divBdr>
            <w:top w:val="none" w:sz="0" w:space="0" w:color="auto"/>
            <w:left w:val="none" w:sz="0" w:space="0" w:color="auto"/>
            <w:bottom w:val="none" w:sz="0" w:space="0" w:color="auto"/>
            <w:right w:val="none" w:sz="0" w:space="0" w:color="auto"/>
          </w:divBdr>
        </w:div>
        <w:div w:id="972178677">
          <w:marLeft w:val="2592"/>
          <w:marRight w:val="0"/>
          <w:marTop w:val="0"/>
          <w:marBottom w:val="101"/>
          <w:divBdr>
            <w:top w:val="none" w:sz="0" w:space="0" w:color="auto"/>
            <w:left w:val="none" w:sz="0" w:space="0" w:color="auto"/>
            <w:bottom w:val="none" w:sz="0" w:space="0" w:color="auto"/>
            <w:right w:val="none" w:sz="0" w:space="0" w:color="auto"/>
          </w:divBdr>
        </w:div>
        <w:div w:id="101993055">
          <w:marLeft w:val="2160"/>
          <w:marRight w:val="0"/>
          <w:marTop w:val="0"/>
          <w:marBottom w:val="101"/>
          <w:divBdr>
            <w:top w:val="none" w:sz="0" w:space="0" w:color="auto"/>
            <w:left w:val="none" w:sz="0" w:space="0" w:color="auto"/>
            <w:bottom w:val="none" w:sz="0" w:space="0" w:color="auto"/>
            <w:right w:val="none" w:sz="0" w:space="0" w:color="auto"/>
          </w:divBdr>
        </w:div>
        <w:div w:id="1071541286">
          <w:marLeft w:val="2160"/>
          <w:marRight w:val="0"/>
          <w:marTop w:val="0"/>
          <w:marBottom w:val="101"/>
          <w:divBdr>
            <w:top w:val="none" w:sz="0" w:space="0" w:color="auto"/>
            <w:left w:val="none" w:sz="0" w:space="0" w:color="auto"/>
            <w:bottom w:val="none" w:sz="0" w:space="0" w:color="auto"/>
            <w:right w:val="none" w:sz="0" w:space="0" w:color="auto"/>
          </w:divBdr>
        </w:div>
        <w:div w:id="625745053">
          <w:marLeft w:val="2160"/>
          <w:marRight w:val="0"/>
          <w:marTop w:val="0"/>
          <w:marBottom w:val="101"/>
          <w:divBdr>
            <w:top w:val="none" w:sz="0" w:space="0" w:color="auto"/>
            <w:left w:val="none" w:sz="0" w:space="0" w:color="auto"/>
            <w:bottom w:val="none" w:sz="0" w:space="0" w:color="auto"/>
            <w:right w:val="none" w:sz="0" w:space="0" w:color="auto"/>
          </w:divBdr>
        </w:div>
        <w:div w:id="1386484150">
          <w:marLeft w:val="1440"/>
          <w:marRight w:val="0"/>
          <w:marTop w:val="0"/>
          <w:marBottom w:val="101"/>
          <w:divBdr>
            <w:top w:val="none" w:sz="0" w:space="0" w:color="auto"/>
            <w:left w:val="none" w:sz="0" w:space="0" w:color="auto"/>
            <w:bottom w:val="none" w:sz="0" w:space="0" w:color="auto"/>
            <w:right w:val="none" w:sz="0" w:space="0" w:color="auto"/>
          </w:divBdr>
        </w:div>
        <w:div w:id="2126998158">
          <w:marLeft w:val="2160"/>
          <w:marRight w:val="0"/>
          <w:marTop w:val="0"/>
          <w:marBottom w:val="101"/>
          <w:divBdr>
            <w:top w:val="none" w:sz="0" w:space="0" w:color="auto"/>
            <w:left w:val="none" w:sz="0" w:space="0" w:color="auto"/>
            <w:bottom w:val="none" w:sz="0" w:space="0" w:color="auto"/>
            <w:right w:val="none" w:sz="0" w:space="0" w:color="auto"/>
          </w:divBdr>
        </w:div>
        <w:div w:id="1640377156">
          <w:marLeft w:val="2160"/>
          <w:marRight w:val="0"/>
          <w:marTop w:val="0"/>
          <w:marBottom w:val="101"/>
          <w:divBdr>
            <w:top w:val="none" w:sz="0" w:space="0" w:color="auto"/>
            <w:left w:val="none" w:sz="0" w:space="0" w:color="auto"/>
            <w:bottom w:val="none" w:sz="0" w:space="0" w:color="auto"/>
            <w:right w:val="none" w:sz="0" w:space="0" w:color="auto"/>
          </w:divBdr>
        </w:div>
        <w:div w:id="1790969202">
          <w:marLeft w:val="2160"/>
          <w:marRight w:val="0"/>
          <w:marTop w:val="0"/>
          <w:marBottom w:val="101"/>
          <w:divBdr>
            <w:top w:val="none" w:sz="0" w:space="0" w:color="auto"/>
            <w:left w:val="none" w:sz="0" w:space="0" w:color="auto"/>
            <w:bottom w:val="none" w:sz="0" w:space="0" w:color="auto"/>
            <w:right w:val="none" w:sz="0" w:space="0" w:color="auto"/>
          </w:divBdr>
        </w:div>
        <w:div w:id="1869676903">
          <w:marLeft w:val="2160"/>
          <w:marRight w:val="0"/>
          <w:marTop w:val="0"/>
          <w:marBottom w:val="101"/>
          <w:divBdr>
            <w:top w:val="none" w:sz="0" w:space="0" w:color="auto"/>
            <w:left w:val="none" w:sz="0" w:space="0" w:color="auto"/>
            <w:bottom w:val="none" w:sz="0" w:space="0" w:color="auto"/>
            <w:right w:val="none" w:sz="0" w:space="0" w:color="auto"/>
          </w:divBdr>
        </w:div>
        <w:div w:id="1235243042">
          <w:marLeft w:val="2160"/>
          <w:marRight w:val="0"/>
          <w:marTop w:val="0"/>
          <w:marBottom w:val="101"/>
          <w:divBdr>
            <w:top w:val="none" w:sz="0" w:space="0" w:color="auto"/>
            <w:left w:val="none" w:sz="0" w:space="0" w:color="auto"/>
            <w:bottom w:val="none" w:sz="0" w:space="0" w:color="auto"/>
            <w:right w:val="none" w:sz="0" w:space="0" w:color="auto"/>
          </w:divBdr>
        </w:div>
        <w:div w:id="995373746">
          <w:marLeft w:val="2160"/>
          <w:marRight w:val="0"/>
          <w:marTop w:val="0"/>
          <w:marBottom w:val="101"/>
          <w:divBdr>
            <w:top w:val="none" w:sz="0" w:space="0" w:color="auto"/>
            <w:left w:val="none" w:sz="0" w:space="0" w:color="auto"/>
            <w:bottom w:val="none" w:sz="0" w:space="0" w:color="auto"/>
            <w:right w:val="none" w:sz="0" w:space="0" w:color="auto"/>
          </w:divBdr>
        </w:div>
        <w:div w:id="1942905946">
          <w:marLeft w:val="1440"/>
          <w:marRight w:val="0"/>
          <w:marTop w:val="0"/>
          <w:marBottom w:val="101"/>
          <w:divBdr>
            <w:top w:val="none" w:sz="0" w:space="0" w:color="auto"/>
            <w:left w:val="none" w:sz="0" w:space="0" w:color="auto"/>
            <w:bottom w:val="none" w:sz="0" w:space="0" w:color="auto"/>
            <w:right w:val="none" w:sz="0" w:space="0" w:color="auto"/>
          </w:divBdr>
        </w:div>
        <w:div w:id="1797799605">
          <w:marLeft w:val="1440"/>
          <w:marRight w:val="0"/>
          <w:marTop w:val="0"/>
          <w:marBottom w:val="101"/>
          <w:divBdr>
            <w:top w:val="none" w:sz="0" w:space="0" w:color="auto"/>
            <w:left w:val="none" w:sz="0" w:space="0" w:color="auto"/>
            <w:bottom w:val="none" w:sz="0" w:space="0" w:color="auto"/>
            <w:right w:val="none" w:sz="0" w:space="0" w:color="auto"/>
          </w:divBdr>
        </w:div>
        <w:div w:id="1140730297">
          <w:marLeft w:val="1440"/>
          <w:marRight w:val="0"/>
          <w:marTop w:val="0"/>
          <w:marBottom w:val="101"/>
          <w:divBdr>
            <w:top w:val="none" w:sz="0" w:space="0" w:color="auto"/>
            <w:left w:val="none" w:sz="0" w:space="0" w:color="auto"/>
            <w:bottom w:val="none" w:sz="0" w:space="0" w:color="auto"/>
            <w:right w:val="none" w:sz="0" w:space="0" w:color="auto"/>
          </w:divBdr>
        </w:div>
        <w:div w:id="914389427">
          <w:marLeft w:val="1440"/>
          <w:marRight w:val="0"/>
          <w:marTop w:val="0"/>
          <w:marBottom w:val="101"/>
          <w:divBdr>
            <w:top w:val="none" w:sz="0" w:space="0" w:color="auto"/>
            <w:left w:val="none" w:sz="0" w:space="0" w:color="auto"/>
            <w:bottom w:val="none" w:sz="0" w:space="0" w:color="auto"/>
            <w:right w:val="none" w:sz="0" w:space="0" w:color="auto"/>
          </w:divBdr>
        </w:div>
        <w:div w:id="2047678604">
          <w:marLeft w:val="1440"/>
          <w:marRight w:val="0"/>
          <w:marTop w:val="0"/>
          <w:marBottom w:val="101"/>
          <w:divBdr>
            <w:top w:val="none" w:sz="0" w:space="0" w:color="auto"/>
            <w:left w:val="none" w:sz="0" w:space="0" w:color="auto"/>
            <w:bottom w:val="none" w:sz="0" w:space="0" w:color="auto"/>
            <w:right w:val="none" w:sz="0" w:space="0" w:color="auto"/>
          </w:divBdr>
        </w:div>
        <w:div w:id="972717143">
          <w:marLeft w:val="1440"/>
          <w:marRight w:val="0"/>
          <w:marTop w:val="0"/>
          <w:marBottom w:val="101"/>
          <w:divBdr>
            <w:top w:val="none" w:sz="0" w:space="0" w:color="auto"/>
            <w:left w:val="none" w:sz="0" w:space="0" w:color="auto"/>
            <w:bottom w:val="none" w:sz="0" w:space="0" w:color="auto"/>
            <w:right w:val="none" w:sz="0" w:space="0" w:color="auto"/>
          </w:divBdr>
        </w:div>
        <w:div w:id="1434936166">
          <w:marLeft w:val="1440"/>
          <w:marRight w:val="0"/>
          <w:marTop w:val="0"/>
          <w:marBottom w:val="101"/>
          <w:divBdr>
            <w:top w:val="none" w:sz="0" w:space="0" w:color="auto"/>
            <w:left w:val="none" w:sz="0" w:space="0" w:color="auto"/>
            <w:bottom w:val="none" w:sz="0" w:space="0" w:color="auto"/>
            <w:right w:val="none" w:sz="0" w:space="0" w:color="auto"/>
          </w:divBdr>
        </w:div>
        <w:div w:id="1978950402">
          <w:marLeft w:val="1440"/>
          <w:marRight w:val="0"/>
          <w:marTop w:val="0"/>
          <w:marBottom w:val="101"/>
          <w:divBdr>
            <w:top w:val="none" w:sz="0" w:space="0" w:color="auto"/>
            <w:left w:val="none" w:sz="0" w:space="0" w:color="auto"/>
            <w:bottom w:val="none" w:sz="0" w:space="0" w:color="auto"/>
            <w:right w:val="none" w:sz="0" w:space="0" w:color="auto"/>
          </w:divBdr>
        </w:div>
        <w:div w:id="1769154723">
          <w:marLeft w:val="1440"/>
          <w:marRight w:val="0"/>
          <w:marTop w:val="0"/>
          <w:marBottom w:val="101"/>
          <w:divBdr>
            <w:top w:val="none" w:sz="0" w:space="0" w:color="auto"/>
            <w:left w:val="none" w:sz="0" w:space="0" w:color="auto"/>
            <w:bottom w:val="none" w:sz="0" w:space="0" w:color="auto"/>
            <w:right w:val="none" w:sz="0" w:space="0" w:color="auto"/>
          </w:divBdr>
        </w:div>
        <w:div w:id="65494882">
          <w:marLeft w:val="1440"/>
          <w:marRight w:val="0"/>
          <w:marTop w:val="0"/>
          <w:marBottom w:val="101"/>
          <w:divBdr>
            <w:top w:val="none" w:sz="0" w:space="0" w:color="auto"/>
            <w:left w:val="none" w:sz="0" w:space="0" w:color="auto"/>
            <w:bottom w:val="none" w:sz="0" w:space="0" w:color="auto"/>
            <w:right w:val="none" w:sz="0" w:space="0" w:color="auto"/>
          </w:divBdr>
        </w:div>
        <w:div w:id="1267076519">
          <w:marLeft w:val="1440"/>
          <w:marRight w:val="0"/>
          <w:marTop w:val="0"/>
          <w:marBottom w:val="101"/>
          <w:divBdr>
            <w:top w:val="none" w:sz="0" w:space="0" w:color="auto"/>
            <w:left w:val="none" w:sz="0" w:space="0" w:color="auto"/>
            <w:bottom w:val="none" w:sz="0" w:space="0" w:color="auto"/>
            <w:right w:val="none" w:sz="0" w:space="0" w:color="auto"/>
          </w:divBdr>
        </w:div>
        <w:div w:id="1450590094">
          <w:marLeft w:val="1440"/>
          <w:marRight w:val="0"/>
          <w:marTop w:val="0"/>
          <w:marBottom w:val="101"/>
          <w:divBdr>
            <w:top w:val="none" w:sz="0" w:space="0" w:color="auto"/>
            <w:left w:val="none" w:sz="0" w:space="0" w:color="auto"/>
            <w:bottom w:val="none" w:sz="0" w:space="0" w:color="auto"/>
            <w:right w:val="none" w:sz="0" w:space="0" w:color="auto"/>
          </w:divBdr>
        </w:div>
        <w:div w:id="1293485321">
          <w:marLeft w:val="1440"/>
          <w:marRight w:val="0"/>
          <w:marTop w:val="0"/>
          <w:marBottom w:val="86"/>
          <w:divBdr>
            <w:top w:val="none" w:sz="0" w:space="0" w:color="auto"/>
            <w:left w:val="none" w:sz="0" w:space="0" w:color="auto"/>
            <w:bottom w:val="none" w:sz="0" w:space="0" w:color="auto"/>
            <w:right w:val="none" w:sz="0" w:space="0" w:color="auto"/>
          </w:divBdr>
        </w:div>
        <w:div w:id="658921124">
          <w:marLeft w:val="1440"/>
          <w:marRight w:val="0"/>
          <w:marTop w:val="0"/>
          <w:marBottom w:val="86"/>
          <w:divBdr>
            <w:top w:val="none" w:sz="0" w:space="0" w:color="auto"/>
            <w:left w:val="none" w:sz="0" w:space="0" w:color="auto"/>
            <w:bottom w:val="none" w:sz="0" w:space="0" w:color="auto"/>
            <w:right w:val="none" w:sz="0" w:space="0" w:color="auto"/>
          </w:divBdr>
        </w:div>
        <w:div w:id="2052000589">
          <w:marLeft w:val="1440"/>
          <w:marRight w:val="0"/>
          <w:marTop w:val="0"/>
          <w:marBottom w:val="86"/>
          <w:divBdr>
            <w:top w:val="none" w:sz="0" w:space="0" w:color="auto"/>
            <w:left w:val="none" w:sz="0" w:space="0" w:color="auto"/>
            <w:bottom w:val="none" w:sz="0" w:space="0" w:color="auto"/>
            <w:right w:val="none" w:sz="0" w:space="0" w:color="auto"/>
          </w:divBdr>
        </w:div>
        <w:div w:id="577374127">
          <w:marLeft w:val="1440"/>
          <w:marRight w:val="0"/>
          <w:marTop w:val="0"/>
          <w:marBottom w:val="86"/>
          <w:divBdr>
            <w:top w:val="none" w:sz="0" w:space="0" w:color="auto"/>
            <w:left w:val="none" w:sz="0" w:space="0" w:color="auto"/>
            <w:bottom w:val="none" w:sz="0" w:space="0" w:color="auto"/>
            <w:right w:val="none" w:sz="0" w:space="0" w:color="auto"/>
          </w:divBdr>
        </w:div>
        <w:div w:id="1641422484">
          <w:marLeft w:val="1440"/>
          <w:marRight w:val="0"/>
          <w:marTop w:val="0"/>
          <w:marBottom w:val="86"/>
          <w:divBdr>
            <w:top w:val="none" w:sz="0" w:space="0" w:color="auto"/>
            <w:left w:val="none" w:sz="0" w:space="0" w:color="auto"/>
            <w:bottom w:val="none" w:sz="0" w:space="0" w:color="auto"/>
            <w:right w:val="none" w:sz="0" w:space="0" w:color="auto"/>
          </w:divBdr>
        </w:div>
        <w:div w:id="511725581">
          <w:marLeft w:val="1440"/>
          <w:marRight w:val="0"/>
          <w:marTop w:val="0"/>
          <w:marBottom w:val="86"/>
          <w:divBdr>
            <w:top w:val="none" w:sz="0" w:space="0" w:color="auto"/>
            <w:left w:val="none" w:sz="0" w:space="0" w:color="auto"/>
            <w:bottom w:val="none" w:sz="0" w:space="0" w:color="auto"/>
            <w:right w:val="none" w:sz="0" w:space="0" w:color="auto"/>
          </w:divBdr>
        </w:div>
        <w:div w:id="263419830">
          <w:marLeft w:val="1440"/>
          <w:marRight w:val="0"/>
          <w:marTop w:val="0"/>
          <w:marBottom w:val="86"/>
          <w:divBdr>
            <w:top w:val="none" w:sz="0" w:space="0" w:color="auto"/>
            <w:left w:val="none" w:sz="0" w:space="0" w:color="auto"/>
            <w:bottom w:val="none" w:sz="0" w:space="0" w:color="auto"/>
            <w:right w:val="none" w:sz="0" w:space="0" w:color="auto"/>
          </w:divBdr>
        </w:div>
        <w:div w:id="540628138">
          <w:marLeft w:val="1440"/>
          <w:marRight w:val="0"/>
          <w:marTop w:val="0"/>
          <w:marBottom w:val="86"/>
          <w:divBdr>
            <w:top w:val="none" w:sz="0" w:space="0" w:color="auto"/>
            <w:left w:val="none" w:sz="0" w:space="0" w:color="auto"/>
            <w:bottom w:val="none" w:sz="0" w:space="0" w:color="auto"/>
            <w:right w:val="none" w:sz="0" w:space="0" w:color="auto"/>
          </w:divBdr>
        </w:div>
        <w:div w:id="325744155">
          <w:marLeft w:val="2160"/>
          <w:marRight w:val="0"/>
          <w:marTop w:val="0"/>
          <w:marBottom w:val="86"/>
          <w:divBdr>
            <w:top w:val="none" w:sz="0" w:space="0" w:color="auto"/>
            <w:left w:val="none" w:sz="0" w:space="0" w:color="auto"/>
            <w:bottom w:val="none" w:sz="0" w:space="0" w:color="auto"/>
            <w:right w:val="none" w:sz="0" w:space="0" w:color="auto"/>
          </w:divBdr>
        </w:div>
        <w:div w:id="112402500">
          <w:marLeft w:val="2160"/>
          <w:marRight w:val="0"/>
          <w:marTop w:val="0"/>
          <w:marBottom w:val="86"/>
          <w:divBdr>
            <w:top w:val="none" w:sz="0" w:space="0" w:color="auto"/>
            <w:left w:val="none" w:sz="0" w:space="0" w:color="auto"/>
            <w:bottom w:val="none" w:sz="0" w:space="0" w:color="auto"/>
            <w:right w:val="none" w:sz="0" w:space="0" w:color="auto"/>
          </w:divBdr>
        </w:div>
        <w:div w:id="1714884874">
          <w:marLeft w:val="2160"/>
          <w:marRight w:val="0"/>
          <w:marTop w:val="0"/>
          <w:marBottom w:val="86"/>
          <w:divBdr>
            <w:top w:val="none" w:sz="0" w:space="0" w:color="auto"/>
            <w:left w:val="none" w:sz="0" w:space="0" w:color="auto"/>
            <w:bottom w:val="none" w:sz="0" w:space="0" w:color="auto"/>
            <w:right w:val="none" w:sz="0" w:space="0" w:color="auto"/>
          </w:divBdr>
        </w:div>
        <w:div w:id="758136932">
          <w:marLeft w:val="2592"/>
          <w:marRight w:val="0"/>
          <w:marTop w:val="0"/>
          <w:marBottom w:val="86"/>
          <w:divBdr>
            <w:top w:val="none" w:sz="0" w:space="0" w:color="auto"/>
            <w:left w:val="none" w:sz="0" w:space="0" w:color="auto"/>
            <w:bottom w:val="none" w:sz="0" w:space="0" w:color="auto"/>
            <w:right w:val="none" w:sz="0" w:space="0" w:color="auto"/>
          </w:divBdr>
        </w:div>
        <w:div w:id="1275287542">
          <w:marLeft w:val="2592"/>
          <w:marRight w:val="0"/>
          <w:marTop w:val="0"/>
          <w:marBottom w:val="86"/>
          <w:divBdr>
            <w:top w:val="none" w:sz="0" w:space="0" w:color="auto"/>
            <w:left w:val="none" w:sz="0" w:space="0" w:color="auto"/>
            <w:bottom w:val="none" w:sz="0" w:space="0" w:color="auto"/>
            <w:right w:val="none" w:sz="0" w:space="0" w:color="auto"/>
          </w:divBdr>
        </w:div>
        <w:div w:id="211697915">
          <w:marLeft w:val="3024"/>
          <w:marRight w:val="0"/>
          <w:marTop w:val="0"/>
          <w:marBottom w:val="86"/>
          <w:divBdr>
            <w:top w:val="none" w:sz="0" w:space="0" w:color="auto"/>
            <w:left w:val="none" w:sz="0" w:space="0" w:color="auto"/>
            <w:bottom w:val="none" w:sz="0" w:space="0" w:color="auto"/>
            <w:right w:val="none" w:sz="0" w:space="0" w:color="auto"/>
          </w:divBdr>
        </w:div>
        <w:div w:id="1799714940">
          <w:marLeft w:val="3024"/>
          <w:marRight w:val="0"/>
          <w:marTop w:val="0"/>
          <w:marBottom w:val="86"/>
          <w:divBdr>
            <w:top w:val="none" w:sz="0" w:space="0" w:color="auto"/>
            <w:left w:val="none" w:sz="0" w:space="0" w:color="auto"/>
            <w:bottom w:val="none" w:sz="0" w:space="0" w:color="auto"/>
            <w:right w:val="none" w:sz="0" w:space="0" w:color="auto"/>
          </w:divBdr>
        </w:div>
        <w:div w:id="1560362466">
          <w:marLeft w:val="3024"/>
          <w:marRight w:val="0"/>
          <w:marTop w:val="0"/>
          <w:marBottom w:val="86"/>
          <w:divBdr>
            <w:top w:val="none" w:sz="0" w:space="0" w:color="auto"/>
            <w:left w:val="none" w:sz="0" w:space="0" w:color="auto"/>
            <w:bottom w:val="none" w:sz="0" w:space="0" w:color="auto"/>
            <w:right w:val="none" w:sz="0" w:space="0" w:color="auto"/>
          </w:divBdr>
        </w:div>
        <w:div w:id="264465491">
          <w:marLeft w:val="3024"/>
          <w:marRight w:val="0"/>
          <w:marTop w:val="0"/>
          <w:marBottom w:val="101"/>
          <w:divBdr>
            <w:top w:val="none" w:sz="0" w:space="0" w:color="auto"/>
            <w:left w:val="none" w:sz="0" w:space="0" w:color="auto"/>
            <w:bottom w:val="none" w:sz="0" w:space="0" w:color="auto"/>
            <w:right w:val="none" w:sz="0" w:space="0" w:color="auto"/>
          </w:divBdr>
        </w:div>
        <w:div w:id="1702702911">
          <w:marLeft w:val="1440"/>
          <w:marRight w:val="0"/>
          <w:marTop w:val="0"/>
          <w:marBottom w:val="101"/>
          <w:divBdr>
            <w:top w:val="none" w:sz="0" w:space="0" w:color="auto"/>
            <w:left w:val="none" w:sz="0" w:space="0" w:color="auto"/>
            <w:bottom w:val="none" w:sz="0" w:space="0" w:color="auto"/>
            <w:right w:val="none" w:sz="0" w:space="0" w:color="auto"/>
          </w:divBdr>
        </w:div>
        <w:div w:id="394737703">
          <w:marLeft w:val="1440"/>
          <w:marRight w:val="0"/>
          <w:marTop w:val="0"/>
          <w:marBottom w:val="101"/>
          <w:divBdr>
            <w:top w:val="none" w:sz="0" w:space="0" w:color="auto"/>
            <w:left w:val="none" w:sz="0" w:space="0" w:color="auto"/>
            <w:bottom w:val="none" w:sz="0" w:space="0" w:color="auto"/>
            <w:right w:val="none" w:sz="0" w:space="0" w:color="auto"/>
          </w:divBdr>
        </w:div>
        <w:div w:id="1026054769">
          <w:marLeft w:val="1440"/>
          <w:marRight w:val="0"/>
          <w:marTop w:val="0"/>
          <w:marBottom w:val="101"/>
          <w:divBdr>
            <w:top w:val="none" w:sz="0" w:space="0" w:color="auto"/>
            <w:left w:val="none" w:sz="0" w:space="0" w:color="auto"/>
            <w:bottom w:val="none" w:sz="0" w:space="0" w:color="auto"/>
            <w:right w:val="none" w:sz="0" w:space="0" w:color="auto"/>
          </w:divBdr>
        </w:div>
        <w:div w:id="1006714085">
          <w:marLeft w:val="1440"/>
          <w:marRight w:val="0"/>
          <w:marTop w:val="0"/>
          <w:marBottom w:val="101"/>
          <w:divBdr>
            <w:top w:val="none" w:sz="0" w:space="0" w:color="auto"/>
            <w:left w:val="none" w:sz="0" w:space="0" w:color="auto"/>
            <w:bottom w:val="none" w:sz="0" w:space="0" w:color="auto"/>
            <w:right w:val="none" w:sz="0" w:space="0" w:color="auto"/>
          </w:divBdr>
        </w:div>
        <w:div w:id="1105425500">
          <w:marLeft w:val="1440"/>
          <w:marRight w:val="0"/>
          <w:marTop w:val="0"/>
          <w:marBottom w:val="101"/>
          <w:divBdr>
            <w:top w:val="none" w:sz="0" w:space="0" w:color="auto"/>
            <w:left w:val="none" w:sz="0" w:space="0" w:color="auto"/>
            <w:bottom w:val="none" w:sz="0" w:space="0" w:color="auto"/>
            <w:right w:val="none" w:sz="0" w:space="0" w:color="auto"/>
          </w:divBdr>
        </w:div>
        <w:div w:id="137648459">
          <w:marLeft w:val="1440"/>
          <w:marRight w:val="0"/>
          <w:marTop w:val="0"/>
          <w:marBottom w:val="101"/>
          <w:divBdr>
            <w:top w:val="none" w:sz="0" w:space="0" w:color="auto"/>
            <w:left w:val="none" w:sz="0" w:space="0" w:color="auto"/>
            <w:bottom w:val="none" w:sz="0" w:space="0" w:color="auto"/>
            <w:right w:val="none" w:sz="0" w:space="0" w:color="auto"/>
          </w:divBdr>
        </w:div>
        <w:div w:id="966743626">
          <w:marLeft w:val="1440"/>
          <w:marRight w:val="0"/>
          <w:marTop w:val="0"/>
          <w:marBottom w:val="101"/>
          <w:divBdr>
            <w:top w:val="none" w:sz="0" w:space="0" w:color="auto"/>
            <w:left w:val="none" w:sz="0" w:space="0" w:color="auto"/>
            <w:bottom w:val="none" w:sz="0" w:space="0" w:color="auto"/>
            <w:right w:val="none" w:sz="0" w:space="0" w:color="auto"/>
          </w:divBdr>
        </w:div>
        <w:div w:id="21128821">
          <w:marLeft w:val="2160"/>
          <w:marRight w:val="0"/>
          <w:marTop w:val="0"/>
          <w:marBottom w:val="101"/>
          <w:divBdr>
            <w:top w:val="none" w:sz="0" w:space="0" w:color="auto"/>
            <w:left w:val="none" w:sz="0" w:space="0" w:color="auto"/>
            <w:bottom w:val="none" w:sz="0" w:space="0" w:color="auto"/>
            <w:right w:val="none" w:sz="0" w:space="0" w:color="auto"/>
          </w:divBdr>
        </w:div>
        <w:div w:id="1300694680">
          <w:marLeft w:val="2592"/>
          <w:marRight w:val="0"/>
          <w:marTop w:val="0"/>
          <w:marBottom w:val="101"/>
          <w:divBdr>
            <w:top w:val="none" w:sz="0" w:space="0" w:color="auto"/>
            <w:left w:val="none" w:sz="0" w:space="0" w:color="auto"/>
            <w:bottom w:val="none" w:sz="0" w:space="0" w:color="auto"/>
            <w:right w:val="none" w:sz="0" w:space="0" w:color="auto"/>
          </w:divBdr>
        </w:div>
        <w:div w:id="2055620046">
          <w:marLeft w:val="2592"/>
          <w:marRight w:val="0"/>
          <w:marTop w:val="0"/>
          <w:marBottom w:val="101"/>
          <w:divBdr>
            <w:top w:val="none" w:sz="0" w:space="0" w:color="auto"/>
            <w:left w:val="none" w:sz="0" w:space="0" w:color="auto"/>
            <w:bottom w:val="none" w:sz="0" w:space="0" w:color="auto"/>
            <w:right w:val="none" w:sz="0" w:space="0" w:color="auto"/>
          </w:divBdr>
        </w:div>
        <w:div w:id="450366492">
          <w:marLeft w:val="2592"/>
          <w:marRight w:val="0"/>
          <w:marTop w:val="0"/>
          <w:marBottom w:val="101"/>
          <w:divBdr>
            <w:top w:val="none" w:sz="0" w:space="0" w:color="auto"/>
            <w:left w:val="none" w:sz="0" w:space="0" w:color="auto"/>
            <w:bottom w:val="none" w:sz="0" w:space="0" w:color="auto"/>
            <w:right w:val="none" w:sz="0" w:space="0" w:color="auto"/>
          </w:divBdr>
        </w:div>
        <w:div w:id="341392636">
          <w:marLeft w:val="2592"/>
          <w:marRight w:val="0"/>
          <w:marTop w:val="0"/>
          <w:marBottom w:val="101"/>
          <w:divBdr>
            <w:top w:val="none" w:sz="0" w:space="0" w:color="auto"/>
            <w:left w:val="none" w:sz="0" w:space="0" w:color="auto"/>
            <w:bottom w:val="none" w:sz="0" w:space="0" w:color="auto"/>
            <w:right w:val="none" w:sz="0" w:space="0" w:color="auto"/>
          </w:divBdr>
        </w:div>
        <w:div w:id="547225954">
          <w:marLeft w:val="2592"/>
          <w:marRight w:val="0"/>
          <w:marTop w:val="0"/>
          <w:marBottom w:val="101"/>
          <w:divBdr>
            <w:top w:val="none" w:sz="0" w:space="0" w:color="auto"/>
            <w:left w:val="none" w:sz="0" w:space="0" w:color="auto"/>
            <w:bottom w:val="none" w:sz="0" w:space="0" w:color="auto"/>
            <w:right w:val="none" w:sz="0" w:space="0" w:color="auto"/>
          </w:divBdr>
        </w:div>
        <w:div w:id="606739342">
          <w:marLeft w:val="2592"/>
          <w:marRight w:val="0"/>
          <w:marTop w:val="0"/>
          <w:marBottom w:val="101"/>
          <w:divBdr>
            <w:top w:val="none" w:sz="0" w:space="0" w:color="auto"/>
            <w:left w:val="none" w:sz="0" w:space="0" w:color="auto"/>
            <w:bottom w:val="none" w:sz="0" w:space="0" w:color="auto"/>
            <w:right w:val="none" w:sz="0" w:space="0" w:color="auto"/>
          </w:divBdr>
        </w:div>
        <w:div w:id="627399263">
          <w:marLeft w:val="2592"/>
          <w:marRight w:val="0"/>
          <w:marTop w:val="0"/>
          <w:marBottom w:val="101"/>
          <w:divBdr>
            <w:top w:val="none" w:sz="0" w:space="0" w:color="auto"/>
            <w:left w:val="none" w:sz="0" w:space="0" w:color="auto"/>
            <w:bottom w:val="none" w:sz="0" w:space="0" w:color="auto"/>
            <w:right w:val="none" w:sz="0" w:space="0" w:color="auto"/>
          </w:divBdr>
        </w:div>
        <w:div w:id="309596446">
          <w:marLeft w:val="2592"/>
          <w:marRight w:val="0"/>
          <w:marTop w:val="0"/>
          <w:marBottom w:val="101"/>
          <w:divBdr>
            <w:top w:val="none" w:sz="0" w:space="0" w:color="auto"/>
            <w:left w:val="none" w:sz="0" w:space="0" w:color="auto"/>
            <w:bottom w:val="none" w:sz="0" w:space="0" w:color="auto"/>
            <w:right w:val="none" w:sz="0" w:space="0" w:color="auto"/>
          </w:divBdr>
        </w:div>
        <w:div w:id="780733420">
          <w:marLeft w:val="2160"/>
          <w:marRight w:val="0"/>
          <w:marTop w:val="0"/>
          <w:marBottom w:val="101"/>
          <w:divBdr>
            <w:top w:val="none" w:sz="0" w:space="0" w:color="auto"/>
            <w:left w:val="none" w:sz="0" w:space="0" w:color="auto"/>
            <w:bottom w:val="none" w:sz="0" w:space="0" w:color="auto"/>
            <w:right w:val="none" w:sz="0" w:space="0" w:color="auto"/>
          </w:divBdr>
        </w:div>
        <w:div w:id="1549149161">
          <w:marLeft w:val="2160"/>
          <w:marRight w:val="0"/>
          <w:marTop w:val="0"/>
          <w:marBottom w:val="101"/>
          <w:divBdr>
            <w:top w:val="none" w:sz="0" w:space="0" w:color="auto"/>
            <w:left w:val="none" w:sz="0" w:space="0" w:color="auto"/>
            <w:bottom w:val="none" w:sz="0" w:space="0" w:color="auto"/>
            <w:right w:val="none" w:sz="0" w:space="0" w:color="auto"/>
          </w:divBdr>
        </w:div>
        <w:div w:id="915095733">
          <w:marLeft w:val="2592"/>
          <w:marRight w:val="0"/>
          <w:marTop w:val="0"/>
          <w:marBottom w:val="101"/>
          <w:divBdr>
            <w:top w:val="none" w:sz="0" w:space="0" w:color="auto"/>
            <w:left w:val="none" w:sz="0" w:space="0" w:color="auto"/>
            <w:bottom w:val="none" w:sz="0" w:space="0" w:color="auto"/>
            <w:right w:val="none" w:sz="0" w:space="0" w:color="auto"/>
          </w:divBdr>
        </w:div>
        <w:div w:id="1901821200">
          <w:marLeft w:val="2592"/>
          <w:marRight w:val="0"/>
          <w:marTop w:val="0"/>
          <w:marBottom w:val="101"/>
          <w:divBdr>
            <w:top w:val="none" w:sz="0" w:space="0" w:color="auto"/>
            <w:left w:val="none" w:sz="0" w:space="0" w:color="auto"/>
            <w:bottom w:val="none" w:sz="0" w:space="0" w:color="auto"/>
            <w:right w:val="none" w:sz="0" w:space="0" w:color="auto"/>
          </w:divBdr>
        </w:div>
        <w:div w:id="1967853759">
          <w:marLeft w:val="2160"/>
          <w:marRight w:val="0"/>
          <w:marTop w:val="0"/>
          <w:marBottom w:val="101"/>
          <w:divBdr>
            <w:top w:val="none" w:sz="0" w:space="0" w:color="auto"/>
            <w:left w:val="none" w:sz="0" w:space="0" w:color="auto"/>
            <w:bottom w:val="none" w:sz="0" w:space="0" w:color="auto"/>
            <w:right w:val="none" w:sz="0" w:space="0" w:color="auto"/>
          </w:divBdr>
        </w:div>
        <w:div w:id="1908222347">
          <w:marLeft w:val="2160"/>
          <w:marRight w:val="0"/>
          <w:marTop w:val="0"/>
          <w:marBottom w:val="101"/>
          <w:divBdr>
            <w:top w:val="none" w:sz="0" w:space="0" w:color="auto"/>
            <w:left w:val="none" w:sz="0" w:space="0" w:color="auto"/>
            <w:bottom w:val="none" w:sz="0" w:space="0" w:color="auto"/>
            <w:right w:val="none" w:sz="0" w:space="0" w:color="auto"/>
          </w:divBdr>
        </w:div>
        <w:div w:id="1080131245">
          <w:marLeft w:val="2160"/>
          <w:marRight w:val="0"/>
          <w:marTop w:val="0"/>
          <w:marBottom w:val="101"/>
          <w:divBdr>
            <w:top w:val="none" w:sz="0" w:space="0" w:color="auto"/>
            <w:left w:val="none" w:sz="0" w:space="0" w:color="auto"/>
            <w:bottom w:val="none" w:sz="0" w:space="0" w:color="auto"/>
            <w:right w:val="none" w:sz="0" w:space="0" w:color="auto"/>
          </w:divBdr>
        </w:div>
        <w:div w:id="1782794370">
          <w:marLeft w:val="1440"/>
          <w:marRight w:val="0"/>
          <w:marTop w:val="0"/>
          <w:marBottom w:val="101"/>
          <w:divBdr>
            <w:top w:val="none" w:sz="0" w:space="0" w:color="auto"/>
            <w:left w:val="none" w:sz="0" w:space="0" w:color="auto"/>
            <w:bottom w:val="none" w:sz="0" w:space="0" w:color="auto"/>
            <w:right w:val="none" w:sz="0" w:space="0" w:color="auto"/>
          </w:divBdr>
        </w:div>
        <w:div w:id="1315838219">
          <w:marLeft w:val="1440"/>
          <w:marRight w:val="0"/>
          <w:marTop w:val="0"/>
          <w:marBottom w:val="101"/>
          <w:divBdr>
            <w:top w:val="none" w:sz="0" w:space="0" w:color="auto"/>
            <w:left w:val="none" w:sz="0" w:space="0" w:color="auto"/>
            <w:bottom w:val="none" w:sz="0" w:space="0" w:color="auto"/>
            <w:right w:val="none" w:sz="0" w:space="0" w:color="auto"/>
          </w:divBdr>
        </w:div>
        <w:div w:id="1132287211">
          <w:marLeft w:val="1440"/>
          <w:marRight w:val="0"/>
          <w:marTop w:val="0"/>
          <w:marBottom w:val="101"/>
          <w:divBdr>
            <w:top w:val="none" w:sz="0" w:space="0" w:color="auto"/>
            <w:left w:val="none" w:sz="0" w:space="0" w:color="auto"/>
            <w:bottom w:val="none" w:sz="0" w:space="0" w:color="auto"/>
            <w:right w:val="none" w:sz="0" w:space="0" w:color="auto"/>
          </w:divBdr>
        </w:div>
        <w:div w:id="1235235709">
          <w:marLeft w:val="1440"/>
          <w:marRight w:val="0"/>
          <w:marTop w:val="0"/>
          <w:marBottom w:val="101"/>
          <w:divBdr>
            <w:top w:val="none" w:sz="0" w:space="0" w:color="auto"/>
            <w:left w:val="none" w:sz="0" w:space="0" w:color="auto"/>
            <w:bottom w:val="none" w:sz="0" w:space="0" w:color="auto"/>
            <w:right w:val="none" w:sz="0" w:space="0" w:color="auto"/>
          </w:divBdr>
        </w:div>
        <w:div w:id="1702898810">
          <w:marLeft w:val="1440"/>
          <w:marRight w:val="0"/>
          <w:marTop w:val="0"/>
          <w:marBottom w:val="101"/>
          <w:divBdr>
            <w:top w:val="none" w:sz="0" w:space="0" w:color="auto"/>
            <w:left w:val="none" w:sz="0" w:space="0" w:color="auto"/>
            <w:bottom w:val="none" w:sz="0" w:space="0" w:color="auto"/>
            <w:right w:val="none" w:sz="0" w:space="0" w:color="auto"/>
          </w:divBdr>
        </w:div>
        <w:div w:id="1209607962">
          <w:marLeft w:val="1440"/>
          <w:marRight w:val="0"/>
          <w:marTop w:val="0"/>
          <w:marBottom w:val="101"/>
          <w:divBdr>
            <w:top w:val="none" w:sz="0" w:space="0" w:color="auto"/>
            <w:left w:val="none" w:sz="0" w:space="0" w:color="auto"/>
            <w:bottom w:val="none" w:sz="0" w:space="0" w:color="auto"/>
            <w:right w:val="none" w:sz="0" w:space="0" w:color="auto"/>
          </w:divBdr>
        </w:div>
        <w:div w:id="925772642">
          <w:marLeft w:val="1440"/>
          <w:marRight w:val="0"/>
          <w:marTop w:val="0"/>
          <w:marBottom w:val="101"/>
          <w:divBdr>
            <w:top w:val="none" w:sz="0" w:space="0" w:color="auto"/>
            <w:left w:val="none" w:sz="0" w:space="0" w:color="auto"/>
            <w:bottom w:val="none" w:sz="0" w:space="0" w:color="auto"/>
            <w:right w:val="none" w:sz="0" w:space="0" w:color="auto"/>
          </w:divBdr>
        </w:div>
        <w:div w:id="1514034344">
          <w:marLeft w:val="1440"/>
          <w:marRight w:val="0"/>
          <w:marTop w:val="0"/>
          <w:marBottom w:val="101"/>
          <w:divBdr>
            <w:top w:val="none" w:sz="0" w:space="0" w:color="auto"/>
            <w:left w:val="none" w:sz="0" w:space="0" w:color="auto"/>
            <w:bottom w:val="none" w:sz="0" w:space="0" w:color="auto"/>
            <w:right w:val="none" w:sz="0" w:space="0" w:color="auto"/>
          </w:divBdr>
        </w:div>
        <w:div w:id="1463843881">
          <w:marLeft w:val="1440"/>
          <w:marRight w:val="0"/>
          <w:marTop w:val="0"/>
          <w:marBottom w:val="101"/>
          <w:divBdr>
            <w:top w:val="none" w:sz="0" w:space="0" w:color="auto"/>
            <w:left w:val="none" w:sz="0" w:space="0" w:color="auto"/>
            <w:bottom w:val="none" w:sz="0" w:space="0" w:color="auto"/>
            <w:right w:val="none" w:sz="0" w:space="0" w:color="auto"/>
          </w:divBdr>
        </w:div>
        <w:div w:id="1279945961">
          <w:marLeft w:val="1440"/>
          <w:marRight w:val="0"/>
          <w:marTop w:val="0"/>
          <w:marBottom w:val="101"/>
          <w:divBdr>
            <w:top w:val="none" w:sz="0" w:space="0" w:color="auto"/>
            <w:left w:val="none" w:sz="0" w:space="0" w:color="auto"/>
            <w:bottom w:val="none" w:sz="0" w:space="0" w:color="auto"/>
            <w:right w:val="none" w:sz="0" w:space="0" w:color="auto"/>
          </w:divBdr>
        </w:div>
        <w:div w:id="1235122218">
          <w:marLeft w:val="1440"/>
          <w:marRight w:val="0"/>
          <w:marTop w:val="0"/>
          <w:marBottom w:val="101"/>
          <w:divBdr>
            <w:top w:val="none" w:sz="0" w:space="0" w:color="auto"/>
            <w:left w:val="none" w:sz="0" w:space="0" w:color="auto"/>
            <w:bottom w:val="none" w:sz="0" w:space="0" w:color="auto"/>
            <w:right w:val="none" w:sz="0" w:space="0" w:color="auto"/>
          </w:divBdr>
        </w:div>
        <w:div w:id="2117866219">
          <w:marLeft w:val="1440"/>
          <w:marRight w:val="0"/>
          <w:marTop w:val="0"/>
          <w:marBottom w:val="101"/>
          <w:divBdr>
            <w:top w:val="none" w:sz="0" w:space="0" w:color="auto"/>
            <w:left w:val="none" w:sz="0" w:space="0" w:color="auto"/>
            <w:bottom w:val="none" w:sz="0" w:space="0" w:color="auto"/>
            <w:right w:val="none" w:sz="0" w:space="0" w:color="auto"/>
          </w:divBdr>
        </w:div>
        <w:div w:id="1029136539">
          <w:marLeft w:val="1440"/>
          <w:marRight w:val="0"/>
          <w:marTop w:val="0"/>
          <w:marBottom w:val="101"/>
          <w:divBdr>
            <w:top w:val="none" w:sz="0" w:space="0" w:color="auto"/>
            <w:left w:val="none" w:sz="0" w:space="0" w:color="auto"/>
            <w:bottom w:val="none" w:sz="0" w:space="0" w:color="auto"/>
            <w:right w:val="none" w:sz="0" w:space="0" w:color="auto"/>
          </w:divBdr>
        </w:div>
        <w:div w:id="898441419">
          <w:marLeft w:val="1440"/>
          <w:marRight w:val="0"/>
          <w:marTop w:val="0"/>
          <w:marBottom w:val="101"/>
          <w:divBdr>
            <w:top w:val="none" w:sz="0" w:space="0" w:color="auto"/>
            <w:left w:val="none" w:sz="0" w:space="0" w:color="auto"/>
            <w:bottom w:val="none" w:sz="0" w:space="0" w:color="auto"/>
            <w:right w:val="none" w:sz="0" w:space="0" w:color="auto"/>
          </w:divBdr>
        </w:div>
        <w:div w:id="452093413">
          <w:marLeft w:val="1440"/>
          <w:marRight w:val="0"/>
          <w:marTop w:val="0"/>
          <w:marBottom w:val="101"/>
          <w:divBdr>
            <w:top w:val="none" w:sz="0" w:space="0" w:color="auto"/>
            <w:left w:val="none" w:sz="0" w:space="0" w:color="auto"/>
            <w:bottom w:val="none" w:sz="0" w:space="0" w:color="auto"/>
            <w:right w:val="none" w:sz="0" w:space="0" w:color="auto"/>
          </w:divBdr>
        </w:div>
        <w:div w:id="710034494">
          <w:marLeft w:val="1440"/>
          <w:marRight w:val="0"/>
          <w:marTop w:val="0"/>
          <w:marBottom w:val="101"/>
          <w:divBdr>
            <w:top w:val="none" w:sz="0" w:space="0" w:color="auto"/>
            <w:left w:val="none" w:sz="0" w:space="0" w:color="auto"/>
            <w:bottom w:val="none" w:sz="0" w:space="0" w:color="auto"/>
            <w:right w:val="none" w:sz="0" w:space="0" w:color="auto"/>
          </w:divBdr>
        </w:div>
        <w:div w:id="691417906">
          <w:marLeft w:val="1440"/>
          <w:marRight w:val="0"/>
          <w:marTop w:val="0"/>
          <w:marBottom w:val="101"/>
          <w:divBdr>
            <w:top w:val="none" w:sz="0" w:space="0" w:color="auto"/>
            <w:left w:val="none" w:sz="0" w:space="0" w:color="auto"/>
            <w:bottom w:val="none" w:sz="0" w:space="0" w:color="auto"/>
            <w:right w:val="none" w:sz="0" w:space="0" w:color="auto"/>
          </w:divBdr>
        </w:div>
        <w:div w:id="357128274">
          <w:marLeft w:val="1440"/>
          <w:marRight w:val="0"/>
          <w:marTop w:val="0"/>
          <w:marBottom w:val="74"/>
          <w:divBdr>
            <w:top w:val="none" w:sz="0" w:space="0" w:color="auto"/>
            <w:left w:val="none" w:sz="0" w:space="0" w:color="auto"/>
            <w:bottom w:val="none" w:sz="0" w:space="0" w:color="auto"/>
            <w:right w:val="none" w:sz="0" w:space="0" w:color="auto"/>
          </w:divBdr>
        </w:div>
        <w:div w:id="1705205119">
          <w:marLeft w:val="1440"/>
          <w:marRight w:val="0"/>
          <w:marTop w:val="0"/>
          <w:marBottom w:val="74"/>
          <w:divBdr>
            <w:top w:val="none" w:sz="0" w:space="0" w:color="auto"/>
            <w:left w:val="none" w:sz="0" w:space="0" w:color="auto"/>
            <w:bottom w:val="none" w:sz="0" w:space="0" w:color="auto"/>
            <w:right w:val="none" w:sz="0" w:space="0" w:color="auto"/>
          </w:divBdr>
        </w:div>
        <w:div w:id="1841657205">
          <w:marLeft w:val="1440"/>
          <w:marRight w:val="0"/>
          <w:marTop w:val="0"/>
          <w:marBottom w:val="74"/>
          <w:divBdr>
            <w:top w:val="none" w:sz="0" w:space="0" w:color="auto"/>
            <w:left w:val="none" w:sz="0" w:space="0" w:color="auto"/>
            <w:bottom w:val="none" w:sz="0" w:space="0" w:color="auto"/>
            <w:right w:val="none" w:sz="0" w:space="0" w:color="auto"/>
          </w:divBdr>
        </w:div>
        <w:div w:id="1026717252">
          <w:marLeft w:val="2160"/>
          <w:marRight w:val="0"/>
          <w:marTop w:val="0"/>
          <w:marBottom w:val="74"/>
          <w:divBdr>
            <w:top w:val="none" w:sz="0" w:space="0" w:color="auto"/>
            <w:left w:val="none" w:sz="0" w:space="0" w:color="auto"/>
            <w:bottom w:val="none" w:sz="0" w:space="0" w:color="auto"/>
            <w:right w:val="none" w:sz="0" w:space="0" w:color="auto"/>
          </w:divBdr>
        </w:div>
        <w:div w:id="824659781">
          <w:marLeft w:val="2160"/>
          <w:marRight w:val="0"/>
          <w:marTop w:val="0"/>
          <w:marBottom w:val="74"/>
          <w:divBdr>
            <w:top w:val="none" w:sz="0" w:space="0" w:color="auto"/>
            <w:left w:val="none" w:sz="0" w:space="0" w:color="auto"/>
            <w:bottom w:val="none" w:sz="0" w:space="0" w:color="auto"/>
            <w:right w:val="none" w:sz="0" w:space="0" w:color="auto"/>
          </w:divBdr>
        </w:div>
        <w:div w:id="961304552">
          <w:marLeft w:val="2160"/>
          <w:marRight w:val="0"/>
          <w:marTop w:val="0"/>
          <w:marBottom w:val="74"/>
          <w:divBdr>
            <w:top w:val="none" w:sz="0" w:space="0" w:color="auto"/>
            <w:left w:val="none" w:sz="0" w:space="0" w:color="auto"/>
            <w:bottom w:val="none" w:sz="0" w:space="0" w:color="auto"/>
            <w:right w:val="none" w:sz="0" w:space="0" w:color="auto"/>
          </w:divBdr>
        </w:div>
        <w:div w:id="300884997">
          <w:marLeft w:val="2160"/>
          <w:marRight w:val="0"/>
          <w:marTop w:val="0"/>
          <w:marBottom w:val="74"/>
          <w:divBdr>
            <w:top w:val="none" w:sz="0" w:space="0" w:color="auto"/>
            <w:left w:val="none" w:sz="0" w:space="0" w:color="auto"/>
            <w:bottom w:val="none" w:sz="0" w:space="0" w:color="auto"/>
            <w:right w:val="none" w:sz="0" w:space="0" w:color="auto"/>
          </w:divBdr>
        </w:div>
        <w:div w:id="1552884212">
          <w:marLeft w:val="1440"/>
          <w:marRight w:val="0"/>
          <w:marTop w:val="0"/>
          <w:marBottom w:val="74"/>
          <w:divBdr>
            <w:top w:val="none" w:sz="0" w:space="0" w:color="auto"/>
            <w:left w:val="none" w:sz="0" w:space="0" w:color="auto"/>
            <w:bottom w:val="none" w:sz="0" w:space="0" w:color="auto"/>
            <w:right w:val="none" w:sz="0" w:space="0" w:color="auto"/>
          </w:divBdr>
        </w:div>
        <w:div w:id="653992074">
          <w:marLeft w:val="1440"/>
          <w:marRight w:val="0"/>
          <w:marTop w:val="0"/>
          <w:marBottom w:val="74"/>
          <w:divBdr>
            <w:top w:val="none" w:sz="0" w:space="0" w:color="auto"/>
            <w:left w:val="none" w:sz="0" w:space="0" w:color="auto"/>
            <w:bottom w:val="none" w:sz="0" w:space="0" w:color="auto"/>
            <w:right w:val="none" w:sz="0" w:space="0" w:color="auto"/>
          </w:divBdr>
        </w:div>
        <w:div w:id="1629705471">
          <w:marLeft w:val="1440"/>
          <w:marRight w:val="0"/>
          <w:marTop w:val="0"/>
          <w:marBottom w:val="74"/>
          <w:divBdr>
            <w:top w:val="none" w:sz="0" w:space="0" w:color="auto"/>
            <w:left w:val="none" w:sz="0" w:space="0" w:color="auto"/>
            <w:bottom w:val="none" w:sz="0" w:space="0" w:color="auto"/>
            <w:right w:val="none" w:sz="0" w:space="0" w:color="auto"/>
          </w:divBdr>
        </w:div>
        <w:div w:id="1751849350">
          <w:marLeft w:val="1440"/>
          <w:marRight w:val="0"/>
          <w:marTop w:val="0"/>
          <w:marBottom w:val="74"/>
          <w:divBdr>
            <w:top w:val="none" w:sz="0" w:space="0" w:color="auto"/>
            <w:left w:val="none" w:sz="0" w:space="0" w:color="auto"/>
            <w:bottom w:val="none" w:sz="0" w:space="0" w:color="auto"/>
            <w:right w:val="none" w:sz="0" w:space="0" w:color="auto"/>
          </w:divBdr>
        </w:div>
        <w:div w:id="695348063">
          <w:marLeft w:val="2160"/>
          <w:marRight w:val="0"/>
          <w:marTop w:val="0"/>
          <w:marBottom w:val="74"/>
          <w:divBdr>
            <w:top w:val="none" w:sz="0" w:space="0" w:color="auto"/>
            <w:left w:val="none" w:sz="0" w:space="0" w:color="auto"/>
            <w:bottom w:val="none" w:sz="0" w:space="0" w:color="auto"/>
            <w:right w:val="none" w:sz="0" w:space="0" w:color="auto"/>
          </w:divBdr>
        </w:div>
        <w:div w:id="53742787">
          <w:marLeft w:val="2592"/>
          <w:marRight w:val="0"/>
          <w:marTop w:val="0"/>
          <w:marBottom w:val="74"/>
          <w:divBdr>
            <w:top w:val="none" w:sz="0" w:space="0" w:color="auto"/>
            <w:left w:val="none" w:sz="0" w:space="0" w:color="auto"/>
            <w:bottom w:val="none" w:sz="0" w:space="0" w:color="auto"/>
            <w:right w:val="none" w:sz="0" w:space="0" w:color="auto"/>
          </w:divBdr>
        </w:div>
        <w:div w:id="774638569">
          <w:marLeft w:val="2592"/>
          <w:marRight w:val="0"/>
          <w:marTop w:val="0"/>
          <w:marBottom w:val="74"/>
          <w:divBdr>
            <w:top w:val="none" w:sz="0" w:space="0" w:color="auto"/>
            <w:left w:val="none" w:sz="0" w:space="0" w:color="auto"/>
            <w:bottom w:val="none" w:sz="0" w:space="0" w:color="auto"/>
            <w:right w:val="none" w:sz="0" w:space="0" w:color="auto"/>
          </w:divBdr>
        </w:div>
        <w:div w:id="2030980657">
          <w:marLeft w:val="2592"/>
          <w:marRight w:val="0"/>
          <w:marTop w:val="0"/>
          <w:marBottom w:val="74"/>
          <w:divBdr>
            <w:top w:val="none" w:sz="0" w:space="0" w:color="auto"/>
            <w:left w:val="none" w:sz="0" w:space="0" w:color="auto"/>
            <w:bottom w:val="none" w:sz="0" w:space="0" w:color="auto"/>
            <w:right w:val="none" w:sz="0" w:space="0" w:color="auto"/>
          </w:divBdr>
        </w:div>
        <w:div w:id="1446998402">
          <w:marLeft w:val="2160"/>
          <w:marRight w:val="0"/>
          <w:marTop w:val="0"/>
          <w:marBottom w:val="74"/>
          <w:divBdr>
            <w:top w:val="none" w:sz="0" w:space="0" w:color="auto"/>
            <w:left w:val="none" w:sz="0" w:space="0" w:color="auto"/>
            <w:bottom w:val="none" w:sz="0" w:space="0" w:color="auto"/>
            <w:right w:val="none" w:sz="0" w:space="0" w:color="auto"/>
          </w:divBdr>
        </w:div>
        <w:div w:id="524055135">
          <w:marLeft w:val="2160"/>
          <w:marRight w:val="0"/>
          <w:marTop w:val="0"/>
          <w:marBottom w:val="74"/>
          <w:divBdr>
            <w:top w:val="none" w:sz="0" w:space="0" w:color="auto"/>
            <w:left w:val="none" w:sz="0" w:space="0" w:color="auto"/>
            <w:bottom w:val="none" w:sz="0" w:space="0" w:color="auto"/>
            <w:right w:val="none" w:sz="0" w:space="0" w:color="auto"/>
          </w:divBdr>
        </w:div>
        <w:div w:id="1263993766">
          <w:marLeft w:val="1440"/>
          <w:marRight w:val="0"/>
          <w:marTop w:val="0"/>
          <w:marBottom w:val="74"/>
          <w:divBdr>
            <w:top w:val="none" w:sz="0" w:space="0" w:color="auto"/>
            <w:left w:val="none" w:sz="0" w:space="0" w:color="auto"/>
            <w:bottom w:val="none" w:sz="0" w:space="0" w:color="auto"/>
            <w:right w:val="none" w:sz="0" w:space="0" w:color="auto"/>
          </w:divBdr>
        </w:div>
        <w:div w:id="2057849621">
          <w:marLeft w:val="1440"/>
          <w:marRight w:val="0"/>
          <w:marTop w:val="0"/>
          <w:marBottom w:val="74"/>
          <w:divBdr>
            <w:top w:val="none" w:sz="0" w:space="0" w:color="auto"/>
            <w:left w:val="none" w:sz="0" w:space="0" w:color="auto"/>
            <w:bottom w:val="none" w:sz="0" w:space="0" w:color="auto"/>
            <w:right w:val="none" w:sz="0" w:space="0" w:color="auto"/>
          </w:divBdr>
        </w:div>
        <w:div w:id="89130216">
          <w:marLeft w:val="1440"/>
          <w:marRight w:val="0"/>
          <w:marTop w:val="0"/>
          <w:marBottom w:val="74"/>
          <w:divBdr>
            <w:top w:val="none" w:sz="0" w:space="0" w:color="auto"/>
            <w:left w:val="none" w:sz="0" w:space="0" w:color="auto"/>
            <w:bottom w:val="none" w:sz="0" w:space="0" w:color="auto"/>
            <w:right w:val="none" w:sz="0" w:space="0" w:color="auto"/>
          </w:divBdr>
        </w:div>
        <w:div w:id="900750634">
          <w:marLeft w:val="2160"/>
          <w:marRight w:val="0"/>
          <w:marTop w:val="0"/>
          <w:marBottom w:val="74"/>
          <w:divBdr>
            <w:top w:val="none" w:sz="0" w:space="0" w:color="auto"/>
            <w:left w:val="none" w:sz="0" w:space="0" w:color="auto"/>
            <w:bottom w:val="none" w:sz="0" w:space="0" w:color="auto"/>
            <w:right w:val="none" w:sz="0" w:space="0" w:color="auto"/>
          </w:divBdr>
        </w:div>
        <w:div w:id="921597781">
          <w:marLeft w:val="2592"/>
          <w:marRight w:val="0"/>
          <w:marTop w:val="0"/>
          <w:marBottom w:val="74"/>
          <w:divBdr>
            <w:top w:val="none" w:sz="0" w:space="0" w:color="auto"/>
            <w:left w:val="none" w:sz="0" w:space="0" w:color="auto"/>
            <w:bottom w:val="none" w:sz="0" w:space="0" w:color="auto"/>
            <w:right w:val="none" w:sz="0" w:space="0" w:color="auto"/>
          </w:divBdr>
        </w:div>
        <w:div w:id="674264159">
          <w:marLeft w:val="2592"/>
          <w:marRight w:val="0"/>
          <w:marTop w:val="0"/>
          <w:marBottom w:val="101"/>
          <w:divBdr>
            <w:top w:val="none" w:sz="0" w:space="0" w:color="auto"/>
            <w:left w:val="none" w:sz="0" w:space="0" w:color="auto"/>
            <w:bottom w:val="none" w:sz="0" w:space="0" w:color="auto"/>
            <w:right w:val="none" w:sz="0" w:space="0" w:color="auto"/>
          </w:divBdr>
        </w:div>
        <w:div w:id="126440498">
          <w:marLeft w:val="2592"/>
          <w:marRight w:val="0"/>
          <w:marTop w:val="0"/>
          <w:marBottom w:val="101"/>
          <w:divBdr>
            <w:top w:val="none" w:sz="0" w:space="0" w:color="auto"/>
            <w:left w:val="none" w:sz="0" w:space="0" w:color="auto"/>
            <w:bottom w:val="none" w:sz="0" w:space="0" w:color="auto"/>
            <w:right w:val="none" w:sz="0" w:space="0" w:color="auto"/>
          </w:divBdr>
        </w:div>
        <w:div w:id="384763238">
          <w:marLeft w:val="2592"/>
          <w:marRight w:val="0"/>
          <w:marTop w:val="0"/>
          <w:marBottom w:val="101"/>
          <w:divBdr>
            <w:top w:val="none" w:sz="0" w:space="0" w:color="auto"/>
            <w:left w:val="none" w:sz="0" w:space="0" w:color="auto"/>
            <w:bottom w:val="none" w:sz="0" w:space="0" w:color="auto"/>
            <w:right w:val="none" w:sz="0" w:space="0" w:color="auto"/>
          </w:divBdr>
        </w:div>
        <w:div w:id="504830751">
          <w:marLeft w:val="2592"/>
          <w:marRight w:val="0"/>
          <w:marTop w:val="0"/>
          <w:marBottom w:val="101"/>
          <w:divBdr>
            <w:top w:val="none" w:sz="0" w:space="0" w:color="auto"/>
            <w:left w:val="none" w:sz="0" w:space="0" w:color="auto"/>
            <w:bottom w:val="none" w:sz="0" w:space="0" w:color="auto"/>
            <w:right w:val="none" w:sz="0" w:space="0" w:color="auto"/>
          </w:divBdr>
        </w:div>
        <w:div w:id="106002656">
          <w:marLeft w:val="2592"/>
          <w:marRight w:val="0"/>
          <w:marTop w:val="0"/>
          <w:marBottom w:val="101"/>
          <w:divBdr>
            <w:top w:val="none" w:sz="0" w:space="0" w:color="auto"/>
            <w:left w:val="none" w:sz="0" w:space="0" w:color="auto"/>
            <w:bottom w:val="none" w:sz="0" w:space="0" w:color="auto"/>
            <w:right w:val="none" w:sz="0" w:space="0" w:color="auto"/>
          </w:divBdr>
        </w:div>
        <w:div w:id="1242718578">
          <w:marLeft w:val="2160"/>
          <w:marRight w:val="0"/>
          <w:marTop w:val="0"/>
          <w:marBottom w:val="101"/>
          <w:divBdr>
            <w:top w:val="none" w:sz="0" w:space="0" w:color="auto"/>
            <w:left w:val="none" w:sz="0" w:space="0" w:color="auto"/>
            <w:bottom w:val="none" w:sz="0" w:space="0" w:color="auto"/>
            <w:right w:val="none" w:sz="0" w:space="0" w:color="auto"/>
          </w:divBdr>
        </w:div>
        <w:div w:id="1953319724">
          <w:marLeft w:val="2592"/>
          <w:marRight w:val="0"/>
          <w:marTop w:val="0"/>
          <w:marBottom w:val="101"/>
          <w:divBdr>
            <w:top w:val="none" w:sz="0" w:space="0" w:color="auto"/>
            <w:left w:val="none" w:sz="0" w:space="0" w:color="auto"/>
            <w:bottom w:val="none" w:sz="0" w:space="0" w:color="auto"/>
            <w:right w:val="none" w:sz="0" w:space="0" w:color="auto"/>
          </w:divBdr>
        </w:div>
        <w:div w:id="1952475022">
          <w:marLeft w:val="2592"/>
          <w:marRight w:val="0"/>
          <w:marTop w:val="0"/>
          <w:marBottom w:val="101"/>
          <w:divBdr>
            <w:top w:val="none" w:sz="0" w:space="0" w:color="auto"/>
            <w:left w:val="none" w:sz="0" w:space="0" w:color="auto"/>
            <w:bottom w:val="none" w:sz="0" w:space="0" w:color="auto"/>
            <w:right w:val="none" w:sz="0" w:space="0" w:color="auto"/>
          </w:divBdr>
        </w:div>
        <w:div w:id="1211766091">
          <w:marLeft w:val="2592"/>
          <w:marRight w:val="0"/>
          <w:marTop w:val="0"/>
          <w:marBottom w:val="101"/>
          <w:divBdr>
            <w:top w:val="none" w:sz="0" w:space="0" w:color="auto"/>
            <w:left w:val="none" w:sz="0" w:space="0" w:color="auto"/>
            <w:bottom w:val="none" w:sz="0" w:space="0" w:color="auto"/>
            <w:right w:val="none" w:sz="0" w:space="0" w:color="auto"/>
          </w:divBdr>
        </w:div>
        <w:div w:id="1792943166">
          <w:marLeft w:val="2160"/>
          <w:marRight w:val="0"/>
          <w:marTop w:val="0"/>
          <w:marBottom w:val="101"/>
          <w:divBdr>
            <w:top w:val="none" w:sz="0" w:space="0" w:color="auto"/>
            <w:left w:val="none" w:sz="0" w:space="0" w:color="auto"/>
            <w:bottom w:val="none" w:sz="0" w:space="0" w:color="auto"/>
            <w:right w:val="none" w:sz="0" w:space="0" w:color="auto"/>
          </w:divBdr>
        </w:div>
        <w:div w:id="18164211">
          <w:marLeft w:val="1440"/>
          <w:marRight w:val="0"/>
          <w:marTop w:val="0"/>
          <w:marBottom w:val="101"/>
          <w:divBdr>
            <w:top w:val="none" w:sz="0" w:space="0" w:color="auto"/>
            <w:left w:val="none" w:sz="0" w:space="0" w:color="auto"/>
            <w:bottom w:val="none" w:sz="0" w:space="0" w:color="auto"/>
            <w:right w:val="none" w:sz="0" w:space="0" w:color="auto"/>
          </w:divBdr>
        </w:div>
        <w:div w:id="1911185703">
          <w:marLeft w:val="1440"/>
          <w:marRight w:val="0"/>
          <w:marTop w:val="0"/>
          <w:marBottom w:val="101"/>
          <w:divBdr>
            <w:top w:val="none" w:sz="0" w:space="0" w:color="auto"/>
            <w:left w:val="none" w:sz="0" w:space="0" w:color="auto"/>
            <w:bottom w:val="none" w:sz="0" w:space="0" w:color="auto"/>
            <w:right w:val="none" w:sz="0" w:space="0" w:color="auto"/>
          </w:divBdr>
        </w:div>
        <w:div w:id="951205510">
          <w:marLeft w:val="1440"/>
          <w:marRight w:val="0"/>
          <w:marTop w:val="0"/>
          <w:marBottom w:val="101"/>
          <w:divBdr>
            <w:top w:val="none" w:sz="0" w:space="0" w:color="auto"/>
            <w:left w:val="none" w:sz="0" w:space="0" w:color="auto"/>
            <w:bottom w:val="none" w:sz="0" w:space="0" w:color="auto"/>
            <w:right w:val="none" w:sz="0" w:space="0" w:color="auto"/>
          </w:divBdr>
        </w:div>
        <w:div w:id="1105348279">
          <w:marLeft w:val="1440"/>
          <w:marRight w:val="0"/>
          <w:marTop w:val="0"/>
          <w:marBottom w:val="101"/>
          <w:divBdr>
            <w:top w:val="none" w:sz="0" w:space="0" w:color="auto"/>
            <w:left w:val="none" w:sz="0" w:space="0" w:color="auto"/>
            <w:bottom w:val="none" w:sz="0" w:space="0" w:color="auto"/>
            <w:right w:val="none" w:sz="0" w:space="0" w:color="auto"/>
          </w:divBdr>
        </w:div>
        <w:div w:id="2040355190">
          <w:marLeft w:val="1440"/>
          <w:marRight w:val="0"/>
          <w:marTop w:val="0"/>
          <w:marBottom w:val="101"/>
          <w:divBdr>
            <w:top w:val="none" w:sz="0" w:space="0" w:color="auto"/>
            <w:left w:val="none" w:sz="0" w:space="0" w:color="auto"/>
            <w:bottom w:val="none" w:sz="0" w:space="0" w:color="auto"/>
            <w:right w:val="none" w:sz="0" w:space="0" w:color="auto"/>
          </w:divBdr>
        </w:div>
        <w:div w:id="493886077">
          <w:marLeft w:val="1440"/>
          <w:marRight w:val="0"/>
          <w:marTop w:val="0"/>
          <w:marBottom w:val="101"/>
          <w:divBdr>
            <w:top w:val="none" w:sz="0" w:space="0" w:color="auto"/>
            <w:left w:val="none" w:sz="0" w:space="0" w:color="auto"/>
            <w:bottom w:val="none" w:sz="0" w:space="0" w:color="auto"/>
            <w:right w:val="none" w:sz="0" w:space="0" w:color="auto"/>
          </w:divBdr>
        </w:div>
        <w:div w:id="705183717">
          <w:marLeft w:val="1440"/>
          <w:marRight w:val="0"/>
          <w:marTop w:val="0"/>
          <w:marBottom w:val="101"/>
          <w:divBdr>
            <w:top w:val="none" w:sz="0" w:space="0" w:color="auto"/>
            <w:left w:val="none" w:sz="0" w:space="0" w:color="auto"/>
            <w:bottom w:val="none" w:sz="0" w:space="0" w:color="auto"/>
            <w:right w:val="none" w:sz="0" w:space="0" w:color="auto"/>
          </w:divBdr>
        </w:div>
        <w:div w:id="1464343426">
          <w:marLeft w:val="1440"/>
          <w:marRight w:val="0"/>
          <w:marTop w:val="0"/>
          <w:marBottom w:val="101"/>
          <w:divBdr>
            <w:top w:val="none" w:sz="0" w:space="0" w:color="auto"/>
            <w:left w:val="none" w:sz="0" w:space="0" w:color="auto"/>
            <w:bottom w:val="none" w:sz="0" w:space="0" w:color="auto"/>
            <w:right w:val="none" w:sz="0" w:space="0" w:color="auto"/>
          </w:divBdr>
        </w:div>
        <w:div w:id="1239755351">
          <w:marLeft w:val="1440"/>
          <w:marRight w:val="0"/>
          <w:marTop w:val="0"/>
          <w:marBottom w:val="101"/>
          <w:divBdr>
            <w:top w:val="none" w:sz="0" w:space="0" w:color="auto"/>
            <w:left w:val="none" w:sz="0" w:space="0" w:color="auto"/>
            <w:bottom w:val="none" w:sz="0" w:space="0" w:color="auto"/>
            <w:right w:val="none" w:sz="0" w:space="0" w:color="auto"/>
          </w:divBdr>
        </w:div>
        <w:div w:id="1735853217">
          <w:marLeft w:val="1440"/>
          <w:marRight w:val="0"/>
          <w:marTop w:val="0"/>
          <w:marBottom w:val="101"/>
          <w:divBdr>
            <w:top w:val="none" w:sz="0" w:space="0" w:color="auto"/>
            <w:left w:val="none" w:sz="0" w:space="0" w:color="auto"/>
            <w:bottom w:val="none" w:sz="0" w:space="0" w:color="auto"/>
            <w:right w:val="none" w:sz="0" w:space="0" w:color="auto"/>
          </w:divBdr>
        </w:div>
        <w:div w:id="779227567">
          <w:marLeft w:val="1440"/>
          <w:marRight w:val="0"/>
          <w:marTop w:val="0"/>
          <w:marBottom w:val="101"/>
          <w:divBdr>
            <w:top w:val="none" w:sz="0" w:space="0" w:color="auto"/>
            <w:left w:val="none" w:sz="0" w:space="0" w:color="auto"/>
            <w:bottom w:val="none" w:sz="0" w:space="0" w:color="auto"/>
            <w:right w:val="none" w:sz="0" w:space="0" w:color="auto"/>
          </w:divBdr>
        </w:div>
        <w:div w:id="1657998275">
          <w:marLeft w:val="1440"/>
          <w:marRight w:val="0"/>
          <w:marTop w:val="0"/>
          <w:marBottom w:val="101"/>
          <w:divBdr>
            <w:top w:val="none" w:sz="0" w:space="0" w:color="auto"/>
            <w:left w:val="none" w:sz="0" w:space="0" w:color="auto"/>
            <w:bottom w:val="none" w:sz="0" w:space="0" w:color="auto"/>
            <w:right w:val="none" w:sz="0" w:space="0" w:color="auto"/>
          </w:divBdr>
        </w:div>
        <w:div w:id="1109934806">
          <w:marLeft w:val="1440"/>
          <w:marRight w:val="0"/>
          <w:marTop w:val="0"/>
          <w:marBottom w:val="101"/>
          <w:divBdr>
            <w:top w:val="none" w:sz="0" w:space="0" w:color="auto"/>
            <w:left w:val="none" w:sz="0" w:space="0" w:color="auto"/>
            <w:bottom w:val="none" w:sz="0" w:space="0" w:color="auto"/>
            <w:right w:val="none" w:sz="0" w:space="0" w:color="auto"/>
          </w:divBdr>
        </w:div>
        <w:div w:id="908732421">
          <w:marLeft w:val="1440"/>
          <w:marRight w:val="0"/>
          <w:marTop w:val="0"/>
          <w:marBottom w:val="101"/>
          <w:divBdr>
            <w:top w:val="none" w:sz="0" w:space="0" w:color="auto"/>
            <w:left w:val="none" w:sz="0" w:space="0" w:color="auto"/>
            <w:bottom w:val="none" w:sz="0" w:space="0" w:color="auto"/>
            <w:right w:val="none" w:sz="0" w:space="0" w:color="auto"/>
          </w:divBdr>
        </w:div>
        <w:div w:id="1475025596">
          <w:marLeft w:val="1440"/>
          <w:marRight w:val="0"/>
          <w:marTop w:val="0"/>
          <w:marBottom w:val="101"/>
          <w:divBdr>
            <w:top w:val="none" w:sz="0" w:space="0" w:color="auto"/>
            <w:left w:val="none" w:sz="0" w:space="0" w:color="auto"/>
            <w:bottom w:val="none" w:sz="0" w:space="0" w:color="auto"/>
            <w:right w:val="none" w:sz="0" w:space="0" w:color="auto"/>
          </w:divBdr>
        </w:div>
        <w:div w:id="826365893">
          <w:marLeft w:val="1440"/>
          <w:marRight w:val="0"/>
          <w:marTop w:val="0"/>
          <w:marBottom w:val="101"/>
          <w:divBdr>
            <w:top w:val="none" w:sz="0" w:space="0" w:color="auto"/>
            <w:left w:val="none" w:sz="0" w:space="0" w:color="auto"/>
            <w:bottom w:val="none" w:sz="0" w:space="0" w:color="auto"/>
            <w:right w:val="none" w:sz="0" w:space="0" w:color="auto"/>
          </w:divBdr>
        </w:div>
        <w:div w:id="1399741860">
          <w:marLeft w:val="1440"/>
          <w:marRight w:val="0"/>
          <w:marTop w:val="0"/>
          <w:marBottom w:val="101"/>
          <w:divBdr>
            <w:top w:val="none" w:sz="0" w:space="0" w:color="auto"/>
            <w:left w:val="none" w:sz="0" w:space="0" w:color="auto"/>
            <w:bottom w:val="none" w:sz="0" w:space="0" w:color="auto"/>
            <w:right w:val="none" w:sz="0" w:space="0" w:color="auto"/>
          </w:divBdr>
        </w:div>
        <w:div w:id="34888050">
          <w:marLeft w:val="1440"/>
          <w:marRight w:val="0"/>
          <w:marTop w:val="0"/>
          <w:marBottom w:val="101"/>
          <w:divBdr>
            <w:top w:val="none" w:sz="0" w:space="0" w:color="auto"/>
            <w:left w:val="none" w:sz="0" w:space="0" w:color="auto"/>
            <w:bottom w:val="none" w:sz="0" w:space="0" w:color="auto"/>
            <w:right w:val="none" w:sz="0" w:space="0" w:color="auto"/>
          </w:divBdr>
        </w:div>
        <w:div w:id="2139107485">
          <w:marLeft w:val="1440"/>
          <w:marRight w:val="0"/>
          <w:marTop w:val="0"/>
          <w:marBottom w:val="101"/>
          <w:divBdr>
            <w:top w:val="none" w:sz="0" w:space="0" w:color="auto"/>
            <w:left w:val="none" w:sz="0" w:space="0" w:color="auto"/>
            <w:bottom w:val="none" w:sz="0" w:space="0" w:color="auto"/>
            <w:right w:val="none" w:sz="0" w:space="0" w:color="auto"/>
          </w:divBdr>
        </w:div>
        <w:div w:id="2119713104">
          <w:marLeft w:val="2160"/>
          <w:marRight w:val="0"/>
          <w:marTop w:val="0"/>
          <w:marBottom w:val="101"/>
          <w:divBdr>
            <w:top w:val="none" w:sz="0" w:space="0" w:color="auto"/>
            <w:left w:val="none" w:sz="0" w:space="0" w:color="auto"/>
            <w:bottom w:val="none" w:sz="0" w:space="0" w:color="auto"/>
            <w:right w:val="none" w:sz="0" w:space="0" w:color="auto"/>
          </w:divBdr>
        </w:div>
        <w:div w:id="646856830">
          <w:marLeft w:val="2160"/>
          <w:marRight w:val="0"/>
          <w:marTop w:val="0"/>
          <w:marBottom w:val="101"/>
          <w:divBdr>
            <w:top w:val="none" w:sz="0" w:space="0" w:color="auto"/>
            <w:left w:val="none" w:sz="0" w:space="0" w:color="auto"/>
            <w:bottom w:val="none" w:sz="0" w:space="0" w:color="auto"/>
            <w:right w:val="none" w:sz="0" w:space="0" w:color="auto"/>
          </w:divBdr>
        </w:div>
        <w:div w:id="1138911071">
          <w:marLeft w:val="2160"/>
          <w:marRight w:val="0"/>
          <w:marTop w:val="0"/>
          <w:marBottom w:val="101"/>
          <w:divBdr>
            <w:top w:val="none" w:sz="0" w:space="0" w:color="auto"/>
            <w:left w:val="none" w:sz="0" w:space="0" w:color="auto"/>
            <w:bottom w:val="none" w:sz="0" w:space="0" w:color="auto"/>
            <w:right w:val="none" w:sz="0" w:space="0" w:color="auto"/>
          </w:divBdr>
        </w:div>
        <w:div w:id="1081103449">
          <w:marLeft w:val="2160"/>
          <w:marRight w:val="0"/>
          <w:marTop w:val="0"/>
          <w:marBottom w:val="101"/>
          <w:divBdr>
            <w:top w:val="none" w:sz="0" w:space="0" w:color="auto"/>
            <w:left w:val="none" w:sz="0" w:space="0" w:color="auto"/>
            <w:bottom w:val="none" w:sz="0" w:space="0" w:color="auto"/>
            <w:right w:val="none" w:sz="0" w:space="0" w:color="auto"/>
          </w:divBdr>
        </w:div>
        <w:div w:id="58286135">
          <w:marLeft w:val="2592"/>
          <w:marRight w:val="0"/>
          <w:marTop w:val="0"/>
          <w:marBottom w:val="101"/>
          <w:divBdr>
            <w:top w:val="none" w:sz="0" w:space="0" w:color="auto"/>
            <w:left w:val="none" w:sz="0" w:space="0" w:color="auto"/>
            <w:bottom w:val="none" w:sz="0" w:space="0" w:color="auto"/>
            <w:right w:val="none" w:sz="0" w:space="0" w:color="auto"/>
          </w:divBdr>
        </w:div>
        <w:div w:id="1052387030">
          <w:marLeft w:val="2592"/>
          <w:marRight w:val="0"/>
          <w:marTop w:val="0"/>
          <w:marBottom w:val="101"/>
          <w:divBdr>
            <w:top w:val="none" w:sz="0" w:space="0" w:color="auto"/>
            <w:left w:val="none" w:sz="0" w:space="0" w:color="auto"/>
            <w:bottom w:val="none" w:sz="0" w:space="0" w:color="auto"/>
            <w:right w:val="none" w:sz="0" w:space="0" w:color="auto"/>
          </w:divBdr>
        </w:div>
        <w:div w:id="1990788718">
          <w:marLeft w:val="2592"/>
          <w:marRight w:val="0"/>
          <w:marTop w:val="0"/>
          <w:marBottom w:val="101"/>
          <w:divBdr>
            <w:top w:val="none" w:sz="0" w:space="0" w:color="auto"/>
            <w:left w:val="none" w:sz="0" w:space="0" w:color="auto"/>
            <w:bottom w:val="none" w:sz="0" w:space="0" w:color="auto"/>
            <w:right w:val="none" w:sz="0" w:space="0" w:color="auto"/>
          </w:divBdr>
        </w:div>
        <w:div w:id="744109861">
          <w:marLeft w:val="2160"/>
          <w:marRight w:val="0"/>
          <w:marTop w:val="0"/>
          <w:marBottom w:val="101"/>
          <w:divBdr>
            <w:top w:val="none" w:sz="0" w:space="0" w:color="auto"/>
            <w:left w:val="none" w:sz="0" w:space="0" w:color="auto"/>
            <w:bottom w:val="none" w:sz="0" w:space="0" w:color="auto"/>
            <w:right w:val="none" w:sz="0" w:space="0" w:color="auto"/>
          </w:divBdr>
        </w:div>
        <w:div w:id="709036264">
          <w:marLeft w:val="2160"/>
          <w:marRight w:val="0"/>
          <w:marTop w:val="0"/>
          <w:marBottom w:val="101"/>
          <w:divBdr>
            <w:top w:val="none" w:sz="0" w:space="0" w:color="auto"/>
            <w:left w:val="none" w:sz="0" w:space="0" w:color="auto"/>
            <w:bottom w:val="none" w:sz="0" w:space="0" w:color="auto"/>
            <w:right w:val="none" w:sz="0" w:space="0" w:color="auto"/>
          </w:divBdr>
        </w:div>
        <w:div w:id="1193806145">
          <w:marLeft w:val="2160"/>
          <w:marRight w:val="0"/>
          <w:marTop w:val="0"/>
          <w:marBottom w:val="101"/>
          <w:divBdr>
            <w:top w:val="none" w:sz="0" w:space="0" w:color="auto"/>
            <w:left w:val="none" w:sz="0" w:space="0" w:color="auto"/>
            <w:bottom w:val="none" w:sz="0" w:space="0" w:color="auto"/>
            <w:right w:val="none" w:sz="0" w:space="0" w:color="auto"/>
          </w:divBdr>
        </w:div>
        <w:div w:id="2086995650">
          <w:marLeft w:val="1440"/>
          <w:marRight w:val="0"/>
          <w:marTop w:val="0"/>
          <w:marBottom w:val="101"/>
          <w:divBdr>
            <w:top w:val="none" w:sz="0" w:space="0" w:color="auto"/>
            <w:left w:val="none" w:sz="0" w:space="0" w:color="auto"/>
            <w:bottom w:val="none" w:sz="0" w:space="0" w:color="auto"/>
            <w:right w:val="none" w:sz="0" w:space="0" w:color="auto"/>
          </w:divBdr>
        </w:div>
        <w:div w:id="1162164850">
          <w:marLeft w:val="1440"/>
          <w:marRight w:val="0"/>
          <w:marTop w:val="0"/>
          <w:marBottom w:val="101"/>
          <w:divBdr>
            <w:top w:val="none" w:sz="0" w:space="0" w:color="auto"/>
            <w:left w:val="none" w:sz="0" w:space="0" w:color="auto"/>
            <w:bottom w:val="none" w:sz="0" w:space="0" w:color="auto"/>
            <w:right w:val="none" w:sz="0" w:space="0" w:color="auto"/>
          </w:divBdr>
        </w:div>
        <w:div w:id="1015300732">
          <w:marLeft w:val="1440"/>
          <w:marRight w:val="0"/>
          <w:marTop w:val="0"/>
          <w:marBottom w:val="101"/>
          <w:divBdr>
            <w:top w:val="none" w:sz="0" w:space="0" w:color="auto"/>
            <w:left w:val="none" w:sz="0" w:space="0" w:color="auto"/>
            <w:bottom w:val="none" w:sz="0" w:space="0" w:color="auto"/>
            <w:right w:val="none" w:sz="0" w:space="0" w:color="auto"/>
          </w:divBdr>
        </w:div>
        <w:div w:id="820316186">
          <w:marLeft w:val="1440"/>
          <w:marRight w:val="0"/>
          <w:marTop w:val="0"/>
          <w:marBottom w:val="101"/>
          <w:divBdr>
            <w:top w:val="none" w:sz="0" w:space="0" w:color="auto"/>
            <w:left w:val="none" w:sz="0" w:space="0" w:color="auto"/>
            <w:bottom w:val="none" w:sz="0" w:space="0" w:color="auto"/>
            <w:right w:val="none" w:sz="0" w:space="0" w:color="auto"/>
          </w:divBdr>
        </w:div>
        <w:div w:id="1693726267">
          <w:marLeft w:val="1440"/>
          <w:marRight w:val="0"/>
          <w:marTop w:val="0"/>
          <w:marBottom w:val="101"/>
          <w:divBdr>
            <w:top w:val="none" w:sz="0" w:space="0" w:color="auto"/>
            <w:left w:val="none" w:sz="0" w:space="0" w:color="auto"/>
            <w:bottom w:val="none" w:sz="0" w:space="0" w:color="auto"/>
            <w:right w:val="none" w:sz="0" w:space="0" w:color="auto"/>
          </w:divBdr>
        </w:div>
        <w:div w:id="203755367">
          <w:marLeft w:val="1440"/>
          <w:marRight w:val="0"/>
          <w:marTop w:val="0"/>
          <w:marBottom w:val="101"/>
          <w:divBdr>
            <w:top w:val="none" w:sz="0" w:space="0" w:color="auto"/>
            <w:left w:val="none" w:sz="0" w:space="0" w:color="auto"/>
            <w:bottom w:val="none" w:sz="0" w:space="0" w:color="auto"/>
            <w:right w:val="none" w:sz="0" w:space="0" w:color="auto"/>
          </w:divBdr>
        </w:div>
        <w:div w:id="1855803726">
          <w:marLeft w:val="1440"/>
          <w:marRight w:val="0"/>
          <w:marTop w:val="0"/>
          <w:marBottom w:val="101"/>
          <w:divBdr>
            <w:top w:val="none" w:sz="0" w:space="0" w:color="auto"/>
            <w:left w:val="none" w:sz="0" w:space="0" w:color="auto"/>
            <w:bottom w:val="none" w:sz="0" w:space="0" w:color="auto"/>
            <w:right w:val="none" w:sz="0" w:space="0" w:color="auto"/>
          </w:divBdr>
        </w:div>
        <w:div w:id="784275562">
          <w:marLeft w:val="1440"/>
          <w:marRight w:val="0"/>
          <w:marTop w:val="0"/>
          <w:marBottom w:val="101"/>
          <w:divBdr>
            <w:top w:val="none" w:sz="0" w:space="0" w:color="auto"/>
            <w:left w:val="none" w:sz="0" w:space="0" w:color="auto"/>
            <w:bottom w:val="none" w:sz="0" w:space="0" w:color="auto"/>
            <w:right w:val="none" w:sz="0" w:space="0" w:color="auto"/>
          </w:divBdr>
        </w:div>
        <w:div w:id="944072711">
          <w:marLeft w:val="1440"/>
          <w:marRight w:val="0"/>
          <w:marTop w:val="0"/>
          <w:marBottom w:val="101"/>
          <w:divBdr>
            <w:top w:val="none" w:sz="0" w:space="0" w:color="auto"/>
            <w:left w:val="none" w:sz="0" w:space="0" w:color="auto"/>
            <w:bottom w:val="none" w:sz="0" w:space="0" w:color="auto"/>
            <w:right w:val="none" w:sz="0" w:space="0" w:color="auto"/>
          </w:divBdr>
        </w:div>
        <w:div w:id="160046220">
          <w:marLeft w:val="1440"/>
          <w:marRight w:val="0"/>
          <w:marTop w:val="0"/>
          <w:marBottom w:val="101"/>
          <w:divBdr>
            <w:top w:val="none" w:sz="0" w:space="0" w:color="auto"/>
            <w:left w:val="none" w:sz="0" w:space="0" w:color="auto"/>
            <w:bottom w:val="none" w:sz="0" w:space="0" w:color="auto"/>
            <w:right w:val="none" w:sz="0" w:space="0" w:color="auto"/>
          </w:divBdr>
        </w:div>
        <w:div w:id="1045102958">
          <w:marLeft w:val="2160"/>
          <w:marRight w:val="0"/>
          <w:marTop w:val="0"/>
          <w:marBottom w:val="101"/>
          <w:divBdr>
            <w:top w:val="none" w:sz="0" w:space="0" w:color="auto"/>
            <w:left w:val="none" w:sz="0" w:space="0" w:color="auto"/>
            <w:bottom w:val="none" w:sz="0" w:space="0" w:color="auto"/>
            <w:right w:val="none" w:sz="0" w:space="0" w:color="auto"/>
          </w:divBdr>
        </w:div>
        <w:div w:id="1337460730">
          <w:marLeft w:val="2160"/>
          <w:marRight w:val="0"/>
          <w:marTop w:val="0"/>
          <w:marBottom w:val="101"/>
          <w:divBdr>
            <w:top w:val="none" w:sz="0" w:space="0" w:color="auto"/>
            <w:left w:val="none" w:sz="0" w:space="0" w:color="auto"/>
            <w:bottom w:val="none" w:sz="0" w:space="0" w:color="auto"/>
            <w:right w:val="none" w:sz="0" w:space="0" w:color="auto"/>
          </w:divBdr>
        </w:div>
        <w:div w:id="212161702">
          <w:marLeft w:val="2160"/>
          <w:marRight w:val="0"/>
          <w:marTop w:val="0"/>
          <w:marBottom w:val="101"/>
          <w:divBdr>
            <w:top w:val="none" w:sz="0" w:space="0" w:color="auto"/>
            <w:left w:val="none" w:sz="0" w:space="0" w:color="auto"/>
            <w:bottom w:val="none" w:sz="0" w:space="0" w:color="auto"/>
            <w:right w:val="none" w:sz="0" w:space="0" w:color="auto"/>
          </w:divBdr>
        </w:div>
        <w:div w:id="2083983348">
          <w:marLeft w:val="1440"/>
          <w:marRight w:val="0"/>
          <w:marTop w:val="0"/>
          <w:marBottom w:val="101"/>
          <w:divBdr>
            <w:top w:val="none" w:sz="0" w:space="0" w:color="auto"/>
            <w:left w:val="none" w:sz="0" w:space="0" w:color="auto"/>
            <w:bottom w:val="none" w:sz="0" w:space="0" w:color="auto"/>
            <w:right w:val="none" w:sz="0" w:space="0" w:color="auto"/>
          </w:divBdr>
        </w:div>
        <w:div w:id="36783648">
          <w:marLeft w:val="1440"/>
          <w:marRight w:val="0"/>
          <w:marTop w:val="0"/>
          <w:marBottom w:val="101"/>
          <w:divBdr>
            <w:top w:val="none" w:sz="0" w:space="0" w:color="auto"/>
            <w:left w:val="none" w:sz="0" w:space="0" w:color="auto"/>
            <w:bottom w:val="none" w:sz="0" w:space="0" w:color="auto"/>
            <w:right w:val="none" w:sz="0" w:space="0" w:color="auto"/>
          </w:divBdr>
        </w:div>
        <w:div w:id="1316103743">
          <w:marLeft w:val="2160"/>
          <w:marRight w:val="0"/>
          <w:marTop w:val="0"/>
          <w:marBottom w:val="101"/>
          <w:divBdr>
            <w:top w:val="none" w:sz="0" w:space="0" w:color="auto"/>
            <w:left w:val="none" w:sz="0" w:space="0" w:color="auto"/>
            <w:bottom w:val="none" w:sz="0" w:space="0" w:color="auto"/>
            <w:right w:val="none" w:sz="0" w:space="0" w:color="auto"/>
          </w:divBdr>
        </w:div>
        <w:div w:id="1177696564">
          <w:marLeft w:val="2160"/>
          <w:marRight w:val="0"/>
          <w:marTop w:val="0"/>
          <w:marBottom w:val="101"/>
          <w:divBdr>
            <w:top w:val="none" w:sz="0" w:space="0" w:color="auto"/>
            <w:left w:val="none" w:sz="0" w:space="0" w:color="auto"/>
            <w:bottom w:val="none" w:sz="0" w:space="0" w:color="auto"/>
            <w:right w:val="none" w:sz="0" w:space="0" w:color="auto"/>
          </w:divBdr>
        </w:div>
        <w:div w:id="239102397">
          <w:marLeft w:val="2160"/>
          <w:marRight w:val="0"/>
          <w:marTop w:val="0"/>
          <w:marBottom w:val="101"/>
          <w:divBdr>
            <w:top w:val="none" w:sz="0" w:space="0" w:color="auto"/>
            <w:left w:val="none" w:sz="0" w:space="0" w:color="auto"/>
            <w:bottom w:val="none" w:sz="0" w:space="0" w:color="auto"/>
            <w:right w:val="none" w:sz="0" w:space="0" w:color="auto"/>
          </w:divBdr>
        </w:div>
        <w:div w:id="791556586">
          <w:marLeft w:val="2160"/>
          <w:marRight w:val="0"/>
          <w:marTop w:val="0"/>
          <w:marBottom w:val="101"/>
          <w:divBdr>
            <w:top w:val="none" w:sz="0" w:space="0" w:color="auto"/>
            <w:left w:val="none" w:sz="0" w:space="0" w:color="auto"/>
            <w:bottom w:val="none" w:sz="0" w:space="0" w:color="auto"/>
            <w:right w:val="none" w:sz="0" w:space="0" w:color="auto"/>
          </w:divBdr>
        </w:div>
        <w:div w:id="1890989230">
          <w:marLeft w:val="2160"/>
          <w:marRight w:val="0"/>
          <w:marTop w:val="0"/>
          <w:marBottom w:val="101"/>
          <w:divBdr>
            <w:top w:val="none" w:sz="0" w:space="0" w:color="auto"/>
            <w:left w:val="none" w:sz="0" w:space="0" w:color="auto"/>
            <w:bottom w:val="none" w:sz="0" w:space="0" w:color="auto"/>
            <w:right w:val="none" w:sz="0" w:space="0" w:color="auto"/>
          </w:divBdr>
        </w:div>
        <w:div w:id="204830258">
          <w:marLeft w:val="2160"/>
          <w:marRight w:val="0"/>
          <w:marTop w:val="0"/>
          <w:marBottom w:val="101"/>
          <w:divBdr>
            <w:top w:val="none" w:sz="0" w:space="0" w:color="auto"/>
            <w:left w:val="none" w:sz="0" w:space="0" w:color="auto"/>
            <w:bottom w:val="none" w:sz="0" w:space="0" w:color="auto"/>
            <w:right w:val="none" w:sz="0" w:space="0" w:color="auto"/>
          </w:divBdr>
        </w:div>
        <w:div w:id="33233310">
          <w:marLeft w:val="1440"/>
          <w:marRight w:val="0"/>
          <w:marTop w:val="0"/>
          <w:marBottom w:val="101"/>
          <w:divBdr>
            <w:top w:val="none" w:sz="0" w:space="0" w:color="auto"/>
            <w:left w:val="none" w:sz="0" w:space="0" w:color="auto"/>
            <w:bottom w:val="none" w:sz="0" w:space="0" w:color="auto"/>
            <w:right w:val="none" w:sz="0" w:space="0" w:color="auto"/>
          </w:divBdr>
        </w:div>
        <w:div w:id="1132022834">
          <w:marLeft w:val="1440"/>
          <w:marRight w:val="0"/>
          <w:marTop w:val="0"/>
          <w:marBottom w:val="101"/>
          <w:divBdr>
            <w:top w:val="none" w:sz="0" w:space="0" w:color="auto"/>
            <w:left w:val="none" w:sz="0" w:space="0" w:color="auto"/>
            <w:bottom w:val="none" w:sz="0" w:space="0" w:color="auto"/>
            <w:right w:val="none" w:sz="0" w:space="0" w:color="auto"/>
          </w:divBdr>
        </w:div>
        <w:div w:id="840464166">
          <w:marLeft w:val="1440"/>
          <w:marRight w:val="0"/>
          <w:marTop w:val="0"/>
          <w:marBottom w:val="101"/>
          <w:divBdr>
            <w:top w:val="none" w:sz="0" w:space="0" w:color="auto"/>
            <w:left w:val="none" w:sz="0" w:space="0" w:color="auto"/>
            <w:bottom w:val="none" w:sz="0" w:space="0" w:color="auto"/>
            <w:right w:val="none" w:sz="0" w:space="0" w:color="auto"/>
          </w:divBdr>
        </w:div>
        <w:div w:id="319236404">
          <w:marLeft w:val="1440"/>
          <w:marRight w:val="0"/>
          <w:marTop w:val="0"/>
          <w:marBottom w:val="101"/>
          <w:divBdr>
            <w:top w:val="none" w:sz="0" w:space="0" w:color="auto"/>
            <w:left w:val="none" w:sz="0" w:space="0" w:color="auto"/>
            <w:bottom w:val="none" w:sz="0" w:space="0" w:color="auto"/>
            <w:right w:val="none" w:sz="0" w:space="0" w:color="auto"/>
          </w:divBdr>
        </w:div>
        <w:div w:id="980188642">
          <w:marLeft w:val="1440"/>
          <w:marRight w:val="0"/>
          <w:marTop w:val="0"/>
          <w:marBottom w:val="101"/>
          <w:divBdr>
            <w:top w:val="none" w:sz="0" w:space="0" w:color="auto"/>
            <w:left w:val="none" w:sz="0" w:space="0" w:color="auto"/>
            <w:bottom w:val="none" w:sz="0" w:space="0" w:color="auto"/>
            <w:right w:val="none" w:sz="0" w:space="0" w:color="auto"/>
          </w:divBdr>
        </w:div>
        <w:div w:id="117336428">
          <w:marLeft w:val="1440"/>
          <w:marRight w:val="0"/>
          <w:marTop w:val="0"/>
          <w:marBottom w:val="101"/>
          <w:divBdr>
            <w:top w:val="none" w:sz="0" w:space="0" w:color="auto"/>
            <w:left w:val="none" w:sz="0" w:space="0" w:color="auto"/>
            <w:bottom w:val="none" w:sz="0" w:space="0" w:color="auto"/>
            <w:right w:val="none" w:sz="0" w:space="0" w:color="auto"/>
          </w:divBdr>
        </w:div>
        <w:div w:id="2125538421">
          <w:marLeft w:val="1440"/>
          <w:marRight w:val="0"/>
          <w:marTop w:val="0"/>
          <w:marBottom w:val="101"/>
          <w:divBdr>
            <w:top w:val="none" w:sz="0" w:space="0" w:color="auto"/>
            <w:left w:val="none" w:sz="0" w:space="0" w:color="auto"/>
            <w:bottom w:val="none" w:sz="0" w:space="0" w:color="auto"/>
            <w:right w:val="none" w:sz="0" w:space="0" w:color="auto"/>
          </w:divBdr>
        </w:div>
        <w:div w:id="715275967">
          <w:marLeft w:val="1440"/>
          <w:marRight w:val="0"/>
          <w:marTop w:val="0"/>
          <w:marBottom w:val="101"/>
          <w:divBdr>
            <w:top w:val="none" w:sz="0" w:space="0" w:color="auto"/>
            <w:left w:val="none" w:sz="0" w:space="0" w:color="auto"/>
            <w:bottom w:val="none" w:sz="0" w:space="0" w:color="auto"/>
            <w:right w:val="none" w:sz="0" w:space="0" w:color="auto"/>
          </w:divBdr>
        </w:div>
        <w:div w:id="918641213">
          <w:marLeft w:val="2160"/>
          <w:marRight w:val="0"/>
          <w:marTop w:val="0"/>
          <w:marBottom w:val="101"/>
          <w:divBdr>
            <w:top w:val="none" w:sz="0" w:space="0" w:color="auto"/>
            <w:left w:val="none" w:sz="0" w:space="0" w:color="auto"/>
            <w:bottom w:val="none" w:sz="0" w:space="0" w:color="auto"/>
            <w:right w:val="none" w:sz="0" w:space="0" w:color="auto"/>
          </w:divBdr>
        </w:div>
        <w:div w:id="52629688">
          <w:marLeft w:val="2160"/>
          <w:marRight w:val="0"/>
          <w:marTop w:val="0"/>
          <w:marBottom w:val="101"/>
          <w:divBdr>
            <w:top w:val="none" w:sz="0" w:space="0" w:color="auto"/>
            <w:left w:val="none" w:sz="0" w:space="0" w:color="auto"/>
            <w:bottom w:val="none" w:sz="0" w:space="0" w:color="auto"/>
            <w:right w:val="none" w:sz="0" w:space="0" w:color="auto"/>
          </w:divBdr>
        </w:div>
        <w:div w:id="2004503015">
          <w:marLeft w:val="2160"/>
          <w:marRight w:val="0"/>
          <w:marTop w:val="0"/>
          <w:marBottom w:val="101"/>
          <w:divBdr>
            <w:top w:val="none" w:sz="0" w:space="0" w:color="auto"/>
            <w:left w:val="none" w:sz="0" w:space="0" w:color="auto"/>
            <w:bottom w:val="none" w:sz="0" w:space="0" w:color="auto"/>
            <w:right w:val="none" w:sz="0" w:space="0" w:color="auto"/>
          </w:divBdr>
        </w:div>
        <w:div w:id="1396471323">
          <w:marLeft w:val="2160"/>
          <w:marRight w:val="0"/>
          <w:marTop w:val="0"/>
          <w:marBottom w:val="101"/>
          <w:divBdr>
            <w:top w:val="none" w:sz="0" w:space="0" w:color="auto"/>
            <w:left w:val="none" w:sz="0" w:space="0" w:color="auto"/>
            <w:bottom w:val="none" w:sz="0" w:space="0" w:color="auto"/>
            <w:right w:val="none" w:sz="0" w:space="0" w:color="auto"/>
          </w:divBdr>
        </w:div>
        <w:div w:id="469713443">
          <w:marLeft w:val="2160"/>
          <w:marRight w:val="0"/>
          <w:marTop w:val="0"/>
          <w:marBottom w:val="101"/>
          <w:divBdr>
            <w:top w:val="none" w:sz="0" w:space="0" w:color="auto"/>
            <w:left w:val="none" w:sz="0" w:space="0" w:color="auto"/>
            <w:bottom w:val="none" w:sz="0" w:space="0" w:color="auto"/>
            <w:right w:val="none" w:sz="0" w:space="0" w:color="auto"/>
          </w:divBdr>
        </w:div>
        <w:div w:id="1108039263">
          <w:marLeft w:val="2160"/>
          <w:marRight w:val="0"/>
          <w:marTop w:val="0"/>
          <w:marBottom w:val="101"/>
          <w:divBdr>
            <w:top w:val="none" w:sz="0" w:space="0" w:color="auto"/>
            <w:left w:val="none" w:sz="0" w:space="0" w:color="auto"/>
            <w:bottom w:val="none" w:sz="0" w:space="0" w:color="auto"/>
            <w:right w:val="none" w:sz="0" w:space="0" w:color="auto"/>
          </w:divBdr>
        </w:div>
        <w:div w:id="264769963">
          <w:marLeft w:val="2160"/>
          <w:marRight w:val="0"/>
          <w:marTop w:val="0"/>
          <w:marBottom w:val="101"/>
          <w:divBdr>
            <w:top w:val="none" w:sz="0" w:space="0" w:color="auto"/>
            <w:left w:val="none" w:sz="0" w:space="0" w:color="auto"/>
            <w:bottom w:val="none" w:sz="0" w:space="0" w:color="auto"/>
            <w:right w:val="none" w:sz="0" w:space="0" w:color="auto"/>
          </w:divBdr>
        </w:div>
        <w:div w:id="1726947640">
          <w:marLeft w:val="2160"/>
          <w:marRight w:val="0"/>
          <w:marTop w:val="0"/>
          <w:marBottom w:val="101"/>
          <w:divBdr>
            <w:top w:val="none" w:sz="0" w:space="0" w:color="auto"/>
            <w:left w:val="none" w:sz="0" w:space="0" w:color="auto"/>
            <w:bottom w:val="none" w:sz="0" w:space="0" w:color="auto"/>
            <w:right w:val="none" w:sz="0" w:space="0" w:color="auto"/>
          </w:divBdr>
        </w:div>
        <w:div w:id="9185080">
          <w:marLeft w:val="2160"/>
          <w:marRight w:val="0"/>
          <w:marTop w:val="0"/>
          <w:marBottom w:val="101"/>
          <w:divBdr>
            <w:top w:val="none" w:sz="0" w:space="0" w:color="auto"/>
            <w:left w:val="none" w:sz="0" w:space="0" w:color="auto"/>
            <w:bottom w:val="none" w:sz="0" w:space="0" w:color="auto"/>
            <w:right w:val="none" w:sz="0" w:space="0" w:color="auto"/>
          </w:divBdr>
        </w:div>
        <w:div w:id="695887325">
          <w:marLeft w:val="2160"/>
          <w:marRight w:val="0"/>
          <w:marTop w:val="0"/>
          <w:marBottom w:val="101"/>
          <w:divBdr>
            <w:top w:val="none" w:sz="0" w:space="0" w:color="auto"/>
            <w:left w:val="none" w:sz="0" w:space="0" w:color="auto"/>
            <w:bottom w:val="none" w:sz="0" w:space="0" w:color="auto"/>
            <w:right w:val="none" w:sz="0" w:space="0" w:color="auto"/>
          </w:divBdr>
        </w:div>
        <w:div w:id="11207">
          <w:marLeft w:val="2160"/>
          <w:marRight w:val="0"/>
          <w:marTop w:val="0"/>
          <w:marBottom w:val="101"/>
          <w:divBdr>
            <w:top w:val="none" w:sz="0" w:space="0" w:color="auto"/>
            <w:left w:val="none" w:sz="0" w:space="0" w:color="auto"/>
            <w:bottom w:val="none" w:sz="0" w:space="0" w:color="auto"/>
            <w:right w:val="none" w:sz="0" w:space="0" w:color="auto"/>
          </w:divBdr>
        </w:div>
        <w:div w:id="160513352">
          <w:marLeft w:val="2160"/>
          <w:marRight w:val="0"/>
          <w:marTop w:val="0"/>
          <w:marBottom w:val="101"/>
          <w:divBdr>
            <w:top w:val="none" w:sz="0" w:space="0" w:color="auto"/>
            <w:left w:val="none" w:sz="0" w:space="0" w:color="auto"/>
            <w:bottom w:val="none" w:sz="0" w:space="0" w:color="auto"/>
            <w:right w:val="none" w:sz="0" w:space="0" w:color="auto"/>
          </w:divBdr>
        </w:div>
        <w:div w:id="428042159">
          <w:marLeft w:val="2160"/>
          <w:marRight w:val="0"/>
          <w:marTop w:val="0"/>
          <w:marBottom w:val="101"/>
          <w:divBdr>
            <w:top w:val="none" w:sz="0" w:space="0" w:color="auto"/>
            <w:left w:val="none" w:sz="0" w:space="0" w:color="auto"/>
            <w:bottom w:val="none" w:sz="0" w:space="0" w:color="auto"/>
            <w:right w:val="none" w:sz="0" w:space="0" w:color="auto"/>
          </w:divBdr>
        </w:div>
        <w:div w:id="1286689968">
          <w:marLeft w:val="2160"/>
          <w:marRight w:val="0"/>
          <w:marTop w:val="0"/>
          <w:marBottom w:val="101"/>
          <w:divBdr>
            <w:top w:val="none" w:sz="0" w:space="0" w:color="auto"/>
            <w:left w:val="none" w:sz="0" w:space="0" w:color="auto"/>
            <w:bottom w:val="none" w:sz="0" w:space="0" w:color="auto"/>
            <w:right w:val="none" w:sz="0" w:space="0" w:color="auto"/>
          </w:divBdr>
        </w:div>
        <w:div w:id="374697119">
          <w:marLeft w:val="2160"/>
          <w:marRight w:val="0"/>
          <w:marTop w:val="0"/>
          <w:marBottom w:val="101"/>
          <w:divBdr>
            <w:top w:val="none" w:sz="0" w:space="0" w:color="auto"/>
            <w:left w:val="none" w:sz="0" w:space="0" w:color="auto"/>
            <w:bottom w:val="none" w:sz="0" w:space="0" w:color="auto"/>
            <w:right w:val="none" w:sz="0" w:space="0" w:color="auto"/>
          </w:divBdr>
        </w:div>
        <w:div w:id="907419364">
          <w:marLeft w:val="2160"/>
          <w:marRight w:val="0"/>
          <w:marTop w:val="0"/>
          <w:marBottom w:val="101"/>
          <w:divBdr>
            <w:top w:val="none" w:sz="0" w:space="0" w:color="auto"/>
            <w:left w:val="none" w:sz="0" w:space="0" w:color="auto"/>
            <w:bottom w:val="none" w:sz="0" w:space="0" w:color="auto"/>
            <w:right w:val="none" w:sz="0" w:space="0" w:color="auto"/>
          </w:divBdr>
        </w:div>
        <w:div w:id="882713885">
          <w:marLeft w:val="2592"/>
          <w:marRight w:val="0"/>
          <w:marTop w:val="0"/>
          <w:marBottom w:val="101"/>
          <w:divBdr>
            <w:top w:val="none" w:sz="0" w:space="0" w:color="auto"/>
            <w:left w:val="none" w:sz="0" w:space="0" w:color="auto"/>
            <w:bottom w:val="none" w:sz="0" w:space="0" w:color="auto"/>
            <w:right w:val="none" w:sz="0" w:space="0" w:color="auto"/>
          </w:divBdr>
        </w:div>
        <w:div w:id="1698042821">
          <w:marLeft w:val="2592"/>
          <w:marRight w:val="0"/>
          <w:marTop w:val="0"/>
          <w:marBottom w:val="101"/>
          <w:divBdr>
            <w:top w:val="none" w:sz="0" w:space="0" w:color="auto"/>
            <w:left w:val="none" w:sz="0" w:space="0" w:color="auto"/>
            <w:bottom w:val="none" w:sz="0" w:space="0" w:color="auto"/>
            <w:right w:val="none" w:sz="0" w:space="0" w:color="auto"/>
          </w:divBdr>
        </w:div>
        <w:div w:id="1737583816">
          <w:marLeft w:val="2592"/>
          <w:marRight w:val="0"/>
          <w:marTop w:val="0"/>
          <w:marBottom w:val="101"/>
          <w:divBdr>
            <w:top w:val="none" w:sz="0" w:space="0" w:color="auto"/>
            <w:left w:val="none" w:sz="0" w:space="0" w:color="auto"/>
            <w:bottom w:val="none" w:sz="0" w:space="0" w:color="auto"/>
            <w:right w:val="none" w:sz="0" w:space="0" w:color="auto"/>
          </w:divBdr>
        </w:div>
        <w:div w:id="1367683108">
          <w:marLeft w:val="2160"/>
          <w:marRight w:val="0"/>
          <w:marTop w:val="0"/>
          <w:marBottom w:val="101"/>
          <w:divBdr>
            <w:top w:val="none" w:sz="0" w:space="0" w:color="auto"/>
            <w:left w:val="none" w:sz="0" w:space="0" w:color="auto"/>
            <w:bottom w:val="none" w:sz="0" w:space="0" w:color="auto"/>
            <w:right w:val="none" w:sz="0" w:space="0" w:color="auto"/>
          </w:divBdr>
        </w:div>
        <w:div w:id="1576627320">
          <w:marLeft w:val="2160"/>
          <w:marRight w:val="0"/>
          <w:marTop w:val="0"/>
          <w:marBottom w:val="101"/>
          <w:divBdr>
            <w:top w:val="none" w:sz="0" w:space="0" w:color="auto"/>
            <w:left w:val="none" w:sz="0" w:space="0" w:color="auto"/>
            <w:bottom w:val="none" w:sz="0" w:space="0" w:color="auto"/>
            <w:right w:val="none" w:sz="0" w:space="0" w:color="auto"/>
          </w:divBdr>
        </w:div>
        <w:div w:id="1802455053">
          <w:marLeft w:val="2160"/>
          <w:marRight w:val="0"/>
          <w:marTop w:val="0"/>
          <w:marBottom w:val="101"/>
          <w:divBdr>
            <w:top w:val="none" w:sz="0" w:space="0" w:color="auto"/>
            <w:left w:val="none" w:sz="0" w:space="0" w:color="auto"/>
            <w:bottom w:val="none" w:sz="0" w:space="0" w:color="auto"/>
            <w:right w:val="none" w:sz="0" w:space="0" w:color="auto"/>
          </w:divBdr>
        </w:div>
        <w:div w:id="1131628170">
          <w:marLeft w:val="2160"/>
          <w:marRight w:val="0"/>
          <w:marTop w:val="0"/>
          <w:marBottom w:val="101"/>
          <w:divBdr>
            <w:top w:val="none" w:sz="0" w:space="0" w:color="auto"/>
            <w:left w:val="none" w:sz="0" w:space="0" w:color="auto"/>
            <w:bottom w:val="none" w:sz="0" w:space="0" w:color="auto"/>
            <w:right w:val="none" w:sz="0" w:space="0" w:color="auto"/>
          </w:divBdr>
        </w:div>
        <w:div w:id="1113398121">
          <w:marLeft w:val="1440"/>
          <w:marRight w:val="0"/>
          <w:marTop w:val="0"/>
          <w:marBottom w:val="101"/>
          <w:divBdr>
            <w:top w:val="none" w:sz="0" w:space="0" w:color="auto"/>
            <w:left w:val="none" w:sz="0" w:space="0" w:color="auto"/>
            <w:bottom w:val="none" w:sz="0" w:space="0" w:color="auto"/>
            <w:right w:val="none" w:sz="0" w:space="0" w:color="auto"/>
          </w:divBdr>
        </w:div>
        <w:div w:id="672072741">
          <w:marLeft w:val="1440"/>
          <w:marRight w:val="0"/>
          <w:marTop w:val="0"/>
          <w:marBottom w:val="101"/>
          <w:divBdr>
            <w:top w:val="none" w:sz="0" w:space="0" w:color="auto"/>
            <w:left w:val="none" w:sz="0" w:space="0" w:color="auto"/>
            <w:bottom w:val="none" w:sz="0" w:space="0" w:color="auto"/>
            <w:right w:val="none" w:sz="0" w:space="0" w:color="auto"/>
          </w:divBdr>
        </w:div>
        <w:div w:id="315379111">
          <w:marLeft w:val="1440"/>
          <w:marRight w:val="0"/>
          <w:marTop w:val="0"/>
          <w:marBottom w:val="101"/>
          <w:divBdr>
            <w:top w:val="none" w:sz="0" w:space="0" w:color="auto"/>
            <w:left w:val="none" w:sz="0" w:space="0" w:color="auto"/>
            <w:bottom w:val="none" w:sz="0" w:space="0" w:color="auto"/>
            <w:right w:val="none" w:sz="0" w:space="0" w:color="auto"/>
          </w:divBdr>
        </w:div>
        <w:div w:id="809709999">
          <w:marLeft w:val="2160"/>
          <w:marRight w:val="0"/>
          <w:marTop w:val="0"/>
          <w:marBottom w:val="101"/>
          <w:divBdr>
            <w:top w:val="none" w:sz="0" w:space="0" w:color="auto"/>
            <w:left w:val="none" w:sz="0" w:space="0" w:color="auto"/>
            <w:bottom w:val="none" w:sz="0" w:space="0" w:color="auto"/>
            <w:right w:val="none" w:sz="0" w:space="0" w:color="auto"/>
          </w:divBdr>
        </w:div>
        <w:div w:id="548566756">
          <w:marLeft w:val="2160"/>
          <w:marRight w:val="0"/>
          <w:marTop w:val="0"/>
          <w:marBottom w:val="101"/>
          <w:divBdr>
            <w:top w:val="none" w:sz="0" w:space="0" w:color="auto"/>
            <w:left w:val="none" w:sz="0" w:space="0" w:color="auto"/>
            <w:bottom w:val="none" w:sz="0" w:space="0" w:color="auto"/>
            <w:right w:val="none" w:sz="0" w:space="0" w:color="auto"/>
          </w:divBdr>
        </w:div>
        <w:div w:id="580681246">
          <w:marLeft w:val="2160"/>
          <w:marRight w:val="0"/>
          <w:marTop w:val="0"/>
          <w:marBottom w:val="101"/>
          <w:divBdr>
            <w:top w:val="none" w:sz="0" w:space="0" w:color="auto"/>
            <w:left w:val="none" w:sz="0" w:space="0" w:color="auto"/>
            <w:bottom w:val="none" w:sz="0" w:space="0" w:color="auto"/>
            <w:right w:val="none" w:sz="0" w:space="0" w:color="auto"/>
          </w:divBdr>
        </w:div>
        <w:div w:id="2088647454">
          <w:marLeft w:val="2160"/>
          <w:marRight w:val="0"/>
          <w:marTop w:val="0"/>
          <w:marBottom w:val="101"/>
          <w:divBdr>
            <w:top w:val="none" w:sz="0" w:space="0" w:color="auto"/>
            <w:left w:val="none" w:sz="0" w:space="0" w:color="auto"/>
            <w:bottom w:val="none" w:sz="0" w:space="0" w:color="auto"/>
            <w:right w:val="none" w:sz="0" w:space="0" w:color="auto"/>
          </w:divBdr>
        </w:div>
        <w:div w:id="2058158791">
          <w:marLeft w:val="2160"/>
          <w:marRight w:val="0"/>
          <w:marTop w:val="0"/>
          <w:marBottom w:val="101"/>
          <w:divBdr>
            <w:top w:val="none" w:sz="0" w:space="0" w:color="auto"/>
            <w:left w:val="none" w:sz="0" w:space="0" w:color="auto"/>
            <w:bottom w:val="none" w:sz="0" w:space="0" w:color="auto"/>
            <w:right w:val="none" w:sz="0" w:space="0" w:color="auto"/>
          </w:divBdr>
        </w:div>
        <w:div w:id="55519272">
          <w:marLeft w:val="2160"/>
          <w:marRight w:val="0"/>
          <w:marTop w:val="0"/>
          <w:marBottom w:val="101"/>
          <w:divBdr>
            <w:top w:val="none" w:sz="0" w:space="0" w:color="auto"/>
            <w:left w:val="none" w:sz="0" w:space="0" w:color="auto"/>
            <w:bottom w:val="none" w:sz="0" w:space="0" w:color="auto"/>
            <w:right w:val="none" w:sz="0" w:space="0" w:color="auto"/>
          </w:divBdr>
        </w:div>
        <w:div w:id="245959482">
          <w:marLeft w:val="2160"/>
          <w:marRight w:val="0"/>
          <w:marTop w:val="0"/>
          <w:marBottom w:val="101"/>
          <w:divBdr>
            <w:top w:val="none" w:sz="0" w:space="0" w:color="auto"/>
            <w:left w:val="none" w:sz="0" w:space="0" w:color="auto"/>
            <w:bottom w:val="none" w:sz="0" w:space="0" w:color="auto"/>
            <w:right w:val="none" w:sz="0" w:space="0" w:color="auto"/>
          </w:divBdr>
        </w:div>
        <w:div w:id="761146294">
          <w:marLeft w:val="2160"/>
          <w:marRight w:val="0"/>
          <w:marTop w:val="0"/>
          <w:marBottom w:val="101"/>
          <w:divBdr>
            <w:top w:val="none" w:sz="0" w:space="0" w:color="auto"/>
            <w:left w:val="none" w:sz="0" w:space="0" w:color="auto"/>
            <w:bottom w:val="none" w:sz="0" w:space="0" w:color="auto"/>
            <w:right w:val="none" w:sz="0" w:space="0" w:color="auto"/>
          </w:divBdr>
        </w:div>
        <w:div w:id="2077165722">
          <w:marLeft w:val="2160"/>
          <w:marRight w:val="0"/>
          <w:marTop w:val="0"/>
          <w:marBottom w:val="101"/>
          <w:divBdr>
            <w:top w:val="none" w:sz="0" w:space="0" w:color="auto"/>
            <w:left w:val="none" w:sz="0" w:space="0" w:color="auto"/>
            <w:bottom w:val="none" w:sz="0" w:space="0" w:color="auto"/>
            <w:right w:val="none" w:sz="0" w:space="0" w:color="auto"/>
          </w:divBdr>
        </w:div>
        <w:div w:id="301080624">
          <w:marLeft w:val="2160"/>
          <w:marRight w:val="0"/>
          <w:marTop w:val="0"/>
          <w:marBottom w:val="101"/>
          <w:divBdr>
            <w:top w:val="none" w:sz="0" w:space="0" w:color="auto"/>
            <w:left w:val="none" w:sz="0" w:space="0" w:color="auto"/>
            <w:bottom w:val="none" w:sz="0" w:space="0" w:color="auto"/>
            <w:right w:val="none" w:sz="0" w:space="0" w:color="auto"/>
          </w:divBdr>
        </w:div>
        <w:div w:id="1604461013">
          <w:marLeft w:val="2160"/>
          <w:marRight w:val="0"/>
          <w:marTop w:val="0"/>
          <w:marBottom w:val="101"/>
          <w:divBdr>
            <w:top w:val="none" w:sz="0" w:space="0" w:color="auto"/>
            <w:left w:val="none" w:sz="0" w:space="0" w:color="auto"/>
            <w:bottom w:val="none" w:sz="0" w:space="0" w:color="auto"/>
            <w:right w:val="none" w:sz="0" w:space="0" w:color="auto"/>
          </w:divBdr>
        </w:div>
        <w:div w:id="136118301">
          <w:marLeft w:val="2160"/>
          <w:marRight w:val="0"/>
          <w:marTop w:val="0"/>
          <w:marBottom w:val="101"/>
          <w:divBdr>
            <w:top w:val="none" w:sz="0" w:space="0" w:color="auto"/>
            <w:left w:val="none" w:sz="0" w:space="0" w:color="auto"/>
            <w:bottom w:val="none" w:sz="0" w:space="0" w:color="auto"/>
            <w:right w:val="none" w:sz="0" w:space="0" w:color="auto"/>
          </w:divBdr>
        </w:div>
        <w:div w:id="1457218580">
          <w:marLeft w:val="2160"/>
          <w:marRight w:val="0"/>
          <w:marTop w:val="0"/>
          <w:marBottom w:val="101"/>
          <w:divBdr>
            <w:top w:val="none" w:sz="0" w:space="0" w:color="auto"/>
            <w:left w:val="none" w:sz="0" w:space="0" w:color="auto"/>
            <w:bottom w:val="none" w:sz="0" w:space="0" w:color="auto"/>
            <w:right w:val="none" w:sz="0" w:space="0" w:color="auto"/>
          </w:divBdr>
        </w:div>
        <w:div w:id="1994140945">
          <w:marLeft w:val="1440"/>
          <w:marRight w:val="0"/>
          <w:marTop w:val="0"/>
          <w:marBottom w:val="101"/>
          <w:divBdr>
            <w:top w:val="none" w:sz="0" w:space="0" w:color="auto"/>
            <w:left w:val="none" w:sz="0" w:space="0" w:color="auto"/>
            <w:bottom w:val="none" w:sz="0" w:space="0" w:color="auto"/>
            <w:right w:val="none" w:sz="0" w:space="0" w:color="auto"/>
          </w:divBdr>
        </w:div>
        <w:div w:id="1769891537">
          <w:marLeft w:val="1440"/>
          <w:marRight w:val="0"/>
          <w:marTop w:val="0"/>
          <w:marBottom w:val="101"/>
          <w:divBdr>
            <w:top w:val="none" w:sz="0" w:space="0" w:color="auto"/>
            <w:left w:val="none" w:sz="0" w:space="0" w:color="auto"/>
            <w:bottom w:val="none" w:sz="0" w:space="0" w:color="auto"/>
            <w:right w:val="none" w:sz="0" w:space="0" w:color="auto"/>
          </w:divBdr>
        </w:div>
        <w:div w:id="431584700">
          <w:marLeft w:val="1440"/>
          <w:marRight w:val="0"/>
          <w:marTop w:val="0"/>
          <w:marBottom w:val="101"/>
          <w:divBdr>
            <w:top w:val="none" w:sz="0" w:space="0" w:color="auto"/>
            <w:left w:val="none" w:sz="0" w:space="0" w:color="auto"/>
            <w:bottom w:val="none" w:sz="0" w:space="0" w:color="auto"/>
            <w:right w:val="none" w:sz="0" w:space="0" w:color="auto"/>
          </w:divBdr>
        </w:div>
        <w:div w:id="1530606516">
          <w:marLeft w:val="1440"/>
          <w:marRight w:val="0"/>
          <w:marTop w:val="0"/>
          <w:marBottom w:val="101"/>
          <w:divBdr>
            <w:top w:val="none" w:sz="0" w:space="0" w:color="auto"/>
            <w:left w:val="none" w:sz="0" w:space="0" w:color="auto"/>
            <w:bottom w:val="none" w:sz="0" w:space="0" w:color="auto"/>
            <w:right w:val="none" w:sz="0" w:space="0" w:color="auto"/>
          </w:divBdr>
        </w:div>
        <w:div w:id="712921993">
          <w:marLeft w:val="1440"/>
          <w:marRight w:val="0"/>
          <w:marTop w:val="0"/>
          <w:marBottom w:val="101"/>
          <w:divBdr>
            <w:top w:val="none" w:sz="0" w:space="0" w:color="auto"/>
            <w:left w:val="none" w:sz="0" w:space="0" w:color="auto"/>
            <w:bottom w:val="none" w:sz="0" w:space="0" w:color="auto"/>
            <w:right w:val="none" w:sz="0" w:space="0" w:color="auto"/>
          </w:divBdr>
        </w:div>
        <w:div w:id="1268153615">
          <w:marLeft w:val="1440"/>
          <w:marRight w:val="0"/>
          <w:marTop w:val="0"/>
          <w:marBottom w:val="101"/>
          <w:divBdr>
            <w:top w:val="none" w:sz="0" w:space="0" w:color="auto"/>
            <w:left w:val="none" w:sz="0" w:space="0" w:color="auto"/>
            <w:bottom w:val="none" w:sz="0" w:space="0" w:color="auto"/>
            <w:right w:val="none" w:sz="0" w:space="0" w:color="auto"/>
          </w:divBdr>
        </w:div>
        <w:div w:id="1142191899">
          <w:marLeft w:val="2160"/>
          <w:marRight w:val="0"/>
          <w:marTop w:val="0"/>
          <w:marBottom w:val="101"/>
          <w:divBdr>
            <w:top w:val="none" w:sz="0" w:space="0" w:color="auto"/>
            <w:left w:val="none" w:sz="0" w:space="0" w:color="auto"/>
            <w:bottom w:val="none" w:sz="0" w:space="0" w:color="auto"/>
            <w:right w:val="none" w:sz="0" w:space="0" w:color="auto"/>
          </w:divBdr>
        </w:div>
        <w:div w:id="1935236630">
          <w:marLeft w:val="2160"/>
          <w:marRight w:val="0"/>
          <w:marTop w:val="0"/>
          <w:marBottom w:val="101"/>
          <w:divBdr>
            <w:top w:val="none" w:sz="0" w:space="0" w:color="auto"/>
            <w:left w:val="none" w:sz="0" w:space="0" w:color="auto"/>
            <w:bottom w:val="none" w:sz="0" w:space="0" w:color="auto"/>
            <w:right w:val="none" w:sz="0" w:space="0" w:color="auto"/>
          </w:divBdr>
        </w:div>
        <w:div w:id="386876198">
          <w:marLeft w:val="2160"/>
          <w:marRight w:val="0"/>
          <w:marTop w:val="0"/>
          <w:marBottom w:val="101"/>
          <w:divBdr>
            <w:top w:val="none" w:sz="0" w:space="0" w:color="auto"/>
            <w:left w:val="none" w:sz="0" w:space="0" w:color="auto"/>
            <w:bottom w:val="none" w:sz="0" w:space="0" w:color="auto"/>
            <w:right w:val="none" w:sz="0" w:space="0" w:color="auto"/>
          </w:divBdr>
        </w:div>
        <w:div w:id="309941774">
          <w:marLeft w:val="2160"/>
          <w:marRight w:val="0"/>
          <w:marTop w:val="0"/>
          <w:marBottom w:val="101"/>
          <w:divBdr>
            <w:top w:val="none" w:sz="0" w:space="0" w:color="auto"/>
            <w:left w:val="none" w:sz="0" w:space="0" w:color="auto"/>
            <w:bottom w:val="none" w:sz="0" w:space="0" w:color="auto"/>
            <w:right w:val="none" w:sz="0" w:space="0" w:color="auto"/>
          </w:divBdr>
        </w:div>
        <w:div w:id="2324831">
          <w:marLeft w:val="2592"/>
          <w:marRight w:val="0"/>
          <w:marTop w:val="0"/>
          <w:marBottom w:val="101"/>
          <w:divBdr>
            <w:top w:val="none" w:sz="0" w:space="0" w:color="auto"/>
            <w:left w:val="none" w:sz="0" w:space="0" w:color="auto"/>
            <w:bottom w:val="none" w:sz="0" w:space="0" w:color="auto"/>
            <w:right w:val="none" w:sz="0" w:space="0" w:color="auto"/>
          </w:divBdr>
        </w:div>
        <w:div w:id="1750154885">
          <w:marLeft w:val="2592"/>
          <w:marRight w:val="0"/>
          <w:marTop w:val="0"/>
          <w:marBottom w:val="101"/>
          <w:divBdr>
            <w:top w:val="none" w:sz="0" w:space="0" w:color="auto"/>
            <w:left w:val="none" w:sz="0" w:space="0" w:color="auto"/>
            <w:bottom w:val="none" w:sz="0" w:space="0" w:color="auto"/>
            <w:right w:val="none" w:sz="0" w:space="0" w:color="auto"/>
          </w:divBdr>
        </w:div>
        <w:div w:id="387270710">
          <w:marLeft w:val="2592"/>
          <w:marRight w:val="0"/>
          <w:marTop w:val="0"/>
          <w:marBottom w:val="101"/>
          <w:divBdr>
            <w:top w:val="none" w:sz="0" w:space="0" w:color="auto"/>
            <w:left w:val="none" w:sz="0" w:space="0" w:color="auto"/>
            <w:bottom w:val="none" w:sz="0" w:space="0" w:color="auto"/>
            <w:right w:val="none" w:sz="0" w:space="0" w:color="auto"/>
          </w:divBdr>
        </w:div>
        <w:div w:id="1613516105">
          <w:marLeft w:val="2160"/>
          <w:marRight w:val="0"/>
          <w:marTop w:val="0"/>
          <w:marBottom w:val="101"/>
          <w:divBdr>
            <w:top w:val="none" w:sz="0" w:space="0" w:color="auto"/>
            <w:left w:val="none" w:sz="0" w:space="0" w:color="auto"/>
            <w:bottom w:val="none" w:sz="0" w:space="0" w:color="auto"/>
            <w:right w:val="none" w:sz="0" w:space="0" w:color="auto"/>
          </w:divBdr>
        </w:div>
        <w:div w:id="198783438">
          <w:marLeft w:val="1440"/>
          <w:marRight w:val="0"/>
          <w:marTop w:val="0"/>
          <w:marBottom w:val="101"/>
          <w:divBdr>
            <w:top w:val="none" w:sz="0" w:space="0" w:color="auto"/>
            <w:left w:val="none" w:sz="0" w:space="0" w:color="auto"/>
            <w:bottom w:val="none" w:sz="0" w:space="0" w:color="auto"/>
            <w:right w:val="none" w:sz="0" w:space="0" w:color="auto"/>
          </w:divBdr>
        </w:div>
        <w:div w:id="1258321190">
          <w:marLeft w:val="1440"/>
          <w:marRight w:val="0"/>
          <w:marTop w:val="0"/>
          <w:marBottom w:val="101"/>
          <w:divBdr>
            <w:top w:val="none" w:sz="0" w:space="0" w:color="auto"/>
            <w:left w:val="none" w:sz="0" w:space="0" w:color="auto"/>
            <w:bottom w:val="none" w:sz="0" w:space="0" w:color="auto"/>
            <w:right w:val="none" w:sz="0" w:space="0" w:color="auto"/>
          </w:divBdr>
        </w:div>
        <w:div w:id="1657297773">
          <w:marLeft w:val="1440"/>
          <w:marRight w:val="0"/>
          <w:marTop w:val="0"/>
          <w:marBottom w:val="101"/>
          <w:divBdr>
            <w:top w:val="none" w:sz="0" w:space="0" w:color="auto"/>
            <w:left w:val="none" w:sz="0" w:space="0" w:color="auto"/>
            <w:bottom w:val="none" w:sz="0" w:space="0" w:color="auto"/>
            <w:right w:val="none" w:sz="0" w:space="0" w:color="auto"/>
          </w:divBdr>
        </w:div>
        <w:div w:id="1996105635">
          <w:marLeft w:val="1440"/>
          <w:marRight w:val="0"/>
          <w:marTop w:val="0"/>
          <w:marBottom w:val="94"/>
          <w:divBdr>
            <w:top w:val="none" w:sz="0" w:space="0" w:color="auto"/>
            <w:left w:val="none" w:sz="0" w:space="0" w:color="auto"/>
            <w:bottom w:val="none" w:sz="0" w:space="0" w:color="auto"/>
            <w:right w:val="none" w:sz="0" w:space="0" w:color="auto"/>
          </w:divBdr>
        </w:div>
        <w:div w:id="820537511">
          <w:marLeft w:val="1440"/>
          <w:marRight w:val="0"/>
          <w:marTop w:val="0"/>
          <w:marBottom w:val="94"/>
          <w:divBdr>
            <w:top w:val="none" w:sz="0" w:space="0" w:color="auto"/>
            <w:left w:val="none" w:sz="0" w:space="0" w:color="auto"/>
            <w:bottom w:val="none" w:sz="0" w:space="0" w:color="auto"/>
            <w:right w:val="none" w:sz="0" w:space="0" w:color="auto"/>
          </w:divBdr>
        </w:div>
        <w:div w:id="92633705">
          <w:marLeft w:val="1440"/>
          <w:marRight w:val="0"/>
          <w:marTop w:val="0"/>
          <w:marBottom w:val="94"/>
          <w:divBdr>
            <w:top w:val="none" w:sz="0" w:space="0" w:color="auto"/>
            <w:left w:val="none" w:sz="0" w:space="0" w:color="auto"/>
            <w:bottom w:val="none" w:sz="0" w:space="0" w:color="auto"/>
            <w:right w:val="none" w:sz="0" w:space="0" w:color="auto"/>
          </w:divBdr>
        </w:div>
        <w:div w:id="1181819296">
          <w:marLeft w:val="1440"/>
          <w:marRight w:val="0"/>
          <w:marTop w:val="0"/>
          <w:marBottom w:val="94"/>
          <w:divBdr>
            <w:top w:val="none" w:sz="0" w:space="0" w:color="auto"/>
            <w:left w:val="none" w:sz="0" w:space="0" w:color="auto"/>
            <w:bottom w:val="none" w:sz="0" w:space="0" w:color="auto"/>
            <w:right w:val="none" w:sz="0" w:space="0" w:color="auto"/>
          </w:divBdr>
        </w:div>
        <w:div w:id="2110008854">
          <w:marLeft w:val="1440"/>
          <w:marRight w:val="0"/>
          <w:marTop w:val="0"/>
          <w:marBottom w:val="94"/>
          <w:divBdr>
            <w:top w:val="none" w:sz="0" w:space="0" w:color="auto"/>
            <w:left w:val="none" w:sz="0" w:space="0" w:color="auto"/>
            <w:bottom w:val="none" w:sz="0" w:space="0" w:color="auto"/>
            <w:right w:val="none" w:sz="0" w:space="0" w:color="auto"/>
          </w:divBdr>
        </w:div>
        <w:div w:id="452939697">
          <w:marLeft w:val="1440"/>
          <w:marRight w:val="0"/>
          <w:marTop w:val="0"/>
          <w:marBottom w:val="94"/>
          <w:divBdr>
            <w:top w:val="none" w:sz="0" w:space="0" w:color="auto"/>
            <w:left w:val="none" w:sz="0" w:space="0" w:color="auto"/>
            <w:bottom w:val="none" w:sz="0" w:space="0" w:color="auto"/>
            <w:right w:val="none" w:sz="0" w:space="0" w:color="auto"/>
          </w:divBdr>
        </w:div>
        <w:div w:id="1733235329">
          <w:marLeft w:val="1440"/>
          <w:marRight w:val="0"/>
          <w:marTop w:val="0"/>
          <w:marBottom w:val="94"/>
          <w:divBdr>
            <w:top w:val="none" w:sz="0" w:space="0" w:color="auto"/>
            <w:left w:val="none" w:sz="0" w:space="0" w:color="auto"/>
            <w:bottom w:val="none" w:sz="0" w:space="0" w:color="auto"/>
            <w:right w:val="none" w:sz="0" w:space="0" w:color="auto"/>
          </w:divBdr>
        </w:div>
        <w:div w:id="1845315652">
          <w:marLeft w:val="1440"/>
          <w:marRight w:val="0"/>
          <w:marTop w:val="0"/>
          <w:marBottom w:val="94"/>
          <w:divBdr>
            <w:top w:val="none" w:sz="0" w:space="0" w:color="auto"/>
            <w:left w:val="none" w:sz="0" w:space="0" w:color="auto"/>
            <w:bottom w:val="none" w:sz="0" w:space="0" w:color="auto"/>
            <w:right w:val="none" w:sz="0" w:space="0" w:color="auto"/>
          </w:divBdr>
        </w:div>
        <w:div w:id="1731659789">
          <w:marLeft w:val="1440"/>
          <w:marRight w:val="0"/>
          <w:marTop w:val="0"/>
          <w:marBottom w:val="94"/>
          <w:divBdr>
            <w:top w:val="none" w:sz="0" w:space="0" w:color="auto"/>
            <w:left w:val="none" w:sz="0" w:space="0" w:color="auto"/>
            <w:bottom w:val="none" w:sz="0" w:space="0" w:color="auto"/>
            <w:right w:val="none" w:sz="0" w:space="0" w:color="auto"/>
          </w:divBdr>
        </w:div>
        <w:div w:id="1974288868">
          <w:marLeft w:val="2160"/>
          <w:marRight w:val="0"/>
          <w:marTop w:val="0"/>
          <w:marBottom w:val="94"/>
          <w:divBdr>
            <w:top w:val="none" w:sz="0" w:space="0" w:color="auto"/>
            <w:left w:val="none" w:sz="0" w:space="0" w:color="auto"/>
            <w:bottom w:val="none" w:sz="0" w:space="0" w:color="auto"/>
            <w:right w:val="none" w:sz="0" w:space="0" w:color="auto"/>
          </w:divBdr>
        </w:div>
        <w:div w:id="1625841205">
          <w:marLeft w:val="2160"/>
          <w:marRight w:val="0"/>
          <w:marTop w:val="0"/>
          <w:marBottom w:val="94"/>
          <w:divBdr>
            <w:top w:val="none" w:sz="0" w:space="0" w:color="auto"/>
            <w:left w:val="none" w:sz="0" w:space="0" w:color="auto"/>
            <w:bottom w:val="none" w:sz="0" w:space="0" w:color="auto"/>
            <w:right w:val="none" w:sz="0" w:space="0" w:color="auto"/>
          </w:divBdr>
        </w:div>
        <w:div w:id="1070077919">
          <w:marLeft w:val="2160"/>
          <w:marRight w:val="0"/>
          <w:marTop w:val="0"/>
          <w:marBottom w:val="94"/>
          <w:divBdr>
            <w:top w:val="none" w:sz="0" w:space="0" w:color="auto"/>
            <w:left w:val="none" w:sz="0" w:space="0" w:color="auto"/>
            <w:bottom w:val="none" w:sz="0" w:space="0" w:color="auto"/>
            <w:right w:val="none" w:sz="0" w:space="0" w:color="auto"/>
          </w:divBdr>
        </w:div>
        <w:div w:id="1426923959">
          <w:marLeft w:val="1440"/>
          <w:marRight w:val="0"/>
          <w:marTop w:val="0"/>
          <w:marBottom w:val="94"/>
          <w:divBdr>
            <w:top w:val="none" w:sz="0" w:space="0" w:color="auto"/>
            <w:left w:val="none" w:sz="0" w:space="0" w:color="auto"/>
            <w:bottom w:val="none" w:sz="0" w:space="0" w:color="auto"/>
            <w:right w:val="none" w:sz="0" w:space="0" w:color="auto"/>
          </w:divBdr>
        </w:div>
        <w:div w:id="2066761322">
          <w:marLeft w:val="1440"/>
          <w:marRight w:val="0"/>
          <w:marTop w:val="0"/>
          <w:marBottom w:val="94"/>
          <w:divBdr>
            <w:top w:val="none" w:sz="0" w:space="0" w:color="auto"/>
            <w:left w:val="none" w:sz="0" w:space="0" w:color="auto"/>
            <w:bottom w:val="none" w:sz="0" w:space="0" w:color="auto"/>
            <w:right w:val="none" w:sz="0" w:space="0" w:color="auto"/>
          </w:divBdr>
        </w:div>
        <w:div w:id="1529490270">
          <w:marLeft w:val="2160"/>
          <w:marRight w:val="0"/>
          <w:marTop w:val="0"/>
          <w:marBottom w:val="94"/>
          <w:divBdr>
            <w:top w:val="none" w:sz="0" w:space="0" w:color="auto"/>
            <w:left w:val="none" w:sz="0" w:space="0" w:color="auto"/>
            <w:bottom w:val="none" w:sz="0" w:space="0" w:color="auto"/>
            <w:right w:val="none" w:sz="0" w:space="0" w:color="auto"/>
          </w:divBdr>
        </w:div>
        <w:div w:id="1141538325">
          <w:marLeft w:val="2160"/>
          <w:marRight w:val="0"/>
          <w:marTop w:val="0"/>
          <w:marBottom w:val="94"/>
          <w:divBdr>
            <w:top w:val="none" w:sz="0" w:space="0" w:color="auto"/>
            <w:left w:val="none" w:sz="0" w:space="0" w:color="auto"/>
            <w:bottom w:val="none" w:sz="0" w:space="0" w:color="auto"/>
            <w:right w:val="none" w:sz="0" w:space="0" w:color="auto"/>
          </w:divBdr>
        </w:div>
        <w:div w:id="597104571">
          <w:marLeft w:val="2160"/>
          <w:marRight w:val="0"/>
          <w:marTop w:val="0"/>
          <w:marBottom w:val="94"/>
          <w:divBdr>
            <w:top w:val="none" w:sz="0" w:space="0" w:color="auto"/>
            <w:left w:val="none" w:sz="0" w:space="0" w:color="auto"/>
            <w:bottom w:val="none" w:sz="0" w:space="0" w:color="auto"/>
            <w:right w:val="none" w:sz="0" w:space="0" w:color="auto"/>
          </w:divBdr>
        </w:div>
        <w:div w:id="1993215265">
          <w:marLeft w:val="2160"/>
          <w:marRight w:val="0"/>
          <w:marTop w:val="0"/>
          <w:marBottom w:val="94"/>
          <w:divBdr>
            <w:top w:val="none" w:sz="0" w:space="0" w:color="auto"/>
            <w:left w:val="none" w:sz="0" w:space="0" w:color="auto"/>
            <w:bottom w:val="none" w:sz="0" w:space="0" w:color="auto"/>
            <w:right w:val="none" w:sz="0" w:space="0" w:color="auto"/>
          </w:divBdr>
        </w:div>
        <w:div w:id="1182865524">
          <w:marLeft w:val="2160"/>
          <w:marRight w:val="0"/>
          <w:marTop w:val="0"/>
          <w:marBottom w:val="94"/>
          <w:divBdr>
            <w:top w:val="none" w:sz="0" w:space="0" w:color="auto"/>
            <w:left w:val="none" w:sz="0" w:space="0" w:color="auto"/>
            <w:bottom w:val="none" w:sz="0" w:space="0" w:color="auto"/>
            <w:right w:val="none" w:sz="0" w:space="0" w:color="auto"/>
          </w:divBdr>
        </w:div>
        <w:div w:id="464928333">
          <w:marLeft w:val="2160"/>
          <w:marRight w:val="0"/>
          <w:marTop w:val="0"/>
          <w:marBottom w:val="101"/>
          <w:divBdr>
            <w:top w:val="none" w:sz="0" w:space="0" w:color="auto"/>
            <w:left w:val="none" w:sz="0" w:space="0" w:color="auto"/>
            <w:bottom w:val="none" w:sz="0" w:space="0" w:color="auto"/>
            <w:right w:val="none" w:sz="0" w:space="0" w:color="auto"/>
          </w:divBdr>
        </w:div>
        <w:div w:id="814759806">
          <w:marLeft w:val="1440"/>
          <w:marRight w:val="0"/>
          <w:marTop w:val="0"/>
          <w:marBottom w:val="101"/>
          <w:divBdr>
            <w:top w:val="none" w:sz="0" w:space="0" w:color="auto"/>
            <w:left w:val="none" w:sz="0" w:space="0" w:color="auto"/>
            <w:bottom w:val="none" w:sz="0" w:space="0" w:color="auto"/>
            <w:right w:val="none" w:sz="0" w:space="0" w:color="auto"/>
          </w:divBdr>
        </w:div>
        <w:div w:id="1579288946">
          <w:marLeft w:val="1440"/>
          <w:marRight w:val="0"/>
          <w:marTop w:val="0"/>
          <w:marBottom w:val="101"/>
          <w:divBdr>
            <w:top w:val="none" w:sz="0" w:space="0" w:color="auto"/>
            <w:left w:val="none" w:sz="0" w:space="0" w:color="auto"/>
            <w:bottom w:val="none" w:sz="0" w:space="0" w:color="auto"/>
            <w:right w:val="none" w:sz="0" w:space="0" w:color="auto"/>
          </w:divBdr>
        </w:div>
        <w:div w:id="1846705971">
          <w:marLeft w:val="1440"/>
          <w:marRight w:val="0"/>
          <w:marTop w:val="0"/>
          <w:marBottom w:val="101"/>
          <w:divBdr>
            <w:top w:val="none" w:sz="0" w:space="0" w:color="auto"/>
            <w:left w:val="none" w:sz="0" w:space="0" w:color="auto"/>
            <w:bottom w:val="none" w:sz="0" w:space="0" w:color="auto"/>
            <w:right w:val="none" w:sz="0" w:space="0" w:color="auto"/>
          </w:divBdr>
        </w:div>
        <w:div w:id="143548748">
          <w:marLeft w:val="1440"/>
          <w:marRight w:val="0"/>
          <w:marTop w:val="0"/>
          <w:marBottom w:val="101"/>
          <w:divBdr>
            <w:top w:val="none" w:sz="0" w:space="0" w:color="auto"/>
            <w:left w:val="none" w:sz="0" w:space="0" w:color="auto"/>
            <w:bottom w:val="none" w:sz="0" w:space="0" w:color="auto"/>
            <w:right w:val="none" w:sz="0" w:space="0" w:color="auto"/>
          </w:divBdr>
        </w:div>
        <w:div w:id="979772164">
          <w:marLeft w:val="1440"/>
          <w:marRight w:val="0"/>
          <w:marTop w:val="0"/>
          <w:marBottom w:val="101"/>
          <w:divBdr>
            <w:top w:val="none" w:sz="0" w:space="0" w:color="auto"/>
            <w:left w:val="none" w:sz="0" w:space="0" w:color="auto"/>
            <w:bottom w:val="none" w:sz="0" w:space="0" w:color="auto"/>
            <w:right w:val="none" w:sz="0" w:space="0" w:color="auto"/>
          </w:divBdr>
        </w:div>
        <w:div w:id="1619409278">
          <w:marLeft w:val="1440"/>
          <w:marRight w:val="0"/>
          <w:marTop w:val="0"/>
          <w:marBottom w:val="101"/>
          <w:divBdr>
            <w:top w:val="none" w:sz="0" w:space="0" w:color="auto"/>
            <w:left w:val="none" w:sz="0" w:space="0" w:color="auto"/>
            <w:bottom w:val="none" w:sz="0" w:space="0" w:color="auto"/>
            <w:right w:val="none" w:sz="0" w:space="0" w:color="auto"/>
          </w:divBdr>
        </w:div>
        <w:div w:id="759834067">
          <w:marLeft w:val="1440"/>
          <w:marRight w:val="0"/>
          <w:marTop w:val="0"/>
          <w:marBottom w:val="101"/>
          <w:divBdr>
            <w:top w:val="none" w:sz="0" w:space="0" w:color="auto"/>
            <w:left w:val="none" w:sz="0" w:space="0" w:color="auto"/>
            <w:bottom w:val="none" w:sz="0" w:space="0" w:color="auto"/>
            <w:right w:val="none" w:sz="0" w:space="0" w:color="auto"/>
          </w:divBdr>
        </w:div>
        <w:div w:id="335815659">
          <w:marLeft w:val="1440"/>
          <w:marRight w:val="0"/>
          <w:marTop w:val="0"/>
          <w:marBottom w:val="101"/>
          <w:divBdr>
            <w:top w:val="none" w:sz="0" w:space="0" w:color="auto"/>
            <w:left w:val="none" w:sz="0" w:space="0" w:color="auto"/>
            <w:bottom w:val="none" w:sz="0" w:space="0" w:color="auto"/>
            <w:right w:val="none" w:sz="0" w:space="0" w:color="auto"/>
          </w:divBdr>
        </w:div>
        <w:div w:id="232354765">
          <w:marLeft w:val="2160"/>
          <w:marRight w:val="0"/>
          <w:marTop w:val="0"/>
          <w:marBottom w:val="101"/>
          <w:divBdr>
            <w:top w:val="none" w:sz="0" w:space="0" w:color="auto"/>
            <w:left w:val="none" w:sz="0" w:space="0" w:color="auto"/>
            <w:bottom w:val="none" w:sz="0" w:space="0" w:color="auto"/>
            <w:right w:val="none" w:sz="0" w:space="0" w:color="auto"/>
          </w:divBdr>
        </w:div>
        <w:div w:id="750080532">
          <w:marLeft w:val="2160"/>
          <w:marRight w:val="0"/>
          <w:marTop w:val="0"/>
          <w:marBottom w:val="101"/>
          <w:divBdr>
            <w:top w:val="none" w:sz="0" w:space="0" w:color="auto"/>
            <w:left w:val="none" w:sz="0" w:space="0" w:color="auto"/>
            <w:bottom w:val="none" w:sz="0" w:space="0" w:color="auto"/>
            <w:right w:val="none" w:sz="0" w:space="0" w:color="auto"/>
          </w:divBdr>
        </w:div>
        <w:div w:id="1845515583">
          <w:marLeft w:val="2160"/>
          <w:marRight w:val="0"/>
          <w:marTop w:val="0"/>
          <w:marBottom w:val="101"/>
          <w:divBdr>
            <w:top w:val="none" w:sz="0" w:space="0" w:color="auto"/>
            <w:left w:val="none" w:sz="0" w:space="0" w:color="auto"/>
            <w:bottom w:val="none" w:sz="0" w:space="0" w:color="auto"/>
            <w:right w:val="none" w:sz="0" w:space="0" w:color="auto"/>
          </w:divBdr>
        </w:div>
        <w:div w:id="1780835437">
          <w:marLeft w:val="2160"/>
          <w:marRight w:val="0"/>
          <w:marTop w:val="0"/>
          <w:marBottom w:val="101"/>
          <w:divBdr>
            <w:top w:val="none" w:sz="0" w:space="0" w:color="auto"/>
            <w:left w:val="none" w:sz="0" w:space="0" w:color="auto"/>
            <w:bottom w:val="none" w:sz="0" w:space="0" w:color="auto"/>
            <w:right w:val="none" w:sz="0" w:space="0" w:color="auto"/>
          </w:divBdr>
        </w:div>
        <w:div w:id="1636259310">
          <w:marLeft w:val="2160"/>
          <w:marRight w:val="0"/>
          <w:marTop w:val="0"/>
          <w:marBottom w:val="101"/>
          <w:divBdr>
            <w:top w:val="none" w:sz="0" w:space="0" w:color="auto"/>
            <w:left w:val="none" w:sz="0" w:space="0" w:color="auto"/>
            <w:bottom w:val="none" w:sz="0" w:space="0" w:color="auto"/>
            <w:right w:val="none" w:sz="0" w:space="0" w:color="auto"/>
          </w:divBdr>
        </w:div>
        <w:div w:id="531915157">
          <w:marLeft w:val="2160"/>
          <w:marRight w:val="0"/>
          <w:marTop w:val="0"/>
          <w:marBottom w:val="101"/>
          <w:divBdr>
            <w:top w:val="none" w:sz="0" w:space="0" w:color="auto"/>
            <w:left w:val="none" w:sz="0" w:space="0" w:color="auto"/>
            <w:bottom w:val="none" w:sz="0" w:space="0" w:color="auto"/>
            <w:right w:val="none" w:sz="0" w:space="0" w:color="auto"/>
          </w:divBdr>
        </w:div>
        <w:div w:id="623080898">
          <w:marLeft w:val="2160"/>
          <w:marRight w:val="0"/>
          <w:marTop w:val="0"/>
          <w:marBottom w:val="101"/>
          <w:divBdr>
            <w:top w:val="none" w:sz="0" w:space="0" w:color="auto"/>
            <w:left w:val="none" w:sz="0" w:space="0" w:color="auto"/>
            <w:bottom w:val="none" w:sz="0" w:space="0" w:color="auto"/>
            <w:right w:val="none" w:sz="0" w:space="0" w:color="auto"/>
          </w:divBdr>
        </w:div>
        <w:div w:id="1197693767">
          <w:marLeft w:val="2160"/>
          <w:marRight w:val="0"/>
          <w:marTop w:val="0"/>
          <w:marBottom w:val="101"/>
          <w:divBdr>
            <w:top w:val="none" w:sz="0" w:space="0" w:color="auto"/>
            <w:left w:val="none" w:sz="0" w:space="0" w:color="auto"/>
            <w:bottom w:val="none" w:sz="0" w:space="0" w:color="auto"/>
            <w:right w:val="none" w:sz="0" w:space="0" w:color="auto"/>
          </w:divBdr>
        </w:div>
        <w:div w:id="1127358029">
          <w:marLeft w:val="2160"/>
          <w:marRight w:val="0"/>
          <w:marTop w:val="0"/>
          <w:marBottom w:val="101"/>
          <w:divBdr>
            <w:top w:val="none" w:sz="0" w:space="0" w:color="auto"/>
            <w:left w:val="none" w:sz="0" w:space="0" w:color="auto"/>
            <w:bottom w:val="none" w:sz="0" w:space="0" w:color="auto"/>
            <w:right w:val="none" w:sz="0" w:space="0" w:color="auto"/>
          </w:divBdr>
        </w:div>
        <w:div w:id="1996254069">
          <w:marLeft w:val="2160"/>
          <w:marRight w:val="0"/>
          <w:marTop w:val="0"/>
          <w:marBottom w:val="101"/>
          <w:divBdr>
            <w:top w:val="none" w:sz="0" w:space="0" w:color="auto"/>
            <w:left w:val="none" w:sz="0" w:space="0" w:color="auto"/>
            <w:bottom w:val="none" w:sz="0" w:space="0" w:color="auto"/>
            <w:right w:val="none" w:sz="0" w:space="0" w:color="auto"/>
          </w:divBdr>
        </w:div>
        <w:div w:id="355349346">
          <w:marLeft w:val="2160"/>
          <w:marRight w:val="0"/>
          <w:marTop w:val="0"/>
          <w:marBottom w:val="101"/>
          <w:divBdr>
            <w:top w:val="none" w:sz="0" w:space="0" w:color="auto"/>
            <w:left w:val="none" w:sz="0" w:space="0" w:color="auto"/>
            <w:bottom w:val="none" w:sz="0" w:space="0" w:color="auto"/>
            <w:right w:val="none" w:sz="0" w:space="0" w:color="auto"/>
          </w:divBdr>
        </w:div>
        <w:div w:id="1035010467">
          <w:marLeft w:val="2160"/>
          <w:marRight w:val="0"/>
          <w:marTop w:val="0"/>
          <w:marBottom w:val="101"/>
          <w:divBdr>
            <w:top w:val="none" w:sz="0" w:space="0" w:color="auto"/>
            <w:left w:val="none" w:sz="0" w:space="0" w:color="auto"/>
            <w:bottom w:val="none" w:sz="0" w:space="0" w:color="auto"/>
            <w:right w:val="none" w:sz="0" w:space="0" w:color="auto"/>
          </w:divBdr>
        </w:div>
        <w:div w:id="1272011718">
          <w:marLeft w:val="2160"/>
          <w:marRight w:val="0"/>
          <w:marTop w:val="0"/>
          <w:marBottom w:val="101"/>
          <w:divBdr>
            <w:top w:val="none" w:sz="0" w:space="0" w:color="auto"/>
            <w:left w:val="none" w:sz="0" w:space="0" w:color="auto"/>
            <w:bottom w:val="none" w:sz="0" w:space="0" w:color="auto"/>
            <w:right w:val="none" w:sz="0" w:space="0" w:color="auto"/>
          </w:divBdr>
        </w:div>
        <w:div w:id="1730104375">
          <w:marLeft w:val="2160"/>
          <w:marRight w:val="0"/>
          <w:marTop w:val="0"/>
          <w:marBottom w:val="101"/>
          <w:divBdr>
            <w:top w:val="none" w:sz="0" w:space="0" w:color="auto"/>
            <w:left w:val="none" w:sz="0" w:space="0" w:color="auto"/>
            <w:bottom w:val="none" w:sz="0" w:space="0" w:color="auto"/>
            <w:right w:val="none" w:sz="0" w:space="0" w:color="auto"/>
          </w:divBdr>
        </w:div>
        <w:div w:id="2101830558">
          <w:marLeft w:val="2160"/>
          <w:marRight w:val="0"/>
          <w:marTop w:val="0"/>
          <w:marBottom w:val="101"/>
          <w:divBdr>
            <w:top w:val="none" w:sz="0" w:space="0" w:color="auto"/>
            <w:left w:val="none" w:sz="0" w:space="0" w:color="auto"/>
            <w:bottom w:val="none" w:sz="0" w:space="0" w:color="auto"/>
            <w:right w:val="none" w:sz="0" w:space="0" w:color="auto"/>
          </w:divBdr>
        </w:div>
        <w:div w:id="966352164">
          <w:marLeft w:val="2160"/>
          <w:marRight w:val="0"/>
          <w:marTop w:val="0"/>
          <w:marBottom w:val="101"/>
          <w:divBdr>
            <w:top w:val="none" w:sz="0" w:space="0" w:color="auto"/>
            <w:left w:val="none" w:sz="0" w:space="0" w:color="auto"/>
            <w:bottom w:val="none" w:sz="0" w:space="0" w:color="auto"/>
            <w:right w:val="none" w:sz="0" w:space="0" w:color="auto"/>
          </w:divBdr>
        </w:div>
        <w:div w:id="1057165414">
          <w:marLeft w:val="2592"/>
          <w:marRight w:val="0"/>
          <w:marTop w:val="0"/>
          <w:marBottom w:val="101"/>
          <w:divBdr>
            <w:top w:val="none" w:sz="0" w:space="0" w:color="auto"/>
            <w:left w:val="none" w:sz="0" w:space="0" w:color="auto"/>
            <w:bottom w:val="none" w:sz="0" w:space="0" w:color="auto"/>
            <w:right w:val="none" w:sz="0" w:space="0" w:color="auto"/>
          </w:divBdr>
        </w:div>
        <w:div w:id="413671191">
          <w:marLeft w:val="2592"/>
          <w:marRight w:val="0"/>
          <w:marTop w:val="0"/>
          <w:marBottom w:val="101"/>
          <w:divBdr>
            <w:top w:val="none" w:sz="0" w:space="0" w:color="auto"/>
            <w:left w:val="none" w:sz="0" w:space="0" w:color="auto"/>
            <w:bottom w:val="none" w:sz="0" w:space="0" w:color="auto"/>
            <w:right w:val="none" w:sz="0" w:space="0" w:color="auto"/>
          </w:divBdr>
        </w:div>
        <w:div w:id="890074576">
          <w:marLeft w:val="2592"/>
          <w:marRight w:val="0"/>
          <w:marTop w:val="0"/>
          <w:marBottom w:val="101"/>
          <w:divBdr>
            <w:top w:val="none" w:sz="0" w:space="0" w:color="auto"/>
            <w:left w:val="none" w:sz="0" w:space="0" w:color="auto"/>
            <w:bottom w:val="none" w:sz="0" w:space="0" w:color="auto"/>
            <w:right w:val="none" w:sz="0" w:space="0" w:color="auto"/>
          </w:divBdr>
        </w:div>
        <w:div w:id="1363364419">
          <w:marLeft w:val="2160"/>
          <w:marRight w:val="0"/>
          <w:marTop w:val="0"/>
          <w:marBottom w:val="101"/>
          <w:divBdr>
            <w:top w:val="none" w:sz="0" w:space="0" w:color="auto"/>
            <w:left w:val="none" w:sz="0" w:space="0" w:color="auto"/>
            <w:bottom w:val="none" w:sz="0" w:space="0" w:color="auto"/>
            <w:right w:val="none" w:sz="0" w:space="0" w:color="auto"/>
          </w:divBdr>
        </w:div>
        <w:div w:id="53893280">
          <w:marLeft w:val="2160"/>
          <w:marRight w:val="0"/>
          <w:marTop w:val="0"/>
          <w:marBottom w:val="101"/>
          <w:divBdr>
            <w:top w:val="none" w:sz="0" w:space="0" w:color="auto"/>
            <w:left w:val="none" w:sz="0" w:space="0" w:color="auto"/>
            <w:bottom w:val="none" w:sz="0" w:space="0" w:color="auto"/>
            <w:right w:val="none" w:sz="0" w:space="0" w:color="auto"/>
          </w:divBdr>
        </w:div>
        <w:div w:id="143813905">
          <w:marLeft w:val="2160"/>
          <w:marRight w:val="0"/>
          <w:marTop w:val="0"/>
          <w:marBottom w:val="101"/>
          <w:divBdr>
            <w:top w:val="none" w:sz="0" w:space="0" w:color="auto"/>
            <w:left w:val="none" w:sz="0" w:space="0" w:color="auto"/>
            <w:bottom w:val="none" w:sz="0" w:space="0" w:color="auto"/>
            <w:right w:val="none" w:sz="0" w:space="0" w:color="auto"/>
          </w:divBdr>
        </w:div>
        <w:div w:id="1156260063">
          <w:marLeft w:val="1440"/>
          <w:marRight w:val="0"/>
          <w:marTop w:val="0"/>
          <w:marBottom w:val="101"/>
          <w:divBdr>
            <w:top w:val="none" w:sz="0" w:space="0" w:color="auto"/>
            <w:left w:val="none" w:sz="0" w:space="0" w:color="auto"/>
            <w:bottom w:val="none" w:sz="0" w:space="0" w:color="auto"/>
            <w:right w:val="none" w:sz="0" w:space="0" w:color="auto"/>
          </w:divBdr>
        </w:div>
        <w:div w:id="801266650">
          <w:marLeft w:val="1440"/>
          <w:marRight w:val="0"/>
          <w:marTop w:val="0"/>
          <w:marBottom w:val="101"/>
          <w:divBdr>
            <w:top w:val="none" w:sz="0" w:space="0" w:color="auto"/>
            <w:left w:val="none" w:sz="0" w:space="0" w:color="auto"/>
            <w:bottom w:val="none" w:sz="0" w:space="0" w:color="auto"/>
            <w:right w:val="none" w:sz="0" w:space="0" w:color="auto"/>
          </w:divBdr>
        </w:div>
        <w:div w:id="1647709589">
          <w:marLeft w:val="1440"/>
          <w:marRight w:val="0"/>
          <w:marTop w:val="0"/>
          <w:marBottom w:val="101"/>
          <w:divBdr>
            <w:top w:val="none" w:sz="0" w:space="0" w:color="auto"/>
            <w:left w:val="none" w:sz="0" w:space="0" w:color="auto"/>
            <w:bottom w:val="none" w:sz="0" w:space="0" w:color="auto"/>
            <w:right w:val="none" w:sz="0" w:space="0" w:color="auto"/>
          </w:divBdr>
        </w:div>
        <w:div w:id="506025184">
          <w:marLeft w:val="1440"/>
          <w:marRight w:val="0"/>
          <w:marTop w:val="0"/>
          <w:marBottom w:val="101"/>
          <w:divBdr>
            <w:top w:val="none" w:sz="0" w:space="0" w:color="auto"/>
            <w:left w:val="none" w:sz="0" w:space="0" w:color="auto"/>
            <w:bottom w:val="none" w:sz="0" w:space="0" w:color="auto"/>
            <w:right w:val="none" w:sz="0" w:space="0" w:color="auto"/>
          </w:divBdr>
        </w:div>
        <w:div w:id="847448473">
          <w:marLeft w:val="2160"/>
          <w:marRight w:val="0"/>
          <w:marTop w:val="0"/>
          <w:marBottom w:val="101"/>
          <w:divBdr>
            <w:top w:val="none" w:sz="0" w:space="0" w:color="auto"/>
            <w:left w:val="none" w:sz="0" w:space="0" w:color="auto"/>
            <w:bottom w:val="none" w:sz="0" w:space="0" w:color="auto"/>
            <w:right w:val="none" w:sz="0" w:space="0" w:color="auto"/>
          </w:divBdr>
        </w:div>
        <w:div w:id="970133052">
          <w:marLeft w:val="2160"/>
          <w:marRight w:val="0"/>
          <w:marTop w:val="0"/>
          <w:marBottom w:val="101"/>
          <w:divBdr>
            <w:top w:val="none" w:sz="0" w:space="0" w:color="auto"/>
            <w:left w:val="none" w:sz="0" w:space="0" w:color="auto"/>
            <w:bottom w:val="none" w:sz="0" w:space="0" w:color="auto"/>
            <w:right w:val="none" w:sz="0" w:space="0" w:color="auto"/>
          </w:divBdr>
        </w:div>
        <w:div w:id="523060728">
          <w:marLeft w:val="2160"/>
          <w:marRight w:val="0"/>
          <w:marTop w:val="0"/>
          <w:marBottom w:val="101"/>
          <w:divBdr>
            <w:top w:val="none" w:sz="0" w:space="0" w:color="auto"/>
            <w:left w:val="none" w:sz="0" w:space="0" w:color="auto"/>
            <w:bottom w:val="none" w:sz="0" w:space="0" w:color="auto"/>
            <w:right w:val="none" w:sz="0" w:space="0" w:color="auto"/>
          </w:divBdr>
        </w:div>
        <w:div w:id="1484350374">
          <w:marLeft w:val="2160"/>
          <w:marRight w:val="0"/>
          <w:marTop w:val="0"/>
          <w:marBottom w:val="101"/>
          <w:divBdr>
            <w:top w:val="none" w:sz="0" w:space="0" w:color="auto"/>
            <w:left w:val="none" w:sz="0" w:space="0" w:color="auto"/>
            <w:bottom w:val="none" w:sz="0" w:space="0" w:color="auto"/>
            <w:right w:val="none" w:sz="0" w:space="0" w:color="auto"/>
          </w:divBdr>
        </w:div>
        <w:div w:id="2044820766">
          <w:marLeft w:val="2160"/>
          <w:marRight w:val="0"/>
          <w:marTop w:val="0"/>
          <w:marBottom w:val="101"/>
          <w:divBdr>
            <w:top w:val="none" w:sz="0" w:space="0" w:color="auto"/>
            <w:left w:val="none" w:sz="0" w:space="0" w:color="auto"/>
            <w:bottom w:val="none" w:sz="0" w:space="0" w:color="auto"/>
            <w:right w:val="none" w:sz="0" w:space="0" w:color="auto"/>
          </w:divBdr>
        </w:div>
        <w:div w:id="95562249">
          <w:marLeft w:val="2160"/>
          <w:marRight w:val="0"/>
          <w:marTop w:val="0"/>
          <w:marBottom w:val="101"/>
          <w:divBdr>
            <w:top w:val="none" w:sz="0" w:space="0" w:color="auto"/>
            <w:left w:val="none" w:sz="0" w:space="0" w:color="auto"/>
            <w:bottom w:val="none" w:sz="0" w:space="0" w:color="auto"/>
            <w:right w:val="none" w:sz="0" w:space="0" w:color="auto"/>
          </w:divBdr>
        </w:div>
        <w:div w:id="1045914072">
          <w:marLeft w:val="2160"/>
          <w:marRight w:val="0"/>
          <w:marTop w:val="0"/>
          <w:marBottom w:val="101"/>
          <w:divBdr>
            <w:top w:val="none" w:sz="0" w:space="0" w:color="auto"/>
            <w:left w:val="none" w:sz="0" w:space="0" w:color="auto"/>
            <w:bottom w:val="none" w:sz="0" w:space="0" w:color="auto"/>
            <w:right w:val="none" w:sz="0" w:space="0" w:color="auto"/>
          </w:divBdr>
        </w:div>
        <w:div w:id="1259944137">
          <w:marLeft w:val="2160"/>
          <w:marRight w:val="0"/>
          <w:marTop w:val="0"/>
          <w:marBottom w:val="101"/>
          <w:divBdr>
            <w:top w:val="none" w:sz="0" w:space="0" w:color="auto"/>
            <w:left w:val="none" w:sz="0" w:space="0" w:color="auto"/>
            <w:bottom w:val="none" w:sz="0" w:space="0" w:color="auto"/>
            <w:right w:val="none" w:sz="0" w:space="0" w:color="auto"/>
          </w:divBdr>
        </w:div>
        <w:div w:id="477192819">
          <w:marLeft w:val="2160"/>
          <w:marRight w:val="0"/>
          <w:marTop w:val="0"/>
          <w:marBottom w:val="101"/>
          <w:divBdr>
            <w:top w:val="none" w:sz="0" w:space="0" w:color="auto"/>
            <w:left w:val="none" w:sz="0" w:space="0" w:color="auto"/>
            <w:bottom w:val="none" w:sz="0" w:space="0" w:color="auto"/>
            <w:right w:val="none" w:sz="0" w:space="0" w:color="auto"/>
          </w:divBdr>
        </w:div>
        <w:div w:id="51193700">
          <w:marLeft w:val="2160"/>
          <w:marRight w:val="0"/>
          <w:marTop w:val="0"/>
          <w:marBottom w:val="101"/>
          <w:divBdr>
            <w:top w:val="none" w:sz="0" w:space="0" w:color="auto"/>
            <w:left w:val="none" w:sz="0" w:space="0" w:color="auto"/>
            <w:bottom w:val="none" w:sz="0" w:space="0" w:color="auto"/>
            <w:right w:val="none" w:sz="0" w:space="0" w:color="auto"/>
          </w:divBdr>
        </w:div>
        <w:div w:id="1018385661">
          <w:marLeft w:val="2160"/>
          <w:marRight w:val="0"/>
          <w:marTop w:val="0"/>
          <w:marBottom w:val="101"/>
          <w:divBdr>
            <w:top w:val="none" w:sz="0" w:space="0" w:color="auto"/>
            <w:left w:val="none" w:sz="0" w:space="0" w:color="auto"/>
            <w:bottom w:val="none" w:sz="0" w:space="0" w:color="auto"/>
            <w:right w:val="none" w:sz="0" w:space="0" w:color="auto"/>
          </w:divBdr>
        </w:div>
        <w:div w:id="127288257">
          <w:marLeft w:val="2160"/>
          <w:marRight w:val="0"/>
          <w:marTop w:val="0"/>
          <w:marBottom w:val="101"/>
          <w:divBdr>
            <w:top w:val="none" w:sz="0" w:space="0" w:color="auto"/>
            <w:left w:val="none" w:sz="0" w:space="0" w:color="auto"/>
            <w:bottom w:val="none" w:sz="0" w:space="0" w:color="auto"/>
            <w:right w:val="none" w:sz="0" w:space="0" w:color="auto"/>
          </w:divBdr>
        </w:div>
        <w:div w:id="1791510403">
          <w:marLeft w:val="2160"/>
          <w:marRight w:val="0"/>
          <w:marTop w:val="0"/>
          <w:marBottom w:val="101"/>
          <w:divBdr>
            <w:top w:val="none" w:sz="0" w:space="0" w:color="auto"/>
            <w:left w:val="none" w:sz="0" w:space="0" w:color="auto"/>
            <w:bottom w:val="none" w:sz="0" w:space="0" w:color="auto"/>
            <w:right w:val="none" w:sz="0" w:space="0" w:color="auto"/>
          </w:divBdr>
        </w:div>
        <w:div w:id="68503106">
          <w:marLeft w:val="1440"/>
          <w:marRight w:val="0"/>
          <w:marTop w:val="0"/>
          <w:marBottom w:val="101"/>
          <w:divBdr>
            <w:top w:val="none" w:sz="0" w:space="0" w:color="auto"/>
            <w:left w:val="none" w:sz="0" w:space="0" w:color="auto"/>
            <w:bottom w:val="none" w:sz="0" w:space="0" w:color="auto"/>
            <w:right w:val="none" w:sz="0" w:space="0" w:color="auto"/>
          </w:divBdr>
        </w:div>
        <w:div w:id="1960188407">
          <w:marLeft w:val="1440"/>
          <w:marRight w:val="0"/>
          <w:marTop w:val="0"/>
          <w:marBottom w:val="101"/>
          <w:divBdr>
            <w:top w:val="none" w:sz="0" w:space="0" w:color="auto"/>
            <w:left w:val="none" w:sz="0" w:space="0" w:color="auto"/>
            <w:bottom w:val="none" w:sz="0" w:space="0" w:color="auto"/>
            <w:right w:val="none" w:sz="0" w:space="0" w:color="auto"/>
          </w:divBdr>
        </w:div>
        <w:div w:id="743992458">
          <w:marLeft w:val="1440"/>
          <w:marRight w:val="0"/>
          <w:marTop w:val="0"/>
          <w:marBottom w:val="101"/>
          <w:divBdr>
            <w:top w:val="none" w:sz="0" w:space="0" w:color="auto"/>
            <w:left w:val="none" w:sz="0" w:space="0" w:color="auto"/>
            <w:bottom w:val="none" w:sz="0" w:space="0" w:color="auto"/>
            <w:right w:val="none" w:sz="0" w:space="0" w:color="auto"/>
          </w:divBdr>
        </w:div>
        <w:div w:id="550263058">
          <w:marLeft w:val="1440"/>
          <w:marRight w:val="0"/>
          <w:marTop w:val="0"/>
          <w:marBottom w:val="101"/>
          <w:divBdr>
            <w:top w:val="none" w:sz="0" w:space="0" w:color="auto"/>
            <w:left w:val="none" w:sz="0" w:space="0" w:color="auto"/>
            <w:bottom w:val="none" w:sz="0" w:space="0" w:color="auto"/>
            <w:right w:val="none" w:sz="0" w:space="0" w:color="auto"/>
          </w:divBdr>
        </w:div>
        <w:div w:id="751708524">
          <w:marLeft w:val="1440"/>
          <w:marRight w:val="0"/>
          <w:marTop w:val="0"/>
          <w:marBottom w:val="101"/>
          <w:divBdr>
            <w:top w:val="none" w:sz="0" w:space="0" w:color="auto"/>
            <w:left w:val="none" w:sz="0" w:space="0" w:color="auto"/>
            <w:bottom w:val="none" w:sz="0" w:space="0" w:color="auto"/>
            <w:right w:val="none" w:sz="0" w:space="0" w:color="auto"/>
          </w:divBdr>
        </w:div>
        <w:div w:id="916551013">
          <w:marLeft w:val="1440"/>
          <w:marRight w:val="0"/>
          <w:marTop w:val="0"/>
          <w:marBottom w:val="60"/>
          <w:divBdr>
            <w:top w:val="none" w:sz="0" w:space="0" w:color="auto"/>
            <w:left w:val="none" w:sz="0" w:space="0" w:color="auto"/>
            <w:bottom w:val="none" w:sz="0" w:space="0" w:color="auto"/>
            <w:right w:val="none" w:sz="0" w:space="0" w:color="auto"/>
          </w:divBdr>
        </w:div>
        <w:div w:id="1447382063">
          <w:marLeft w:val="1440"/>
          <w:marRight w:val="0"/>
          <w:marTop w:val="0"/>
          <w:marBottom w:val="60"/>
          <w:divBdr>
            <w:top w:val="none" w:sz="0" w:space="0" w:color="auto"/>
            <w:left w:val="none" w:sz="0" w:space="0" w:color="auto"/>
            <w:bottom w:val="none" w:sz="0" w:space="0" w:color="auto"/>
            <w:right w:val="none" w:sz="0" w:space="0" w:color="auto"/>
          </w:divBdr>
        </w:div>
        <w:div w:id="1466702376">
          <w:marLeft w:val="1440"/>
          <w:marRight w:val="0"/>
          <w:marTop w:val="0"/>
          <w:marBottom w:val="60"/>
          <w:divBdr>
            <w:top w:val="none" w:sz="0" w:space="0" w:color="auto"/>
            <w:left w:val="none" w:sz="0" w:space="0" w:color="auto"/>
            <w:bottom w:val="none" w:sz="0" w:space="0" w:color="auto"/>
            <w:right w:val="none" w:sz="0" w:space="0" w:color="auto"/>
          </w:divBdr>
        </w:div>
        <w:div w:id="22290659">
          <w:marLeft w:val="2160"/>
          <w:marRight w:val="0"/>
          <w:marTop w:val="0"/>
          <w:marBottom w:val="60"/>
          <w:divBdr>
            <w:top w:val="none" w:sz="0" w:space="0" w:color="auto"/>
            <w:left w:val="none" w:sz="0" w:space="0" w:color="auto"/>
            <w:bottom w:val="none" w:sz="0" w:space="0" w:color="auto"/>
            <w:right w:val="none" w:sz="0" w:space="0" w:color="auto"/>
          </w:divBdr>
        </w:div>
        <w:div w:id="1002053118">
          <w:marLeft w:val="2160"/>
          <w:marRight w:val="0"/>
          <w:marTop w:val="0"/>
          <w:marBottom w:val="60"/>
          <w:divBdr>
            <w:top w:val="none" w:sz="0" w:space="0" w:color="auto"/>
            <w:left w:val="none" w:sz="0" w:space="0" w:color="auto"/>
            <w:bottom w:val="none" w:sz="0" w:space="0" w:color="auto"/>
            <w:right w:val="none" w:sz="0" w:space="0" w:color="auto"/>
          </w:divBdr>
        </w:div>
        <w:div w:id="647511710">
          <w:marLeft w:val="2160"/>
          <w:marRight w:val="0"/>
          <w:marTop w:val="0"/>
          <w:marBottom w:val="60"/>
          <w:divBdr>
            <w:top w:val="none" w:sz="0" w:space="0" w:color="auto"/>
            <w:left w:val="none" w:sz="0" w:space="0" w:color="auto"/>
            <w:bottom w:val="none" w:sz="0" w:space="0" w:color="auto"/>
            <w:right w:val="none" w:sz="0" w:space="0" w:color="auto"/>
          </w:divBdr>
        </w:div>
        <w:div w:id="1455056154">
          <w:marLeft w:val="2160"/>
          <w:marRight w:val="0"/>
          <w:marTop w:val="0"/>
          <w:marBottom w:val="60"/>
          <w:divBdr>
            <w:top w:val="none" w:sz="0" w:space="0" w:color="auto"/>
            <w:left w:val="none" w:sz="0" w:space="0" w:color="auto"/>
            <w:bottom w:val="none" w:sz="0" w:space="0" w:color="auto"/>
            <w:right w:val="none" w:sz="0" w:space="0" w:color="auto"/>
          </w:divBdr>
        </w:div>
        <w:div w:id="1057245985">
          <w:marLeft w:val="2160"/>
          <w:marRight w:val="0"/>
          <w:marTop w:val="0"/>
          <w:marBottom w:val="60"/>
          <w:divBdr>
            <w:top w:val="none" w:sz="0" w:space="0" w:color="auto"/>
            <w:left w:val="none" w:sz="0" w:space="0" w:color="auto"/>
            <w:bottom w:val="none" w:sz="0" w:space="0" w:color="auto"/>
            <w:right w:val="none" w:sz="0" w:space="0" w:color="auto"/>
          </w:divBdr>
        </w:div>
        <w:div w:id="1594508337">
          <w:marLeft w:val="2160"/>
          <w:marRight w:val="0"/>
          <w:marTop w:val="0"/>
          <w:marBottom w:val="60"/>
          <w:divBdr>
            <w:top w:val="none" w:sz="0" w:space="0" w:color="auto"/>
            <w:left w:val="none" w:sz="0" w:space="0" w:color="auto"/>
            <w:bottom w:val="none" w:sz="0" w:space="0" w:color="auto"/>
            <w:right w:val="none" w:sz="0" w:space="0" w:color="auto"/>
          </w:divBdr>
        </w:div>
        <w:div w:id="821776469">
          <w:marLeft w:val="1440"/>
          <w:marRight w:val="0"/>
          <w:marTop w:val="0"/>
          <w:marBottom w:val="60"/>
          <w:divBdr>
            <w:top w:val="none" w:sz="0" w:space="0" w:color="auto"/>
            <w:left w:val="none" w:sz="0" w:space="0" w:color="auto"/>
            <w:bottom w:val="none" w:sz="0" w:space="0" w:color="auto"/>
            <w:right w:val="none" w:sz="0" w:space="0" w:color="auto"/>
          </w:divBdr>
        </w:div>
        <w:div w:id="1536386136">
          <w:marLeft w:val="1440"/>
          <w:marRight w:val="0"/>
          <w:marTop w:val="0"/>
          <w:marBottom w:val="60"/>
          <w:divBdr>
            <w:top w:val="none" w:sz="0" w:space="0" w:color="auto"/>
            <w:left w:val="none" w:sz="0" w:space="0" w:color="auto"/>
            <w:bottom w:val="none" w:sz="0" w:space="0" w:color="auto"/>
            <w:right w:val="none" w:sz="0" w:space="0" w:color="auto"/>
          </w:divBdr>
        </w:div>
        <w:div w:id="1016811999">
          <w:marLeft w:val="1440"/>
          <w:marRight w:val="0"/>
          <w:marTop w:val="0"/>
          <w:marBottom w:val="60"/>
          <w:divBdr>
            <w:top w:val="none" w:sz="0" w:space="0" w:color="auto"/>
            <w:left w:val="none" w:sz="0" w:space="0" w:color="auto"/>
            <w:bottom w:val="none" w:sz="0" w:space="0" w:color="auto"/>
            <w:right w:val="none" w:sz="0" w:space="0" w:color="auto"/>
          </w:divBdr>
        </w:div>
        <w:div w:id="179855290">
          <w:marLeft w:val="1440"/>
          <w:marRight w:val="0"/>
          <w:marTop w:val="0"/>
          <w:marBottom w:val="60"/>
          <w:divBdr>
            <w:top w:val="none" w:sz="0" w:space="0" w:color="auto"/>
            <w:left w:val="none" w:sz="0" w:space="0" w:color="auto"/>
            <w:bottom w:val="none" w:sz="0" w:space="0" w:color="auto"/>
            <w:right w:val="none" w:sz="0" w:space="0" w:color="auto"/>
          </w:divBdr>
        </w:div>
        <w:div w:id="2041852639">
          <w:marLeft w:val="1440"/>
          <w:marRight w:val="0"/>
          <w:marTop w:val="0"/>
          <w:marBottom w:val="60"/>
          <w:divBdr>
            <w:top w:val="none" w:sz="0" w:space="0" w:color="auto"/>
            <w:left w:val="none" w:sz="0" w:space="0" w:color="auto"/>
            <w:bottom w:val="none" w:sz="0" w:space="0" w:color="auto"/>
            <w:right w:val="none" w:sz="0" w:space="0" w:color="auto"/>
          </w:divBdr>
        </w:div>
        <w:div w:id="997610378">
          <w:marLeft w:val="1440"/>
          <w:marRight w:val="0"/>
          <w:marTop w:val="0"/>
          <w:marBottom w:val="60"/>
          <w:divBdr>
            <w:top w:val="none" w:sz="0" w:space="0" w:color="auto"/>
            <w:left w:val="none" w:sz="0" w:space="0" w:color="auto"/>
            <w:bottom w:val="none" w:sz="0" w:space="0" w:color="auto"/>
            <w:right w:val="none" w:sz="0" w:space="0" w:color="auto"/>
          </w:divBdr>
        </w:div>
        <w:div w:id="1856847129">
          <w:marLeft w:val="2160"/>
          <w:marRight w:val="0"/>
          <w:marTop w:val="0"/>
          <w:marBottom w:val="60"/>
          <w:divBdr>
            <w:top w:val="none" w:sz="0" w:space="0" w:color="auto"/>
            <w:left w:val="none" w:sz="0" w:space="0" w:color="auto"/>
            <w:bottom w:val="none" w:sz="0" w:space="0" w:color="auto"/>
            <w:right w:val="none" w:sz="0" w:space="0" w:color="auto"/>
          </w:divBdr>
        </w:div>
        <w:div w:id="2041470499">
          <w:marLeft w:val="2160"/>
          <w:marRight w:val="0"/>
          <w:marTop w:val="0"/>
          <w:marBottom w:val="60"/>
          <w:divBdr>
            <w:top w:val="none" w:sz="0" w:space="0" w:color="auto"/>
            <w:left w:val="none" w:sz="0" w:space="0" w:color="auto"/>
            <w:bottom w:val="none" w:sz="0" w:space="0" w:color="auto"/>
            <w:right w:val="none" w:sz="0" w:space="0" w:color="auto"/>
          </w:divBdr>
        </w:div>
        <w:div w:id="235868875">
          <w:marLeft w:val="2160"/>
          <w:marRight w:val="0"/>
          <w:marTop w:val="0"/>
          <w:marBottom w:val="101"/>
          <w:divBdr>
            <w:top w:val="none" w:sz="0" w:space="0" w:color="auto"/>
            <w:left w:val="none" w:sz="0" w:space="0" w:color="auto"/>
            <w:bottom w:val="none" w:sz="0" w:space="0" w:color="auto"/>
            <w:right w:val="none" w:sz="0" w:space="0" w:color="auto"/>
          </w:divBdr>
        </w:div>
        <w:div w:id="58597437">
          <w:marLeft w:val="2160"/>
          <w:marRight w:val="0"/>
          <w:marTop w:val="0"/>
          <w:marBottom w:val="101"/>
          <w:divBdr>
            <w:top w:val="none" w:sz="0" w:space="0" w:color="auto"/>
            <w:left w:val="none" w:sz="0" w:space="0" w:color="auto"/>
            <w:bottom w:val="none" w:sz="0" w:space="0" w:color="auto"/>
            <w:right w:val="none" w:sz="0" w:space="0" w:color="auto"/>
          </w:divBdr>
        </w:div>
        <w:div w:id="1304122846">
          <w:marLeft w:val="2160"/>
          <w:marRight w:val="0"/>
          <w:marTop w:val="0"/>
          <w:marBottom w:val="101"/>
          <w:divBdr>
            <w:top w:val="none" w:sz="0" w:space="0" w:color="auto"/>
            <w:left w:val="none" w:sz="0" w:space="0" w:color="auto"/>
            <w:bottom w:val="none" w:sz="0" w:space="0" w:color="auto"/>
            <w:right w:val="none" w:sz="0" w:space="0" w:color="auto"/>
          </w:divBdr>
        </w:div>
        <w:div w:id="1244872794">
          <w:marLeft w:val="2160"/>
          <w:marRight w:val="0"/>
          <w:marTop w:val="0"/>
          <w:marBottom w:val="101"/>
          <w:divBdr>
            <w:top w:val="none" w:sz="0" w:space="0" w:color="auto"/>
            <w:left w:val="none" w:sz="0" w:space="0" w:color="auto"/>
            <w:bottom w:val="none" w:sz="0" w:space="0" w:color="auto"/>
            <w:right w:val="none" w:sz="0" w:space="0" w:color="auto"/>
          </w:divBdr>
        </w:div>
        <w:div w:id="1380518161">
          <w:marLeft w:val="2160"/>
          <w:marRight w:val="0"/>
          <w:marTop w:val="0"/>
          <w:marBottom w:val="101"/>
          <w:divBdr>
            <w:top w:val="none" w:sz="0" w:space="0" w:color="auto"/>
            <w:left w:val="none" w:sz="0" w:space="0" w:color="auto"/>
            <w:bottom w:val="none" w:sz="0" w:space="0" w:color="auto"/>
            <w:right w:val="none" w:sz="0" w:space="0" w:color="auto"/>
          </w:divBdr>
        </w:div>
        <w:div w:id="1325008111">
          <w:marLeft w:val="1440"/>
          <w:marRight w:val="0"/>
          <w:marTop w:val="0"/>
          <w:marBottom w:val="101"/>
          <w:divBdr>
            <w:top w:val="none" w:sz="0" w:space="0" w:color="auto"/>
            <w:left w:val="none" w:sz="0" w:space="0" w:color="auto"/>
            <w:bottom w:val="none" w:sz="0" w:space="0" w:color="auto"/>
            <w:right w:val="none" w:sz="0" w:space="0" w:color="auto"/>
          </w:divBdr>
        </w:div>
        <w:div w:id="1163350897">
          <w:marLeft w:val="1440"/>
          <w:marRight w:val="0"/>
          <w:marTop w:val="0"/>
          <w:marBottom w:val="101"/>
          <w:divBdr>
            <w:top w:val="none" w:sz="0" w:space="0" w:color="auto"/>
            <w:left w:val="none" w:sz="0" w:space="0" w:color="auto"/>
            <w:bottom w:val="none" w:sz="0" w:space="0" w:color="auto"/>
            <w:right w:val="none" w:sz="0" w:space="0" w:color="auto"/>
          </w:divBdr>
        </w:div>
        <w:div w:id="1119108527">
          <w:marLeft w:val="1440"/>
          <w:marRight w:val="0"/>
          <w:marTop w:val="0"/>
          <w:marBottom w:val="101"/>
          <w:divBdr>
            <w:top w:val="none" w:sz="0" w:space="0" w:color="auto"/>
            <w:left w:val="none" w:sz="0" w:space="0" w:color="auto"/>
            <w:bottom w:val="none" w:sz="0" w:space="0" w:color="auto"/>
            <w:right w:val="none" w:sz="0" w:space="0" w:color="auto"/>
          </w:divBdr>
        </w:div>
        <w:div w:id="219173147">
          <w:marLeft w:val="1440"/>
          <w:marRight w:val="0"/>
          <w:marTop w:val="0"/>
          <w:marBottom w:val="101"/>
          <w:divBdr>
            <w:top w:val="none" w:sz="0" w:space="0" w:color="auto"/>
            <w:left w:val="none" w:sz="0" w:space="0" w:color="auto"/>
            <w:bottom w:val="none" w:sz="0" w:space="0" w:color="auto"/>
            <w:right w:val="none" w:sz="0" w:space="0" w:color="auto"/>
          </w:divBdr>
        </w:div>
        <w:div w:id="612249646">
          <w:marLeft w:val="2160"/>
          <w:marRight w:val="0"/>
          <w:marTop w:val="0"/>
          <w:marBottom w:val="101"/>
          <w:divBdr>
            <w:top w:val="none" w:sz="0" w:space="0" w:color="auto"/>
            <w:left w:val="none" w:sz="0" w:space="0" w:color="auto"/>
            <w:bottom w:val="none" w:sz="0" w:space="0" w:color="auto"/>
            <w:right w:val="none" w:sz="0" w:space="0" w:color="auto"/>
          </w:divBdr>
        </w:div>
        <w:div w:id="1658875112">
          <w:marLeft w:val="2592"/>
          <w:marRight w:val="0"/>
          <w:marTop w:val="0"/>
          <w:marBottom w:val="101"/>
          <w:divBdr>
            <w:top w:val="none" w:sz="0" w:space="0" w:color="auto"/>
            <w:left w:val="none" w:sz="0" w:space="0" w:color="auto"/>
            <w:bottom w:val="none" w:sz="0" w:space="0" w:color="auto"/>
            <w:right w:val="none" w:sz="0" w:space="0" w:color="auto"/>
          </w:divBdr>
        </w:div>
        <w:div w:id="741760165">
          <w:marLeft w:val="2592"/>
          <w:marRight w:val="0"/>
          <w:marTop w:val="0"/>
          <w:marBottom w:val="101"/>
          <w:divBdr>
            <w:top w:val="none" w:sz="0" w:space="0" w:color="auto"/>
            <w:left w:val="none" w:sz="0" w:space="0" w:color="auto"/>
            <w:bottom w:val="none" w:sz="0" w:space="0" w:color="auto"/>
            <w:right w:val="none" w:sz="0" w:space="0" w:color="auto"/>
          </w:divBdr>
        </w:div>
        <w:div w:id="941645118">
          <w:marLeft w:val="2592"/>
          <w:marRight w:val="0"/>
          <w:marTop w:val="0"/>
          <w:marBottom w:val="101"/>
          <w:divBdr>
            <w:top w:val="none" w:sz="0" w:space="0" w:color="auto"/>
            <w:left w:val="none" w:sz="0" w:space="0" w:color="auto"/>
            <w:bottom w:val="none" w:sz="0" w:space="0" w:color="auto"/>
            <w:right w:val="none" w:sz="0" w:space="0" w:color="auto"/>
          </w:divBdr>
        </w:div>
        <w:div w:id="1181626422">
          <w:marLeft w:val="2592"/>
          <w:marRight w:val="0"/>
          <w:marTop w:val="0"/>
          <w:marBottom w:val="101"/>
          <w:divBdr>
            <w:top w:val="none" w:sz="0" w:space="0" w:color="auto"/>
            <w:left w:val="none" w:sz="0" w:space="0" w:color="auto"/>
            <w:bottom w:val="none" w:sz="0" w:space="0" w:color="auto"/>
            <w:right w:val="none" w:sz="0" w:space="0" w:color="auto"/>
          </w:divBdr>
        </w:div>
        <w:div w:id="672298424">
          <w:marLeft w:val="2160"/>
          <w:marRight w:val="0"/>
          <w:marTop w:val="0"/>
          <w:marBottom w:val="101"/>
          <w:divBdr>
            <w:top w:val="none" w:sz="0" w:space="0" w:color="auto"/>
            <w:left w:val="none" w:sz="0" w:space="0" w:color="auto"/>
            <w:bottom w:val="none" w:sz="0" w:space="0" w:color="auto"/>
            <w:right w:val="none" w:sz="0" w:space="0" w:color="auto"/>
          </w:divBdr>
        </w:div>
        <w:div w:id="780808631">
          <w:marLeft w:val="2160"/>
          <w:marRight w:val="0"/>
          <w:marTop w:val="0"/>
          <w:marBottom w:val="101"/>
          <w:divBdr>
            <w:top w:val="none" w:sz="0" w:space="0" w:color="auto"/>
            <w:left w:val="none" w:sz="0" w:space="0" w:color="auto"/>
            <w:bottom w:val="none" w:sz="0" w:space="0" w:color="auto"/>
            <w:right w:val="none" w:sz="0" w:space="0" w:color="auto"/>
          </w:divBdr>
        </w:div>
        <w:div w:id="1437797343">
          <w:marLeft w:val="2592"/>
          <w:marRight w:val="0"/>
          <w:marTop w:val="0"/>
          <w:marBottom w:val="101"/>
          <w:divBdr>
            <w:top w:val="none" w:sz="0" w:space="0" w:color="auto"/>
            <w:left w:val="none" w:sz="0" w:space="0" w:color="auto"/>
            <w:bottom w:val="none" w:sz="0" w:space="0" w:color="auto"/>
            <w:right w:val="none" w:sz="0" w:space="0" w:color="auto"/>
          </w:divBdr>
        </w:div>
        <w:div w:id="39981277">
          <w:marLeft w:val="2592"/>
          <w:marRight w:val="0"/>
          <w:marTop w:val="0"/>
          <w:marBottom w:val="101"/>
          <w:divBdr>
            <w:top w:val="none" w:sz="0" w:space="0" w:color="auto"/>
            <w:left w:val="none" w:sz="0" w:space="0" w:color="auto"/>
            <w:bottom w:val="none" w:sz="0" w:space="0" w:color="auto"/>
            <w:right w:val="none" w:sz="0" w:space="0" w:color="auto"/>
          </w:divBdr>
        </w:div>
        <w:div w:id="138152080">
          <w:marLeft w:val="2592"/>
          <w:marRight w:val="0"/>
          <w:marTop w:val="0"/>
          <w:marBottom w:val="101"/>
          <w:divBdr>
            <w:top w:val="none" w:sz="0" w:space="0" w:color="auto"/>
            <w:left w:val="none" w:sz="0" w:space="0" w:color="auto"/>
            <w:bottom w:val="none" w:sz="0" w:space="0" w:color="auto"/>
            <w:right w:val="none" w:sz="0" w:space="0" w:color="auto"/>
          </w:divBdr>
        </w:div>
        <w:div w:id="206186160">
          <w:marLeft w:val="2592"/>
          <w:marRight w:val="0"/>
          <w:marTop w:val="0"/>
          <w:marBottom w:val="101"/>
          <w:divBdr>
            <w:top w:val="none" w:sz="0" w:space="0" w:color="auto"/>
            <w:left w:val="none" w:sz="0" w:space="0" w:color="auto"/>
            <w:bottom w:val="none" w:sz="0" w:space="0" w:color="auto"/>
            <w:right w:val="none" w:sz="0" w:space="0" w:color="auto"/>
          </w:divBdr>
        </w:div>
        <w:div w:id="1350596350">
          <w:marLeft w:val="2592"/>
          <w:marRight w:val="0"/>
          <w:marTop w:val="0"/>
          <w:marBottom w:val="101"/>
          <w:divBdr>
            <w:top w:val="none" w:sz="0" w:space="0" w:color="auto"/>
            <w:left w:val="none" w:sz="0" w:space="0" w:color="auto"/>
            <w:bottom w:val="none" w:sz="0" w:space="0" w:color="auto"/>
            <w:right w:val="none" w:sz="0" w:space="0" w:color="auto"/>
          </w:divBdr>
        </w:div>
        <w:div w:id="445544094">
          <w:marLeft w:val="2592"/>
          <w:marRight w:val="0"/>
          <w:marTop w:val="0"/>
          <w:marBottom w:val="101"/>
          <w:divBdr>
            <w:top w:val="none" w:sz="0" w:space="0" w:color="auto"/>
            <w:left w:val="none" w:sz="0" w:space="0" w:color="auto"/>
            <w:bottom w:val="none" w:sz="0" w:space="0" w:color="auto"/>
            <w:right w:val="none" w:sz="0" w:space="0" w:color="auto"/>
          </w:divBdr>
        </w:div>
        <w:div w:id="1107702382">
          <w:marLeft w:val="3024"/>
          <w:marRight w:val="0"/>
          <w:marTop w:val="0"/>
          <w:marBottom w:val="101"/>
          <w:divBdr>
            <w:top w:val="none" w:sz="0" w:space="0" w:color="auto"/>
            <w:left w:val="none" w:sz="0" w:space="0" w:color="auto"/>
            <w:bottom w:val="none" w:sz="0" w:space="0" w:color="auto"/>
            <w:right w:val="none" w:sz="0" w:space="0" w:color="auto"/>
          </w:divBdr>
        </w:div>
        <w:div w:id="739401050">
          <w:marLeft w:val="3024"/>
          <w:marRight w:val="0"/>
          <w:marTop w:val="0"/>
          <w:marBottom w:val="101"/>
          <w:divBdr>
            <w:top w:val="none" w:sz="0" w:space="0" w:color="auto"/>
            <w:left w:val="none" w:sz="0" w:space="0" w:color="auto"/>
            <w:bottom w:val="none" w:sz="0" w:space="0" w:color="auto"/>
            <w:right w:val="none" w:sz="0" w:space="0" w:color="auto"/>
          </w:divBdr>
        </w:div>
        <w:div w:id="1886680062">
          <w:marLeft w:val="2592"/>
          <w:marRight w:val="0"/>
          <w:marTop w:val="0"/>
          <w:marBottom w:val="101"/>
          <w:divBdr>
            <w:top w:val="none" w:sz="0" w:space="0" w:color="auto"/>
            <w:left w:val="none" w:sz="0" w:space="0" w:color="auto"/>
            <w:bottom w:val="none" w:sz="0" w:space="0" w:color="auto"/>
            <w:right w:val="none" w:sz="0" w:space="0" w:color="auto"/>
          </w:divBdr>
        </w:div>
        <w:div w:id="140775640">
          <w:marLeft w:val="2592"/>
          <w:marRight w:val="0"/>
          <w:marTop w:val="0"/>
          <w:marBottom w:val="101"/>
          <w:divBdr>
            <w:top w:val="none" w:sz="0" w:space="0" w:color="auto"/>
            <w:left w:val="none" w:sz="0" w:space="0" w:color="auto"/>
            <w:bottom w:val="none" w:sz="0" w:space="0" w:color="auto"/>
            <w:right w:val="none" w:sz="0" w:space="0" w:color="auto"/>
          </w:divBdr>
        </w:div>
        <w:div w:id="1027409052">
          <w:marLeft w:val="2592"/>
          <w:marRight w:val="0"/>
          <w:marTop w:val="0"/>
          <w:marBottom w:val="101"/>
          <w:divBdr>
            <w:top w:val="none" w:sz="0" w:space="0" w:color="auto"/>
            <w:left w:val="none" w:sz="0" w:space="0" w:color="auto"/>
            <w:bottom w:val="none" w:sz="0" w:space="0" w:color="auto"/>
            <w:right w:val="none" w:sz="0" w:space="0" w:color="auto"/>
          </w:divBdr>
        </w:div>
        <w:div w:id="1867592657">
          <w:marLeft w:val="2592"/>
          <w:marRight w:val="0"/>
          <w:marTop w:val="0"/>
          <w:marBottom w:val="101"/>
          <w:divBdr>
            <w:top w:val="none" w:sz="0" w:space="0" w:color="auto"/>
            <w:left w:val="none" w:sz="0" w:space="0" w:color="auto"/>
            <w:bottom w:val="none" w:sz="0" w:space="0" w:color="auto"/>
            <w:right w:val="none" w:sz="0" w:space="0" w:color="auto"/>
          </w:divBdr>
        </w:div>
        <w:div w:id="1589462850">
          <w:marLeft w:val="2592"/>
          <w:marRight w:val="0"/>
          <w:marTop w:val="0"/>
          <w:marBottom w:val="101"/>
          <w:divBdr>
            <w:top w:val="none" w:sz="0" w:space="0" w:color="auto"/>
            <w:left w:val="none" w:sz="0" w:space="0" w:color="auto"/>
            <w:bottom w:val="none" w:sz="0" w:space="0" w:color="auto"/>
            <w:right w:val="none" w:sz="0" w:space="0" w:color="auto"/>
          </w:divBdr>
        </w:div>
        <w:div w:id="1261378767">
          <w:marLeft w:val="2592"/>
          <w:marRight w:val="0"/>
          <w:marTop w:val="0"/>
          <w:marBottom w:val="101"/>
          <w:divBdr>
            <w:top w:val="none" w:sz="0" w:space="0" w:color="auto"/>
            <w:left w:val="none" w:sz="0" w:space="0" w:color="auto"/>
            <w:bottom w:val="none" w:sz="0" w:space="0" w:color="auto"/>
            <w:right w:val="none" w:sz="0" w:space="0" w:color="auto"/>
          </w:divBdr>
        </w:div>
        <w:div w:id="933636658">
          <w:marLeft w:val="2592"/>
          <w:marRight w:val="0"/>
          <w:marTop w:val="0"/>
          <w:marBottom w:val="101"/>
          <w:divBdr>
            <w:top w:val="none" w:sz="0" w:space="0" w:color="auto"/>
            <w:left w:val="none" w:sz="0" w:space="0" w:color="auto"/>
            <w:bottom w:val="none" w:sz="0" w:space="0" w:color="auto"/>
            <w:right w:val="none" w:sz="0" w:space="0" w:color="auto"/>
          </w:divBdr>
        </w:div>
        <w:div w:id="1646008047">
          <w:marLeft w:val="2592"/>
          <w:marRight w:val="0"/>
          <w:marTop w:val="0"/>
          <w:marBottom w:val="101"/>
          <w:divBdr>
            <w:top w:val="none" w:sz="0" w:space="0" w:color="auto"/>
            <w:left w:val="none" w:sz="0" w:space="0" w:color="auto"/>
            <w:bottom w:val="none" w:sz="0" w:space="0" w:color="auto"/>
            <w:right w:val="none" w:sz="0" w:space="0" w:color="auto"/>
          </w:divBdr>
        </w:div>
        <w:div w:id="1669820972">
          <w:marLeft w:val="2592"/>
          <w:marRight w:val="0"/>
          <w:marTop w:val="0"/>
          <w:marBottom w:val="101"/>
          <w:divBdr>
            <w:top w:val="none" w:sz="0" w:space="0" w:color="auto"/>
            <w:left w:val="none" w:sz="0" w:space="0" w:color="auto"/>
            <w:bottom w:val="none" w:sz="0" w:space="0" w:color="auto"/>
            <w:right w:val="none" w:sz="0" w:space="0" w:color="auto"/>
          </w:divBdr>
        </w:div>
        <w:div w:id="607473902">
          <w:marLeft w:val="3024"/>
          <w:marRight w:val="0"/>
          <w:marTop w:val="0"/>
          <w:marBottom w:val="101"/>
          <w:divBdr>
            <w:top w:val="none" w:sz="0" w:space="0" w:color="auto"/>
            <w:left w:val="none" w:sz="0" w:space="0" w:color="auto"/>
            <w:bottom w:val="none" w:sz="0" w:space="0" w:color="auto"/>
            <w:right w:val="none" w:sz="0" w:space="0" w:color="auto"/>
          </w:divBdr>
        </w:div>
        <w:div w:id="1272542772">
          <w:marLeft w:val="3024"/>
          <w:marRight w:val="0"/>
          <w:marTop w:val="0"/>
          <w:marBottom w:val="101"/>
          <w:divBdr>
            <w:top w:val="none" w:sz="0" w:space="0" w:color="auto"/>
            <w:left w:val="none" w:sz="0" w:space="0" w:color="auto"/>
            <w:bottom w:val="none" w:sz="0" w:space="0" w:color="auto"/>
            <w:right w:val="none" w:sz="0" w:space="0" w:color="auto"/>
          </w:divBdr>
        </w:div>
        <w:div w:id="1172718477">
          <w:marLeft w:val="2592"/>
          <w:marRight w:val="0"/>
          <w:marTop w:val="0"/>
          <w:marBottom w:val="101"/>
          <w:divBdr>
            <w:top w:val="none" w:sz="0" w:space="0" w:color="auto"/>
            <w:left w:val="none" w:sz="0" w:space="0" w:color="auto"/>
            <w:bottom w:val="none" w:sz="0" w:space="0" w:color="auto"/>
            <w:right w:val="none" w:sz="0" w:space="0" w:color="auto"/>
          </w:divBdr>
        </w:div>
        <w:div w:id="51538541">
          <w:marLeft w:val="2592"/>
          <w:marRight w:val="0"/>
          <w:marTop w:val="0"/>
          <w:marBottom w:val="101"/>
          <w:divBdr>
            <w:top w:val="none" w:sz="0" w:space="0" w:color="auto"/>
            <w:left w:val="none" w:sz="0" w:space="0" w:color="auto"/>
            <w:bottom w:val="none" w:sz="0" w:space="0" w:color="auto"/>
            <w:right w:val="none" w:sz="0" w:space="0" w:color="auto"/>
          </w:divBdr>
        </w:div>
        <w:div w:id="35928893">
          <w:marLeft w:val="2592"/>
          <w:marRight w:val="0"/>
          <w:marTop w:val="0"/>
          <w:marBottom w:val="101"/>
          <w:divBdr>
            <w:top w:val="none" w:sz="0" w:space="0" w:color="auto"/>
            <w:left w:val="none" w:sz="0" w:space="0" w:color="auto"/>
            <w:bottom w:val="none" w:sz="0" w:space="0" w:color="auto"/>
            <w:right w:val="none" w:sz="0" w:space="0" w:color="auto"/>
          </w:divBdr>
        </w:div>
        <w:div w:id="601767385">
          <w:marLeft w:val="2592"/>
          <w:marRight w:val="0"/>
          <w:marTop w:val="0"/>
          <w:marBottom w:val="101"/>
          <w:divBdr>
            <w:top w:val="none" w:sz="0" w:space="0" w:color="auto"/>
            <w:left w:val="none" w:sz="0" w:space="0" w:color="auto"/>
            <w:bottom w:val="none" w:sz="0" w:space="0" w:color="auto"/>
            <w:right w:val="none" w:sz="0" w:space="0" w:color="auto"/>
          </w:divBdr>
        </w:div>
        <w:div w:id="982733913">
          <w:marLeft w:val="2592"/>
          <w:marRight w:val="0"/>
          <w:marTop w:val="0"/>
          <w:marBottom w:val="101"/>
          <w:divBdr>
            <w:top w:val="none" w:sz="0" w:space="0" w:color="auto"/>
            <w:left w:val="none" w:sz="0" w:space="0" w:color="auto"/>
            <w:bottom w:val="none" w:sz="0" w:space="0" w:color="auto"/>
            <w:right w:val="none" w:sz="0" w:space="0" w:color="auto"/>
          </w:divBdr>
        </w:div>
        <w:div w:id="223226901">
          <w:marLeft w:val="2160"/>
          <w:marRight w:val="0"/>
          <w:marTop w:val="0"/>
          <w:marBottom w:val="101"/>
          <w:divBdr>
            <w:top w:val="none" w:sz="0" w:space="0" w:color="auto"/>
            <w:left w:val="none" w:sz="0" w:space="0" w:color="auto"/>
            <w:bottom w:val="none" w:sz="0" w:space="0" w:color="auto"/>
            <w:right w:val="none" w:sz="0" w:space="0" w:color="auto"/>
          </w:divBdr>
        </w:div>
        <w:div w:id="829248238">
          <w:marLeft w:val="2160"/>
          <w:marRight w:val="0"/>
          <w:marTop w:val="0"/>
          <w:marBottom w:val="101"/>
          <w:divBdr>
            <w:top w:val="none" w:sz="0" w:space="0" w:color="auto"/>
            <w:left w:val="none" w:sz="0" w:space="0" w:color="auto"/>
            <w:bottom w:val="none" w:sz="0" w:space="0" w:color="auto"/>
            <w:right w:val="none" w:sz="0" w:space="0" w:color="auto"/>
          </w:divBdr>
        </w:div>
        <w:div w:id="178468880">
          <w:marLeft w:val="2160"/>
          <w:marRight w:val="0"/>
          <w:marTop w:val="0"/>
          <w:marBottom w:val="101"/>
          <w:divBdr>
            <w:top w:val="none" w:sz="0" w:space="0" w:color="auto"/>
            <w:left w:val="none" w:sz="0" w:space="0" w:color="auto"/>
            <w:bottom w:val="none" w:sz="0" w:space="0" w:color="auto"/>
            <w:right w:val="none" w:sz="0" w:space="0" w:color="auto"/>
          </w:divBdr>
        </w:div>
        <w:div w:id="1754234545">
          <w:marLeft w:val="2160"/>
          <w:marRight w:val="0"/>
          <w:marTop w:val="0"/>
          <w:marBottom w:val="101"/>
          <w:divBdr>
            <w:top w:val="none" w:sz="0" w:space="0" w:color="auto"/>
            <w:left w:val="none" w:sz="0" w:space="0" w:color="auto"/>
            <w:bottom w:val="none" w:sz="0" w:space="0" w:color="auto"/>
            <w:right w:val="none" w:sz="0" w:space="0" w:color="auto"/>
          </w:divBdr>
        </w:div>
        <w:div w:id="2141224283">
          <w:marLeft w:val="1440"/>
          <w:marRight w:val="0"/>
          <w:marTop w:val="0"/>
          <w:marBottom w:val="101"/>
          <w:divBdr>
            <w:top w:val="none" w:sz="0" w:space="0" w:color="auto"/>
            <w:left w:val="none" w:sz="0" w:space="0" w:color="auto"/>
            <w:bottom w:val="none" w:sz="0" w:space="0" w:color="auto"/>
            <w:right w:val="none" w:sz="0" w:space="0" w:color="auto"/>
          </w:divBdr>
        </w:div>
        <w:div w:id="682173231">
          <w:marLeft w:val="1440"/>
          <w:marRight w:val="0"/>
          <w:marTop w:val="0"/>
          <w:marBottom w:val="101"/>
          <w:divBdr>
            <w:top w:val="none" w:sz="0" w:space="0" w:color="auto"/>
            <w:left w:val="none" w:sz="0" w:space="0" w:color="auto"/>
            <w:bottom w:val="none" w:sz="0" w:space="0" w:color="auto"/>
            <w:right w:val="none" w:sz="0" w:space="0" w:color="auto"/>
          </w:divBdr>
        </w:div>
        <w:div w:id="1485272134">
          <w:marLeft w:val="1440"/>
          <w:marRight w:val="0"/>
          <w:marTop w:val="0"/>
          <w:marBottom w:val="101"/>
          <w:divBdr>
            <w:top w:val="none" w:sz="0" w:space="0" w:color="auto"/>
            <w:left w:val="none" w:sz="0" w:space="0" w:color="auto"/>
            <w:bottom w:val="none" w:sz="0" w:space="0" w:color="auto"/>
            <w:right w:val="none" w:sz="0" w:space="0" w:color="auto"/>
          </w:divBdr>
        </w:div>
        <w:div w:id="1025332337">
          <w:marLeft w:val="1440"/>
          <w:marRight w:val="0"/>
          <w:marTop w:val="0"/>
          <w:marBottom w:val="101"/>
          <w:divBdr>
            <w:top w:val="none" w:sz="0" w:space="0" w:color="auto"/>
            <w:left w:val="none" w:sz="0" w:space="0" w:color="auto"/>
            <w:bottom w:val="none" w:sz="0" w:space="0" w:color="auto"/>
            <w:right w:val="none" w:sz="0" w:space="0" w:color="auto"/>
          </w:divBdr>
        </w:div>
        <w:div w:id="148863782">
          <w:marLeft w:val="1440"/>
          <w:marRight w:val="0"/>
          <w:marTop w:val="0"/>
          <w:marBottom w:val="101"/>
          <w:divBdr>
            <w:top w:val="none" w:sz="0" w:space="0" w:color="auto"/>
            <w:left w:val="none" w:sz="0" w:space="0" w:color="auto"/>
            <w:bottom w:val="none" w:sz="0" w:space="0" w:color="auto"/>
            <w:right w:val="none" w:sz="0" w:space="0" w:color="auto"/>
          </w:divBdr>
        </w:div>
        <w:div w:id="95754411">
          <w:marLeft w:val="1440"/>
          <w:marRight w:val="0"/>
          <w:marTop w:val="0"/>
          <w:marBottom w:val="101"/>
          <w:divBdr>
            <w:top w:val="none" w:sz="0" w:space="0" w:color="auto"/>
            <w:left w:val="none" w:sz="0" w:space="0" w:color="auto"/>
            <w:bottom w:val="none" w:sz="0" w:space="0" w:color="auto"/>
            <w:right w:val="none" w:sz="0" w:space="0" w:color="auto"/>
          </w:divBdr>
        </w:div>
        <w:div w:id="1899390456">
          <w:marLeft w:val="1440"/>
          <w:marRight w:val="0"/>
          <w:marTop w:val="0"/>
          <w:marBottom w:val="101"/>
          <w:divBdr>
            <w:top w:val="none" w:sz="0" w:space="0" w:color="auto"/>
            <w:left w:val="none" w:sz="0" w:space="0" w:color="auto"/>
            <w:bottom w:val="none" w:sz="0" w:space="0" w:color="auto"/>
            <w:right w:val="none" w:sz="0" w:space="0" w:color="auto"/>
          </w:divBdr>
        </w:div>
        <w:div w:id="1959138023">
          <w:marLeft w:val="1440"/>
          <w:marRight w:val="0"/>
          <w:marTop w:val="0"/>
          <w:marBottom w:val="101"/>
          <w:divBdr>
            <w:top w:val="none" w:sz="0" w:space="0" w:color="auto"/>
            <w:left w:val="none" w:sz="0" w:space="0" w:color="auto"/>
            <w:bottom w:val="none" w:sz="0" w:space="0" w:color="auto"/>
            <w:right w:val="none" w:sz="0" w:space="0" w:color="auto"/>
          </w:divBdr>
        </w:div>
        <w:div w:id="1053428976">
          <w:marLeft w:val="1440"/>
          <w:marRight w:val="0"/>
          <w:marTop w:val="0"/>
          <w:marBottom w:val="101"/>
          <w:divBdr>
            <w:top w:val="none" w:sz="0" w:space="0" w:color="auto"/>
            <w:left w:val="none" w:sz="0" w:space="0" w:color="auto"/>
            <w:bottom w:val="none" w:sz="0" w:space="0" w:color="auto"/>
            <w:right w:val="none" w:sz="0" w:space="0" w:color="auto"/>
          </w:divBdr>
        </w:div>
        <w:div w:id="1653488402">
          <w:marLeft w:val="1440"/>
          <w:marRight w:val="0"/>
          <w:marTop w:val="0"/>
          <w:marBottom w:val="101"/>
          <w:divBdr>
            <w:top w:val="none" w:sz="0" w:space="0" w:color="auto"/>
            <w:left w:val="none" w:sz="0" w:space="0" w:color="auto"/>
            <w:bottom w:val="none" w:sz="0" w:space="0" w:color="auto"/>
            <w:right w:val="none" w:sz="0" w:space="0" w:color="auto"/>
          </w:divBdr>
        </w:div>
        <w:div w:id="1020282908">
          <w:marLeft w:val="1440"/>
          <w:marRight w:val="0"/>
          <w:marTop w:val="0"/>
          <w:marBottom w:val="101"/>
          <w:divBdr>
            <w:top w:val="none" w:sz="0" w:space="0" w:color="auto"/>
            <w:left w:val="none" w:sz="0" w:space="0" w:color="auto"/>
            <w:bottom w:val="none" w:sz="0" w:space="0" w:color="auto"/>
            <w:right w:val="none" w:sz="0" w:space="0" w:color="auto"/>
          </w:divBdr>
        </w:div>
        <w:div w:id="27878717">
          <w:marLeft w:val="1440"/>
          <w:marRight w:val="0"/>
          <w:marTop w:val="0"/>
          <w:marBottom w:val="101"/>
          <w:divBdr>
            <w:top w:val="none" w:sz="0" w:space="0" w:color="auto"/>
            <w:left w:val="none" w:sz="0" w:space="0" w:color="auto"/>
            <w:bottom w:val="none" w:sz="0" w:space="0" w:color="auto"/>
            <w:right w:val="none" w:sz="0" w:space="0" w:color="auto"/>
          </w:divBdr>
        </w:div>
        <w:div w:id="1968316364">
          <w:marLeft w:val="1440"/>
          <w:marRight w:val="0"/>
          <w:marTop w:val="0"/>
          <w:marBottom w:val="101"/>
          <w:divBdr>
            <w:top w:val="none" w:sz="0" w:space="0" w:color="auto"/>
            <w:left w:val="none" w:sz="0" w:space="0" w:color="auto"/>
            <w:bottom w:val="none" w:sz="0" w:space="0" w:color="auto"/>
            <w:right w:val="none" w:sz="0" w:space="0" w:color="auto"/>
          </w:divBdr>
        </w:div>
        <w:div w:id="1526601172">
          <w:marLeft w:val="1440"/>
          <w:marRight w:val="0"/>
          <w:marTop w:val="0"/>
          <w:marBottom w:val="101"/>
          <w:divBdr>
            <w:top w:val="none" w:sz="0" w:space="0" w:color="auto"/>
            <w:left w:val="none" w:sz="0" w:space="0" w:color="auto"/>
            <w:bottom w:val="none" w:sz="0" w:space="0" w:color="auto"/>
            <w:right w:val="none" w:sz="0" w:space="0" w:color="auto"/>
          </w:divBdr>
        </w:div>
        <w:div w:id="1675836919">
          <w:marLeft w:val="1440"/>
          <w:marRight w:val="0"/>
          <w:marTop w:val="0"/>
          <w:marBottom w:val="101"/>
          <w:divBdr>
            <w:top w:val="none" w:sz="0" w:space="0" w:color="auto"/>
            <w:left w:val="none" w:sz="0" w:space="0" w:color="auto"/>
            <w:bottom w:val="none" w:sz="0" w:space="0" w:color="auto"/>
            <w:right w:val="none" w:sz="0" w:space="0" w:color="auto"/>
          </w:divBdr>
        </w:div>
        <w:div w:id="1058237481">
          <w:marLeft w:val="1440"/>
          <w:marRight w:val="0"/>
          <w:marTop w:val="0"/>
          <w:marBottom w:val="101"/>
          <w:divBdr>
            <w:top w:val="none" w:sz="0" w:space="0" w:color="auto"/>
            <w:left w:val="none" w:sz="0" w:space="0" w:color="auto"/>
            <w:bottom w:val="none" w:sz="0" w:space="0" w:color="auto"/>
            <w:right w:val="none" w:sz="0" w:space="0" w:color="auto"/>
          </w:divBdr>
        </w:div>
        <w:div w:id="190846085">
          <w:marLeft w:val="1440"/>
          <w:marRight w:val="0"/>
          <w:marTop w:val="0"/>
          <w:marBottom w:val="101"/>
          <w:divBdr>
            <w:top w:val="none" w:sz="0" w:space="0" w:color="auto"/>
            <w:left w:val="none" w:sz="0" w:space="0" w:color="auto"/>
            <w:bottom w:val="none" w:sz="0" w:space="0" w:color="auto"/>
            <w:right w:val="none" w:sz="0" w:space="0" w:color="auto"/>
          </w:divBdr>
        </w:div>
        <w:div w:id="1375274084">
          <w:marLeft w:val="1440"/>
          <w:marRight w:val="0"/>
          <w:marTop w:val="0"/>
          <w:marBottom w:val="101"/>
          <w:divBdr>
            <w:top w:val="none" w:sz="0" w:space="0" w:color="auto"/>
            <w:left w:val="none" w:sz="0" w:space="0" w:color="auto"/>
            <w:bottom w:val="none" w:sz="0" w:space="0" w:color="auto"/>
            <w:right w:val="none" w:sz="0" w:space="0" w:color="auto"/>
          </w:divBdr>
        </w:div>
        <w:div w:id="1736732757">
          <w:marLeft w:val="1440"/>
          <w:marRight w:val="0"/>
          <w:marTop w:val="0"/>
          <w:marBottom w:val="101"/>
          <w:divBdr>
            <w:top w:val="none" w:sz="0" w:space="0" w:color="auto"/>
            <w:left w:val="none" w:sz="0" w:space="0" w:color="auto"/>
            <w:bottom w:val="none" w:sz="0" w:space="0" w:color="auto"/>
            <w:right w:val="none" w:sz="0" w:space="0" w:color="auto"/>
          </w:divBdr>
        </w:div>
        <w:div w:id="491068403">
          <w:marLeft w:val="1440"/>
          <w:marRight w:val="0"/>
          <w:marTop w:val="0"/>
          <w:marBottom w:val="101"/>
          <w:divBdr>
            <w:top w:val="none" w:sz="0" w:space="0" w:color="auto"/>
            <w:left w:val="none" w:sz="0" w:space="0" w:color="auto"/>
            <w:bottom w:val="none" w:sz="0" w:space="0" w:color="auto"/>
            <w:right w:val="none" w:sz="0" w:space="0" w:color="auto"/>
          </w:divBdr>
        </w:div>
        <w:div w:id="1349328704">
          <w:marLeft w:val="1440"/>
          <w:marRight w:val="0"/>
          <w:marTop w:val="0"/>
          <w:marBottom w:val="101"/>
          <w:divBdr>
            <w:top w:val="none" w:sz="0" w:space="0" w:color="auto"/>
            <w:left w:val="none" w:sz="0" w:space="0" w:color="auto"/>
            <w:bottom w:val="none" w:sz="0" w:space="0" w:color="auto"/>
            <w:right w:val="none" w:sz="0" w:space="0" w:color="auto"/>
          </w:divBdr>
        </w:div>
        <w:div w:id="2051805572">
          <w:marLeft w:val="1440"/>
          <w:marRight w:val="0"/>
          <w:marTop w:val="0"/>
          <w:marBottom w:val="101"/>
          <w:divBdr>
            <w:top w:val="none" w:sz="0" w:space="0" w:color="auto"/>
            <w:left w:val="none" w:sz="0" w:space="0" w:color="auto"/>
            <w:bottom w:val="none" w:sz="0" w:space="0" w:color="auto"/>
            <w:right w:val="none" w:sz="0" w:space="0" w:color="auto"/>
          </w:divBdr>
        </w:div>
        <w:div w:id="2108304716">
          <w:marLeft w:val="1440"/>
          <w:marRight w:val="0"/>
          <w:marTop w:val="0"/>
          <w:marBottom w:val="101"/>
          <w:divBdr>
            <w:top w:val="none" w:sz="0" w:space="0" w:color="auto"/>
            <w:left w:val="none" w:sz="0" w:space="0" w:color="auto"/>
            <w:bottom w:val="none" w:sz="0" w:space="0" w:color="auto"/>
            <w:right w:val="none" w:sz="0" w:space="0" w:color="auto"/>
          </w:divBdr>
        </w:div>
        <w:div w:id="1486316718">
          <w:marLeft w:val="2160"/>
          <w:marRight w:val="0"/>
          <w:marTop w:val="0"/>
          <w:marBottom w:val="101"/>
          <w:divBdr>
            <w:top w:val="none" w:sz="0" w:space="0" w:color="auto"/>
            <w:left w:val="none" w:sz="0" w:space="0" w:color="auto"/>
            <w:bottom w:val="none" w:sz="0" w:space="0" w:color="auto"/>
            <w:right w:val="none" w:sz="0" w:space="0" w:color="auto"/>
          </w:divBdr>
        </w:div>
        <w:div w:id="122624225">
          <w:marLeft w:val="2160"/>
          <w:marRight w:val="0"/>
          <w:marTop w:val="0"/>
          <w:marBottom w:val="64"/>
          <w:divBdr>
            <w:top w:val="none" w:sz="0" w:space="0" w:color="auto"/>
            <w:left w:val="none" w:sz="0" w:space="0" w:color="auto"/>
            <w:bottom w:val="none" w:sz="0" w:space="0" w:color="auto"/>
            <w:right w:val="none" w:sz="0" w:space="0" w:color="auto"/>
          </w:divBdr>
        </w:div>
        <w:div w:id="2078356062">
          <w:marLeft w:val="2160"/>
          <w:marRight w:val="0"/>
          <w:marTop w:val="0"/>
          <w:marBottom w:val="64"/>
          <w:divBdr>
            <w:top w:val="none" w:sz="0" w:space="0" w:color="auto"/>
            <w:left w:val="none" w:sz="0" w:space="0" w:color="auto"/>
            <w:bottom w:val="none" w:sz="0" w:space="0" w:color="auto"/>
            <w:right w:val="none" w:sz="0" w:space="0" w:color="auto"/>
          </w:divBdr>
        </w:div>
        <w:div w:id="1241334999">
          <w:marLeft w:val="2160"/>
          <w:marRight w:val="0"/>
          <w:marTop w:val="0"/>
          <w:marBottom w:val="64"/>
          <w:divBdr>
            <w:top w:val="none" w:sz="0" w:space="0" w:color="auto"/>
            <w:left w:val="none" w:sz="0" w:space="0" w:color="auto"/>
            <w:bottom w:val="none" w:sz="0" w:space="0" w:color="auto"/>
            <w:right w:val="none" w:sz="0" w:space="0" w:color="auto"/>
          </w:divBdr>
        </w:div>
        <w:div w:id="248272144">
          <w:marLeft w:val="2160"/>
          <w:marRight w:val="0"/>
          <w:marTop w:val="0"/>
          <w:marBottom w:val="64"/>
          <w:divBdr>
            <w:top w:val="none" w:sz="0" w:space="0" w:color="auto"/>
            <w:left w:val="none" w:sz="0" w:space="0" w:color="auto"/>
            <w:bottom w:val="none" w:sz="0" w:space="0" w:color="auto"/>
            <w:right w:val="none" w:sz="0" w:space="0" w:color="auto"/>
          </w:divBdr>
        </w:div>
        <w:div w:id="1648629007">
          <w:marLeft w:val="2160"/>
          <w:marRight w:val="0"/>
          <w:marTop w:val="0"/>
          <w:marBottom w:val="64"/>
          <w:divBdr>
            <w:top w:val="none" w:sz="0" w:space="0" w:color="auto"/>
            <w:left w:val="none" w:sz="0" w:space="0" w:color="auto"/>
            <w:bottom w:val="none" w:sz="0" w:space="0" w:color="auto"/>
            <w:right w:val="none" w:sz="0" w:space="0" w:color="auto"/>
          </w:divBdr>
        </w:div>
        <w:div w:id="1883470196">
          <w:marLeft w:val="2160"/>
          <w:marRight w:val="0"/>
          <w:marTop w:val="0"/>
          <w:marBottom w:val="64"/>
          <w:divBdr>
            <w:top w:val="none" w:sz="0" w:space="0" w:color="auto"/>
            <w:left w:val="none" w:sz="0" w:space="0" w:color="auto"/>
            <w:bottom w:val="none" w:sz="0" w:space="0" w:color="auto"/>
            <w:right w:val="none" w:sz="0" w:space="0" w:color="auto"/>
          </w:divBdr>
        </w:div>
        <w:div w:id="44304789">
          <w:marLeft w:val="1440"/>
          <w:marRight w:val="0"/>
          <w:marTop w:val="0"/>
          <w:marBottom w:val="64"/>
          <w:divBdr>
            <w:top w:val="none" w:sz="0" w:space="0" w:color="auto"/>
            <w:left w:val="none" w:sz="0" w:space="0" w:color="auto"/>
            <w:bottom w:val="none" w:sz="0" w:space="0" w:color="auto"/>
            <w:right w:val="none" w:sz="0" w:space="0" w:color="auto"/>
          </w:divBdr>
        </w:div>
        <w:div w:id="530654840">
          <w:marLeft w:val="1440"/>
          <w:marRight w:val="0"/>
          <w:marTop w:val="0"/>
          <w:marBottom w:val="64"/>
          <w:divBdr>
            <w:top w:val="none" w:sz="0" w:space="0" w:color="auto"/>
            <w:left w:val="none" w:sz="0" w:space="0" w:color="auto"/>
            <w:bottom w:val="none" w:sz="0" w:space="0" w:color="auto"/>
            <w:right w:val="none" w:sz="0" w:space="0" w:color="auto"/>
          </w:divBdr>
        </w:div>
        <w:div w:id="1683704912">
          <w:marLeft w:val="1440"/>
          <w:marRight w:val="0"/>
          <w:marTop w:val="0"/>
          <w:marBottom w:val="64"/>
          <w:divBdr>
            <w:top w:val="none" w:sz="0" w:space="0" w:color="auto"/>
            <w:left w:val="none" w:sz="0" w:space="0" w:color="auto"/>
            <w:bottom w:val="none" w:sz="0" w:space="0" w:color="auto"/>
            <w:right w:val="none" w:sz="0" w:space="0" w:color="auto"/>
          </w:divBdr>
        </w:div>
        <w:div w:id="974262913">
          <w:marLeft w:val="1440"/>
          <w:marRight w:val="0"/>
          <w:marTop w:val="0"/>
          <w:marBottom w:val="64"/>
          <w:divBdr>
            <w:top w:val="none" w:sz="0" w:space="0" w:color="auto"/>
            <w:left w:val="none" w:sz="0" w:space="0" w:color="auto"/>
            <w:bottom w:val="none" w:sz="0" w:space="0" w:color="auto"/>
            <w:right w:val="none" w:sz="0" w:space="0" w:color="auto"/>
          </w:divBdr>
        </w:div>
        <w:div w:id="1597638241">
          <w:marLeft w:val="1440"/>
          <w:marRight w:val="0"/>
          <w:marTop w:val="0"/>
          <w:marBottom w:val="64"/>
          <w:divBdr>
            <w:top w:val="none" w:sz="0" w:space="0" w:color="auto"/>
            <w:left w:val="none" w:sz="0" w:space="0" w:color="auto"/>
            <w:bottom w:val="none" w:sz="0" w:space="0" w:color="auto"/>
            <w:right w:val="none" w:sz="0" w:space="0" w:color="auto"/>
          </w:divBdr>
        </w:div>
        <w:div w:id="1381704243">
          <w:marLeft w:val="2160"/>
          <w:marRight w:val="0"/>
          <w:marTop w:val="0"/>
          <w:marBottom w:val="64"/>
          <w:divBdr>
            <w:top w:val="none" w:sz="0" w:space="0" w:color="auto"/>
            <w:left w:val="none" w:sz="0" w:space="0" w:color="auto"/>
            <w:bottom w:val="none" w:sz="0" w:space="0" w:color="auto"/>
            <w:right w:val="none" w:sz="0" w:space="0" w:color="auto"/>
          </w:divBdr>
        </w:div>
        <w:div w:id="250284980">
          <w:marLeft w:val="2592"/>
          <w:marRight w:val="0"/>
          <w:marTop w:val="0"/>
          <w:marBottom w:val="64"/>
          <w:divBdr>
            <w:top w:val="none" w:sz="0" w:space="0" w:color="auto"/>
            <w:left w:val="none" w:sz="0" w:space="0" w:color="auto"/>
            <w:bottom w:val="none" w:sz="0" w:space="0" w:color="auto"/>
            <w:right w:val="none" w:sz="0" w:space="0" w:color="auto"/>
          </w:divBdr>
        </w:div>
        <w:div w:id="95638489">
          <w:marLeft w:val="2592"/>
          <w:marRight w:val="0"/>
          <w:marTop w:val="0"/>
          <w:marBottom w:val="64"/>
          <w:divBdr>
            <w:top w:val="none" w:sz="0" w:space="0" w:color="auto"/>
            <w:left w:val="none" w:sz="0" w:space="0" w:color="auto"/>
            <w:bottom w:val="none" w:sz="0" w:space="0" w:color="auto"/>
            <w:right w:val="none" w:sz="0" w:space="0" w:color="auto"/>
          </w:divBdr>
        </w:div>
        <w:div w:id="1095827889">
          <w:marLeft w:val="2592"/>
          <w:marRight w:val="0"/>
          <w:marTop w:val="0"/>
          <w:marBottom w:val="64"/>
          <w:divBdr>
            <w:top w:val="none" w:sz="0" w:space="0" w:color="auto"/>
            <w:left w:val="none" w:sz="0" w:space="0" w:color="auto"/>
            <w:bottom w:val="none" w:sz="0" w:space="0" w:color="auto"/>
            <w:right w:val="none" w:sz="0" w:space="0" w:color="auto"/>
          </w:divBdr>
        </w:div>
        <w:div w:id="1676957682">
          <w:marLeft w:val="2160"/>
          <w:marRight w:val="0"/>
          <w:marTop w:val="0"/>
          <w:marBottom w:val="101"/>
          <w:divBdr>
            <w:top w:val="none" w:sz="0" w:space="0" w:color="auto"/>
            <w:left w:val="none" w:sz="0" w:space="0" w:color="auto"/>
            <w:bottom w:val="none" w:sz="0" w:space="0" w:color="auto"/>
            <w:right w:val="none" w:sz="0" w:space="0" w:color="auto"/>
          </w:divBdr>
        </w:div>
        <w:div w:id="2122263679">
          <w:marLeft w:val="2160"/>
          <w:marRight w:val="0"/>
          <w:marTop w:val="0"/>
          <w:marBottom w:val="101"/>
          <w:divBdr>
            <w:top w:val="none" w:sz="0" w:space="0" w:color="auto"/>
            <w:left w:val="none" w:sz="0" w:space="0" w:color="auto"/>
            <w:bottom w:val="none" w:sz="0" w:space="0" w:color="auto"/>
            <w:right w:val="none" w:sz="0" w:space="0" w:color="auto"/>
          </w:divBdr>
        </w:div>
        <w:div w:id="156460824">
          <w:marLeft w:val="2592"/>
          <w:marRight w:val="0"/>
          <w:marTop w:val="0"/>
          <w:marBottom w:val="101"/>
          <w:divBdr>
            <w:top w:val="none" w:sz="0" w:space="0" w:color="auto"/>
            <w:left w:val="none" w:sz="0" w:space="0" w:color="auto"/>
            <w:bottom w:val="none" w:sz="0" w:space="0" w:color="auto"/>
            <w:right w:val="none" w:sz="0" w:space="0" w:color="auto"/>
          </w:divBdr>
        </w:div>
        <w:div w:id="824317598">
          <w:marLeft w:val="2592"/>
          <w:marRight w:val="0"/>
          <w:marTop w:val="0"/>
          <w:marBottom w:val="101"/>
          <w:divBdr>
            <w:top w:val="none" w:sz="0" w:space="0" w:color="auto"/>
            <w:left w:val="none" w:sz="0" w:space="0" w:color="auto"/>
            <w:bottom w:val="none" w:sz="0" w:space="0" w:color="auto"/>
            <w:right w:val="none" w:sz="0" w:space="0" w:color="auto"/>
          </w:divBdr>
        </w:div>
        <w:div w:id="1155799407">
          <w:marLeft w:val="2592"/>
          <w:marRight w:val="0"/>
          <w:marTop w:val="0"/>
          <w:marBottom w:val="101"/>
          <w:divBdr>
            <w:top w:val="none" w:sz="0" w:space="0" w:color="auto"/>
            <w:left w:val="none" w:sz="0" w:space="0" w:color="auto"/>
            <w:bottom w:val="none" w:sz="0" w:space="0" w:color="auto"/>
            <w:right w:val="none" w:sz="0" w:space="0" w:color="auto"/>
          </w:divBdr>
        </w:div>
        <w:div w:id="1295329042">
          <w:marLeft w:val="3024"/>
          <w:marRight w:val="0"/>
          <w:marTop w:val="0"/>
          <w:marBottom w:val="101"/>
          <w:divBdr>
            <w:top w:val="none" w:sz="0" w:space="0" w:color="auto"/>
            <w:left w:val="none" w:sz="0" w:space="0" w:color="auto"/>
            <w:bottom w:val="none" w:sz="0" w:space="0" w:color="auto"/>
            <w:right w:val="none" w:sz="0" w:space="0" w:color="auto"/>
          </w:divBdr>
        </w:div>
        <w:div w:id="1595481012">
          <w:marLeft w:val="3024"/>
          <w:marRight w:val="0"/>
          <w:marTop w:val="0"/>
          <w:marBottom w:val="101"/>
          <w:divBdr>
            <w:top w:val="none" w:sz="0" w:space="0" w:color="auto"/>
            <w:left w:val="none" w:sz="0" w:space="0" w:color="auto"/>
            <w:bottom w:val="none" w:sz="0" w:space="0" w:color="auto"/>
            <w:right w:val="none" w:sz="0" w:space="0" w:color="auto"/>
          </w:divBdr>
        </w:div>
        <w:div w:id="1760446200">
          <w:marLeft w:val="2160"/>
          <w:marRight w:val="0"/>
          <w:marTop w:val="0"/>
          <w:marBottom w:val="101"/>
          <w:divBdr>
            <w:top w:val="none" w:sz="0" w:space="0" w:color="auto"/>
            <w:left w:val="none" w:sz="0" w:space="0" w:color="auto"/>
            <w:bottom w:val="none" w:sz="0" w:space="0" w:color="auto"/>
            <w:right w:val="none" w:sz="0" w:space="0" w:color="auto"/>
          </w:divBdr>
        </w:div>
        <w:div w:id="1021711281">
          <w:marLeft w:val="1440"/>
          <w:marRight w:val="0"/>
          <w:marTop w:val="0"/>
          <w:marBottom w:val="101"/>
          <w:divBdr>
            <w:top w:val="none" w:sz="0" w:space="0" w:color="auto"/>
            <w:left w:val="none" w:sz="0" w:space="0" w:color="auto"/>
            <w:bottom w:val="none" w:sz="0" w:space="0" w:color="auto"/>
            <w:right w:val="none" w:sz="0" w:space="0" w:color="auto"/>
          </w:divBdr>
        </w:div>
        <w:div w:id="1910572313">
          <w:marLeft w:val="1440"/>
          <w:marRight w:val="0"/>
          <w:marTop w:val="0"/>
          <w:marBottom w:val="101"/>
          <w:divBdr>
            <w:top w:val="none" w:sz="0" w:space="0" w:color="auto"/>
            <w:left w:val="none" w:sz="0" w:space="0" w:color="auto"/>
            <w:bottom w:val="none" w:sz="0" w:space="0" w:color="auto"/>
            <w:right w:val="none" w:sz="0" w:space="0" w:color="auto"/>
          </w:divBdr>
        </w:div>
        <w:div w:id="295985540">
          <w:marLeft w:val="1440"/>
          <w:marRight w:val="0"/>
          <w:marTop w:val="0"/>
          <w:marBottom w:val="101"/>
          <w:divBdr>
            <w:top w:val="none" w:sz="0" w:space="0" w:color="auto"/>
            <w:left w:val="none" w:sz="0" w:space="0" w:color="auto"/>
            <w:bottom w:val="none" w:sz="0" w:space="0" w:color="auto"/>
            <w:right w:val="none" w:sz="0" w:space="0" w:color="auto"/>
          </w:divBdr>
        </w:div>
        <w:div w:id="983192290">
          <w:marLeft w:val="1440"/>
          <w:marRight w:val="0"/>
          <w:marTop w:val="0"/>
          <w:marBottom w:val="101"/>
          <w:divBdr>
            <w:top w:val="none" w:sz="0" w:space="0" w:color="auto"/>
            <w:left w:val="none" w:sz="0" w:space="0" w:color="auto"/>
            <w:bottom w:val="none" w:sz="0" w:space="0" w:color="auto"/>
            <w:right w:val="none" w:sz="0" w:space="0" w:color="auto"/>
          </w:divBdr>
        </w:div>
        <w:div w:id="969626088">
          <w:marLeft w:val="1440"/>
          <w:marRight w:val="0"/>
          <w:marTop w:val="0"/>
          <w:marBottom w:val="101"/>
          <w:divBdr>
            <w:top w:val="none" w:sz="0" w:space="0" w:color="auto"/>
            <w:left w:val="none" w:sz="0" w:space="0" w:color="auto"/>
            <w:bottom w:val="none" w:sz="0" w:space="0" w:color="auto"/>
            <w:right w:val="none" w:sz="0" w:space="0" w:color="auto"/>
          </w:divBdr>
        </w:div>
        <w:div w:id="1346859621">
          <w:marLeft w:val="2160"/>
          <w:marRight w:val="0"/>
          <w:marTop w:val="0"/>
          <w:marBottom w:val="101"/>
          <w:divBdr>
            <w:top w:val="none" w:sz="0" w:space="0" w:color="auto"/>
            <w:left w:val="none" w:sz="0" w:space="0" w:color="auto"/>
            <w:bottom w:val="none" w:sz="0" w:space="0" w:color="auto"/>
            <w:right w:val="none" w:sz="0" w:space="0" w:color="auto"/>
          </w:divBdr>
        </w:div>
        <w:div w:id="993722684">
          <w:marLeft w:val="2160"/>
          <w:marRight w:val="0"/>
          <w:marTop w:val="0"/>
          <w:marBottom w:val="101"/>
          <w:divBdr>
            <w:top w:val="none" w:sz="0" w:space="0" w:color="auto"/>
            <w:left w:val="none" w:sz="0" w:space="0" w:color="auto"/>
            <w:bottom w:val="none" w:sz="0" w:space="0" w:color="auto"/>
            <w:right w:val="none" w:sz="0" w:space="0" w:color="auto"/>
          </w:divBdr>
        </w:div>
        <w:div w:id="1780252469">
          <w:marLeft w:val="2160"/>
          <w:marRight w:val="0"/>
          <w:marTop w:val="0"/>
          <w:marBottom w:val="101"/>
          <w:divBdr>
            <w:top w:val="none" w:sz="0" w:space="0" w:color="auto"/>
            <w:left w:val="none" w:sz="0" w:space="0" w:color="auto"/>
            <w:bottom w:val="none" w:sz="0" w:space="0" w:color="auto"/>
            <w:right w:val="none" w:sz="0" w:space="0" w:color="auto"/>
          </w:divBdr>
        </w:div>
        <w:div w:id="1240793232">
          <w:marLeft w:val="2160"/>
          <w:marRight w:val="0"/>
          <w:marTop w:val="0"/>
          <w:marBottom w:val="101"/>
          <w:divBdr>
            <w:top w:val="none" w:sz="0" w:space="0" w:color="auto"/>
            <w:left w:val="none" w:sz="0" w:space="0" w:color="auto"/>
            <w:bottom w:val="none" w:sz="0" w:space="0" w:color="auto"/>
            <w:right w:val="none" w:sz="0" w:space="0" w:color="auto"/>
          </w:divBdr>
        </w:div>
        <w:div w:id="491915916">
          <w:marLeft w:val="2160"/>
          <w:marRight w:val="0"/>
          <w:marTop w:val="0"/>
          <w:marBottom w:val="101"/>
          <w:divBdr>
            <w:top w:val="none" w:sz="0" w:space="0" w:color="auto"/>
            <w:left w:val="none" w:sz="0" w:space="0" w:color="auto"/>
            <w:bottom w:val="none" w:sz="0" w:space="0" w:color="auto"/>
            <w:right w:val="none" w:sz="0" w:space="0" w:color="auto"/>
          </w:divBdr>
        </w:div>
        <w:div w:id="982195300">
          <w:marLeft w:val="2160"/>
          <w:marRight w:val="0"/>
          <w:marTop w:val="0"/>
          <w:marBottom w:val="101"/>
          <w:divBdr>
            <w:top w:val="none" w:sz="0" w:space="0" w:color="auto"/>
            <w:left w:val="none" w:sz="0" w:space="0" w:color="auto"/>
            <w:bottom w:val="none" w:sz="0" w:space="0" w:color="auto"/>
            <w:right w:val="none" w:sz="0" w:space="0" w:color="auto"/>
          </w:divBdr>
        </w:div>
        <w:div w:id="822697112">
          <w:marLeft w:val="2160"/>
          <w:marRight w:val="0"/>
          <w:marTop w:val="0"/>
          <w:marBottom w:val="101"/>
          <w:divBdr>
            <w:top w:val="none" w:sz="0" w:space="0" w:color="auto"/>
            <w:left w:val="none" w:sz="0" w:space="0" w:color="auto"/>
            <w:bottom w:val="none" w:sz="0" w:space="0" w:color="auto"/>
            <w:right w:val="none" w:sz="0" w:space="0" w:color="auto"/>
          </w:divBdr>
        </w:div>
        <w:div w:id="1174613850">
          <w:marLeft w:val="2160"/>
          <w:marRight w:val="0"/>
          <w:marTop w:val="0"/>
          <w:marBottom w:val="101"/>
          <w:divBdr>
            <w:top w:val="none" w:sz="0" w:space="0" w:color="auto"/>
            <w:left w:val="none" w:sz="0" w:space="0" w:color="auto"/>
            <w:bottom w:val="none" w:sz="0" w:space="0" w:color="auto"/>
            <w:right w:val="none" w:sz="0" w:space="0" w:color="auto"/>
          </w:divBdr>
        </w:div>
        <w:div w:id="677197359">
          <w:marLeft w:val="2160"/>
          <w:marRight w:val="0"/>
          <w:marTop w:val="0"/>
          <w:marBottom w:val="101"/>
          <w:divBdr>
            <w:top w:val="none" w:sz="0" w:space="0" w:color="auto"/>
            <w:left w:val="none" w:sz="0" w:space="0" w:color="auto"/>
            <w:bottom w:val="none" w:sz="0" w:space="0" w:color="auto"/>
            <w:right w:val="none" w:sz="0" w:space="0" w:color="auto"/>
          </w:divBdr>
        </w:div>
        <w:div w:id="824200702">
          <w:marLeft w:val="2160"/>
          <w:marRight w:val="0"/>
          <w:marTop w:val="0"/>
          <w:marBottom w:val="101"/>
          <w:divBdr>
            <w:top w:val="none" w:sz="0" w:space="0" w:color="auto"/>
            <w:left w:val="none" w:sz="0" w:space="0" w:color="auto"/>
            <w:bottom w:val="none" w:sz="0" w:space="0" w:color="auto"/>
            <w:right w:val="none" w:sz="0" w:space="0" w:color="auto"/>
          </w:divBdr>
        </w:div>
        <w:div w:id="638386769">
          <w:marLeft w:val="2160"/>
          <w:marRight w:val="0"/>
          <w:marTop w:val="0"/>
          <w:marBottom w:val="101"/>
          <w:divBdr>
            <w:top w:val="none" w:sz="0" w:space="0" w:color="auto"/>
            <w:left w:val="none" w:sz="0" w:space="0" w:color="auto"/>
            <w:bottom w:val="none" w:sz="0" w:space="0" w:color="auto"/>
            <w:right w:val="none" w:sz="0" w:space="0" w:color="auto"/>
          </w:divBdr>
        </w:div>
        <w:div w:id="1450972242">
          <w:marLeft w:val="2592"/>
          <w:marRight w:val="0"/>
          <w:marTop w:val="0"/>
          <w:marBottom w:val="101"/>
          <w:divBdr>
            <w:top w:val="none" w:sz="0" w:space="0" w:color="auto"/>
            <w:left w:val="none" w:sz="0" w:space="0" w:color="auto"/>
            <w:bottom w:val="none" w:sz="0" w:space="0" w:color="auto"/>
            <w:right w:val="none" w:sz="0" w:space="0" w:color="auto"/>
          </w:divBdr>
        </w:div>
        <w:div w:id="285819957">
          <w:marLeft w:val="2592"/>
          <w:marRight w:val="0"/>
          <w:marTop w:val="0"/>
          <w:marBottom w:val="101"/>
          <w:divBdr>
            <w:top w:val="none" w:sz="0" w:space="0" w:color="auto"/>
            <w:left w:val="none" w:sz="0" w:space="0" w:color="auto"/>
            <w:bottom w:val="none" w:sz="0" w:space="0" w:color="auto"/>
            <w:right w:val="none" w:sz="0" w:space="0" w:color="auto"/>
          </w:divBdr>
        </w:div>
        <w:div w:id="1406218390">
          <w:marLeft w:val="2592"/>
          <w:marRight w:val="0"/>
          <w:marTop w:val="0"/>
          <w:marBottom w:val="101"/>
          <w:divBdr>
            <w:top w:val="none" w:sz="0" w:space="0" w:color="auto"/>
            <w:left w:val="none" w:sz="0" w:space="0" w:color="auto"/>
            <w:bottom w:val="none" w:sz="0" w:space="0" w:color="auto"/>
            <w:right w:val="none" w:sz="0" w:space="0" w:color="auto"/>
          </w:divBdr>
        </w:div>
        <w:div w:id="79563598">
          <w:marLeft w:val="2592"/>
          <w:marRight w:val="0"/>
          <w:marTop w:val="0"/>
          <w:marBottom w:val="101"/>
          <w:divBdr>
            <w:top w:val="none" w:sz="0" w:space="0" w:color="auto"/>
            <w:left w:val="none" w:sz="0" w:space="0" w:color="auto"/>
            <w:bottom w:val="none" w:sz="0" w:space="0" w:color="auto"/>
            <w:right w:val="none" w:sz="0" w:space="0" w:color="auto"/>
          </w:divBdr>
        </w:div>
        <w:div w:id="1277911699">
          <w:marLeft w:val="2592"/>
          <w:marRight w:val="0"/>
          <w:marTop w:val="0"/>
          <w:marBottom w:val="101"/>
          <w:divBdr>
            <w:top w:val="none" w:sz="0" w:space="0" w:color="auto"/>
            <w:left w:val="none" w:sz="0" w:space="0" w:color="auto"/>
            <w:bottom w:val="none" w:sz="0" w:space="0" w:color="auto"/>
            <w:right w:val="none" w:sz="0" w:space="0" w:color="auto"/>
          </w:divBdr>
        </w:div>
        <w:div w:id="1306281603">
          <w:marLeft w:val="2160"/>
          <w:marRight w:val="0"/>
          <w:marTop w:val="0"/>
          <w:marBottom w:val="101"/>
          <w:divBdr>
            <w:top w:val="none" w:sz="0" w:space="0" w:color="auto"/>
            <w:left w:val="none" w:sz="0" w:space="0" w:color="auto"/>
            <w:bottom w:val="none" w:sz="0" w:space="0" w:color="auto"/>
            <w:right w:val="none" w:sz="0" w:space="0" w:color="auto"/>
          </w:divBdr>
        </w:div>
        <w:div w:id="840202632">
          <w:marLeft w:val="2160"/>
          <w:marRight w:val="0"/>
          <w:marTop w:val="0"/>
          <w:marBottom w:val="101"/>
          <w:divBdr>
            <w:top w:val="none" w:sz="0" w:space="0" w:color="auto"/>
            <w:left w:val="none" w:sz="0" w:space="0" w:color="auto"/>
            <w:bottom w:val="none" w:sz="0" w:space="0" w:color="auto"/>
            <w:right w:val="none" w:sz="0" w:space="0" w:color="auto"/>
          </w:divBdr>
        </w:div>
        <w:div w:id="350375136">
          <w:marLeft w:val="2160"/>
          <w:marRight w:val="0"/>
          <w:marTop w:val="0"/>
          <w:marBottom w:val="101"/>
          <w:divBdr>
            <w:top w:val="none" w:sz="0" w:space="0" w:color="auto"/>
            <w:left w:val="none" w:sz="0" w:space="0" w:color="auto"/>
            <w:bottom w:val="none" w:sz="0" w:space="0" w:color="auto"/>
            <w:right w:val="none" w:sz="0" w:space="0" w:color="auto"/>
          </w:divBdr>
        </w:div>
        <w:div w:id="960385240">
          <w:marLeft w:val="2160"/>
          <w:marRight w:val="0"/>
          <w:marTop w:val="0"/>
          <w:marBottom w:val="101"/>
          <w:divBdr>
            <w:top w:val="none" w:sz="0" w:space="0" w:color="auto"/>
            <w:left w:val="none" w:sz="0" w:space="0" w:color="auto"/>
            <w:bottom w:val="none" w:sz="0" w:space="0" w:color="auto"/>
            <w:right w:val="none" w:sz="0" w:space="0" w:color="auto"/>
          </w:divBdr>
        </w:div>
        <w:div w:id="153300284">
          <w:marLeft w:val="1440"/>
          <w:marRight w:val="0"/>
          <w:marTop w:val="0"/>
          <w:marBottom w:val="101"/>
          <w:divBdr>
            <w:top w:val="none" w:sz="0" w:space="0" w:color="auto"/>
            <w:left w:val="none" w:sz="0" w:space="0" w:color="auto"/>
            <w:bottom w:val="none" w:sz="0" w:space="0" w:color="auto"/>
            <w:right w:val="none" w:sz="0" w:space="0" w:color="auto"/>
          </w:divBdr>
        </w:div>
        <w:div w:id="1739093407">
          <w:marLeft w:val="1440"/>
          <w:marRight w:val="0"/>
          <w:marTop w:val="0"/>
          <w:marBottom w:val="101"/>
          <w:divBdr>
            <w:top w:val="none" w:sz="0" w:space="0" w:color="auto"/>
            <w:left w:val="none" w:sz="0" w:space="0" w:color="auto"/>
            <w:bottom w:val="none" w:sz="0" w:space="0" w:color="auto"/>
            <w:right w:val="none" w:sz="0" w:space="0" w:color="auto"/>
          </w:divBdr>
        </w:div>
        <w:div w:id="1950504249">
          <w:marLeft w:val="1440"/>
          <w:marRight w:val="0"/>
          <w:marTop w:val="0"/>
          <w:marBottom w:val="101"/>
          <w:divBdr>
            <w:top w:val="none" w:sz="0" w:space="0" w:color="auto"/>
            <w:left w:val="none" w:sz="0" w:space="0" w:color="auto"/>
            <w:bottom w:val="none" w:sz="0" w:space="0" w:color="auto"/>
            <w:right w:val="none" w:sz="0" w:space="0" w:color="auto"/>
          </w:divBdr>
        </w:div>
        <w:div w:id="304748794">
          <w:marLeft w:val="2160"/>
          <w:marRight w:val="0"/>
          <w:marTop w:val="0"/>
          <w:marBottom w:val="101"/>
          <w:divBdr>
            <w:top w:val="none" w:sz="0" w:space="0" w:color="auto"/>
            <w:left w:val="none" w:sz="0" w:space="0" w:color="auto"/>
            <w:bottom w:val="none" w:sz="0" w:space="0" w:color="auto"/>
            <w:right w:val="none" w:sz="0" w:space="0" w:color="auto"/>
          </w:divBdr>
        </w:div>
        <w:div w:id="838345832">
          <w:marLeft w:val="2160"/>
          <w:marRight w:val="0"/>
          <w:marTop w:val="0"/>
          <w:marBottom w:val="101"/>
          <w:divBdr>
            <w:top w:val="none" w:sz="0" w:space="0" w:color="auto"/>
            <w:left w:val="none" w:sz="0" w:space="0" w:color="auto"/>
            <w:bottom w:val="none" w:sz="0" w:space="0" w:color="auto"/>
            <w:right w:val="none" w:sz="0" w:space="0" w:color="auto"/>
          </w:divBdr>
        </w:div>
        <w:div w:id="772937254">
          <w:marLeft w:val="1440"/>
          <w:marRight w:val="0"/>
          <w:marTop w:val="0"/>
          <w:marBottom w:val="101"/>
          <w:divBdr>
            <w:top w:val="none" w:sz="0" w:space="0" w:color="auto"/>
            <w:left w:val="none" w:sz="0" w:space="0" w:color="auto"/>
            <w:bottom w:val="none" w:sz="0" w:space="0" w:color="auto"/>
            <w:right w:val="none" w:sz="0" w:space="0" w:color="auto"/>
          </w:divBdr>
        </w:div>
        <w:div w:id="1354066015">
          <w:marLeft w:val="1440"/>
          <w:marRight w:val="0"/>
          <w:marTop w:val="0"/>
          <w:marBottom w:val="101"/>
          <w:divBdr>
            <w:top w:val="none" w:sz="0" w:space="0" w:color="auto"/>
            <w:left w:val="none" w:sz="0" w:space="0" w:color="auto"/>
            <w:bottom w:val="none" w:sz="0" w:space="0" w:color="auto"/>
            <w:right w:val="none" w:sz="0" w:space="0" w:color="auto"/>
          </w:divBdr>
        </w:div>
        <w:div w:id="845903714">
          <w:marLeft w:val="1440"/>
          <w:marRight w:val="0"/>
          <w:marTop w:val="0"/>
          <w:marBottom w:val="101"/>
          <w:divBdr>
            <w:top w:val="none" w:sz="0" w:space="0" w:color="auto"/>
            <w:left w:val="none" w:sz="0" w:space="0" w:color="auto"/>
            <w:bottom w:val="none" w:sz="0" w:space="0" w:color="auto"/>
            <w:right w:val="none" w:sz="0" w:space="0" w:color="auto"/>
          </w:divBdr>
        </w:div>
        <w:div w:id="653485948">
          <w:marLeft w:val="1440"/>
          <w:marRight w:val="0"/>
          <w:marTop w:val="0"/>
          <w:marBottom w:val="101"/>
          <w:divBdr>
            <w:top w:val="none" w:sz="0" w:space="0" w:color="auto"/>
            <w:left w:val="none" w:sz="0" w:space="0" w:color="auto"/>
            <w:bottom w:val="none" w:sz="0" w:space="0" w:color="auto"/>
            <w:right w:val="none" w:sz="0" w:space="0" w:color="auto"/>
          </w:divBdr>
        </w:div>
        <w:div w:id="822820249">
          <w:marLeft w:val="1440"/>
          <w:marRight w:val="0"/>
          <w:marTop w:val="0"/>
          <w:marBottom w:val="101"/>
          <w:divBdr>
            <w:top w:val="none" w:sz="0" w:space="0" w:color="auto"/>
            <w:left w:val="none" w:sz="0" w:space="0" w:color="auto"/>
            <w:bottom w:val="none" w:sz="0" w:space="0" w:color="auto"/>
            <w:right w:val="none" w:sz="0" w:space="0" w:color="auto"/>
          </w:divBdr>
        </w:div>
        <w:div w:id="965743353">
          <w:marLeft w:val="1440"/>
          <w:marRight w:val="0"/>
          <w:marTop w:val="0"/>
          <w:marBottom w:val="101"/>
          <w:divBdr>
            <w:top w:val="none" w:sz="0" w:space="0" w:color="auto"/>
            <w:left w:val="none" w:sz="0" w:space="0" w:color="auto"/>
            <w:bottom w:val="none" w:sz="0" w:space="0" w:color="auto"/>
            <w:right w:val="none" w:sz="0" w:space="0" w:color="auto"/>
          </w:divBdr>
        </w:div>
        <w:div w:id="1887987302">
          <w:marLeft w:val="1440"/>
          <w:marRight w:val="0"/>
          <w:marTop w:val="0"/>
          <w:marBottom w:val="101"/>
          <w:divBdr>
            <w:top w:val="none" w:sz="0" w:space="0" w:color="auto"/>
            <w:left w:val="none" w:sz="0" w:space="0" w:color="auto"/>
            <w:bottom w:val="none" w:sz="0" w:space="0" w:color="auto"/>
            <w:right w:val="none" w:sz="0" w:space="0" w:color="auto"/>
          </w:divBdr>
        </w:div>
        <w:div w:id="281111577">
          <w:marLeft w:val="1440"/>
          <w:marRight w:val="0"/>
          <w:marTop w:val="0"/>
          <w:marBottom w:val="101"/>
          <w:divBdr>
            <w:top w:val="none" w:sz="0" w:space="0" w:color="auto"/>
            <w:left w:val="none" w:sz="0" w:space="0" w:color="auto"/>
            <w:bottom w:val="none" w:sz="0" w:space="0" w:color="auto"/>
            <w:right w:val="none" w:sz="0" w:space="0" w:color="auto"/>
          </w:divBdr>
        </w:div>
        <w:div w:id="378869686">
          <w:marLeft w:val="1440"/>
          <w:marRight w:val="0"/>
          <w:marTop w:val="0"/>
          <w:marBottom w:val="101"/>
          <w:divBdr>
            <w:top w:val="none" w:sz="0" w:space="0" w:color="auto"/>
            <w:left w:val="none" w:sz="0" w:space="0" w:color="auto"/>
            <w:bottom w:val="none" w:sz="0" w:space="0" w:color="auto"/>
            <w:right w:val="none" w:sz="0" w:space="0" w:color="auto"/>
          </w:divBdr>
        </w:div>
        <w:div w:id="662048292">
          <w:marLeft w:val="1440"/>
          <w:marRight w:val="0"/>
          <w:marTop w:val="0"/>
          <w:marBottom w:val="101"/>
          <w:divBdr>
            <w:top w:val="none" w:sz="0" w:space="0" w:color="auto"/>
            <w:left w:val="none" w:sz="0" w:space="0" w:color="auto"/>
            <w:bottom w:val="none" w:sz="0" w:space="0" w:color="auto"/>
            <w:right w:val="none" w:sz="0" w:space="0" w:color="auto"/>
          </w:divBdr>
        </w:div>
        <w:div w:id="2103140278">
          <w:marLeft w:val="1440"/>
          <w:marRight w:val="0"/>
          <w:marTop w:val="0"/>
          <w:marBottom w:val="101"/>
          <w:divBdr>
            <w:top w:val="none" w:sz="0" w:space="0" w:color="auto"/>
            <w:left w:val="none" w:sz="0" w:space="0" w:color="auto"/>
            <w:bottom w:val="none" w:sz="0" w:space="0" w:color="auto"/>
            <w:right w:val="none" w:sz="0" w:space="0" w:color="auto"/>
          </w:divBdr>
        </w:div>
        <w:div w:id="1972397667">
          <w:marLeft w:val="1440"/>
          <w:marRight w:val="0"/>
          <w:marTop w:val="0"/>
          <w:marBottom w:val="101"/>
          <w:divBdr>
            <w:top w:val="none" w:sz="0" w:space="0" w:color="auto"/>
            <w:left w:val="none" w:sz="0" w:space="0" w:color="auto"/>
            <w:bottom w:val="none" w:sz="0" w:space="0" w:color="auto"/>
            <w:right w:val="none" w:sz="0" w:space="0" w:color="auto"/>
          </w:divBdr>
        </w:div>
        <w:div w:id="31882434">
          <w:marLeft w:val="1440"/>
          <w:marRight w:val="0"/>
          <w:marTop w:val="0"/>
          <w:marBottom w:val="101"/>
          <w:divBdr>
            <w:top w:val="none" w:sz="0" w:space="0" w:color="auto"/>
            <w:left w:val="none" w:sz="0" w:space="0" w:color="auto"/>
            <w:bottom w:val="none" w:sz="0" w:space="0" w:color="auto"/>
            <w:right w:val="none" w:sz="0" w:space="0" w:color="auto"/>
          </w:divBdr>
        </w:div>
        <w:div w:id="1439135298">
          <w:marLeft w:val="1440"/>
          <w:marRight w:val="0"/>
          <w:marTop w:val="0"/>
          <w:marBottom w:val="101"/>
          <w:divBdr>
            <w:top w:val="none" w:sz="0" w:space="0" w:color="auto"/>
            <w:left w:val="none" w:sz="0" w:space="0" w:color="auto"/>
            <w:bottom w:val="none" w:sz="0" w:space="0" w:color="auto"/>
            <w:right w:val="none" w:sz="0" w:space="0" w:color="auto"/>
          </w:divBdr>
        </w:div>
        <w:div w:id="2048990151">
          <w:marLeft w:val="1440"/>
          <w:marRight w:val="0"/>
          <w:marTop w:val="0"/>
          <w:marBottom w:val="101"/>
          <w:divBdr>
            <w:top w:val="none" w:sz="0" w:space="0" w:color="auto"/>
            <w:left w:val="none" w:sz="0" w:space="0" w:color="auto"/>
            <w:bottom w:val="none" w:sz="0" w:space="0" w:color="auto"/>
            <w:right w:val="none" w:sz="0" w:space="0" w:color="auto"/>
          </w:divBdr>
        </w:div>
        <w:div w:id="588084407">
          <w:marLeft w:val="1440"/>
          <w:marRight w:val="0"/>
          <w:marTop w:val="0"/>
          <w:marBottom w:val="101"/>
          <w:divBdr>
            <w:top w:val="none" w:sz="0" w:space="0" w:color="auto"/>
            <w:left w:val="none" w:sz="0" w:space="0" w:color="auto"/>
            <w:bottom w:val="none" w:sz="0" w:space="0" w:color="auto"/>
            <w:right w:val="none" w:sz="0" w:space="0" w:color="auto"/>
          </w:divBdr>
        </w:div>
        <w:div w:id="1229419555">
          <w:marLeft w:val="1440"/>
          <w:marRight w:val="0"/>
          <w:marTop w:val="0"/>
          <w:marBottom w:val="101"/>
          <w:divBdr>
            <w:top w:val="none" w:sz="0" w:space="0" w:color="auto"/>
            <w:left w:val="none" w:sz="0" w:space="0" w:color="auto"/>
            <w:bottom w:val="none" w:sz="0" w:space="0" w:color="auto"/>
            <w:right w:val="none" w:sz="0" w:space="0" w:color="auto"/>
          </w:divBdr>
        </w:div>
        <w:div w:id="114447251">
          <w:marLeft w:val="1440"/>
          <w:marRight w:val="0"/>
          <w:marTop w:val="0"/>
          <w:marBottom w:val="101"/>
          <w:divBdr>
            <w:top w:val="none" w:sz="0" w:space="0" w:color="auto"/>
            <w:left w:val="none" w:sz="0" w:space="0" w:color="auto"/>
            <w:bottom w:val="none" w:sz="0" w:space="0" w:color="auto"/>
            <w:right w:val="none" w:sz="0" w:space="0" w:color="auto"/>
          </w:divBdr>
        </w:div>
        <w:div w:id="1431975763">
          <w:marLeft w:val="1440"/>
          <w:marRight w:val="0"/>
          <w:marTop w:val="0"/>
          <w:marBottom w:val="101"/>
          <w:divBdr>
            <w:top w:val="none" w:sz="0" w:space="0" w:color="auto"/>
            <w:left w:val="none" w:sz="0" w:space="0" w:color="auto"/>
            <w:bottom w:val="none" w:sz="0" w:space="0" w:color="auto"/>
            <w:right w:val="none" w:sz="0" w:space="0" w:color="auto"/>
          </w:divBdr>
        </w:div>
        <w:div w:id="1955938718">
          <w:marLeft w:val="1440"/>
          <w:marRight w:val="0"/>
          <w:marTop w:val="0"/>
          <w:marBottom w:val="101"/>
          <w:divBdr>
            <w:top w:val="none" w:sz="0" w:space="0" w:color="auto"/>
            <w:left w:val="none" w:sz="0" w:space="0" w:color="auto"/>
            <w:bottom w:val="none" w:sz="0" w:space="0" w:color="auto"/>
            <w:right w:val="none" w:sz="0" w:space="0" w:color="auto"/>
          </w:divBdr>
        </w:div>
        <w:div w:id="1935895537">
          <w:marLeft w:val="1440"/>
          <w:marRight w:val="0"/>
          <w:marTop w:val="0"/>
          <w:marBottom w:val="101"/>
          <w:divBdr>
            <w:top w:val="none" w:sz="0" w:space="0" w:color="auto"/>
            <w:left w:val="none" w:sz="0" w:space="0" w:color="auto"/>
            <w:bottom w:val="none" w:sz="0" w:space="0" w:color="auto"/>
            <w:right w:val="none" w:sz="0" w:space="0" w:color="auto"/>
          </w:divBdr>
        </w:div>
        <w:div w:id="669715148">
          <w:marLeft w:val="1440"/>
          <w:marRight w:val="0"/>
          <w:marTop w:val="0"/>
          <w:marBottom w:val="101"/>
          <w:divBdr>
            <w:top w:val="none" w:sz="0" w:space="0" w:color="auto"/>
            <w:left w:val="none" w:sz="0" w:space="0" w:color="auto"/>
            <w:bottom w:val="none" w:sz="0" w:space="0" w:color="auto"/>
            <w:right w:val="none" w:sz="0" w:space="0" w:color="auto"/>
          </w:divBdr>
        </w:div>
        <w:div w:id="1024942409">
          <w:marLeft w:val="1440"/>
          <w:marRight w:val="0"/>
          <w:marTop w:val="0"/>
          <w:marBottom w:val="101"/>
          <w:divBdr>
            <w:top w:val="none" w:sz="0" w:space="0" w:color="auto"/>
            <w:left w:val="none" w:sz="0" w:space="0" w:color="auto"/>
            <w:bottom w:val="none" w:sz="0" w:space="0" w:color="auto"/>
            <w:right w:val="none" w:sz="0" w:space="0" w:color="auto"/>
          </w:divBdr>
        </w:div>
        <w:div w:id="1386757765">
          <w:marLeft w:val="1440"/>
          <w:marRight w:val="0"/>
          <w:marTop w:val="0"/>
          <w:marBottom w:val="101"/>
          <w:divBdr>
            <w:top w:val="none" w:sz="0" w:space="0" w:color="auto"/>
            <w:left w:val="none" w:sz="0" w:space="0" w:color="auto"/>
            <w:bottom w:val="none" w:sz="0" w:space="0" w:color="auto"/>
            <w:right w:val="none" w:sz="0" w:space="0" w:color="auto"/>
          </w:divBdr>
        </w:div>
        <w:div w:id="237639900">
          <w:marLeft w:val="1440"/>
          <w:marRight w:val="0"/>
          <w:marTop w:val="0"/>
          <w:marBottom w:val="101"/>
          <w:divBdr>
            <w:top w:val="none" w:sz="0" w:space="0" w:color="auto"/>
            <w:left w:val="none" w:sz="0" w:space="0" w:color="auto"/>
            <w:bottom w:val="none" w:sz="0" w:space="0" w:color="auto"/>
            <w:right w:val="none" w:sz="0" w:space="0" w:color="auto"/>
          </w:divBdr>
        </w:div>
        <w:div w:id="974601974">
          <w:marLeft w:val="1440"/>
          <w:marRight w:val="0"/>
          <w:marTop w:val="0"/>
          <w:marBottom w:val="101"/>
          <w:divBdr>
            <w:top w:val="none" w:sz="0" w:space="0" w:color="auto"/>
            <w:left w:val="none" w:sz="0" w:space="0" w:color="auto"/>
            <w:bottom w:val="none" w:sz="0" w:space="0" w:color="auto"/>
            <w:right w:val="none" w:sz="0" w:space="0" w:color="auto"/>
          </w:divBdr>
        </w:div>
        <w:div w:id="179323449">
          <w:marLeft w:val="1440"/>
          <w:marRight w:val="0"/>
          <w:marTop w:val="0"/>
          <w:marBottom w:val="101"/>
          <w:divBdr>
            <w:top w:val="none" w:sz="0" w:space="0" w:color="auto"/>
            <w:left w:val="none" w:sz="0" w:space="0" w:color="auto"/>
            <w:bottom w:val="none" w:sz="0" w:space="0" w:color="auto"/>
            <w:right w:val="none" w:sz="0" w:space="0" w:color="auto"/>
          </w:divBdr>
        </w:div>
        <w:div w:id="347096486">
          <w:marLeft w:val="1440"/>
          <w:marRight w:val="0"/>
          <w:marTop w:val="0"/>
          <w:marBottom w:val="101"/>
          <w:divBdr>
            <w:top w:val="none" w:sz="0" w:space="0" w:color="auto"/>
            <w:left w:val="none" w:sz="0" w:space="0" w:color="auto"/>
            <w:bottom w:val="none" w:sz="0" w:space="0" w:color="auto"/>
            <w:right w:val="none" w:sz="0" w:space="0" w:color="auto"/>
          </w:divBdr>
        </w:div>
        <w:div w:id="2135247369">
          <w:marLeft w:val="1440"/>
          <w:marRight w:val="0"/>
          <w:marTop w:val="0"/>
          <w:marBottom w:val="101"/>
          <w:divBdr>
            <w:top w:val="none" w:sz="0" w:space="0" w:color="auto"/>
            <w:left w:val="none" w:sz="0" w:space="0" w:color="auto"/>
            <w:bottom w:val="none" w:sz="0" w:space="0" w:color="auto"/>
            <w:right w:val="none" w:sz="0" w:space="0" w:color="auto"/>
          </w:divBdr>
        </w:div>
        <w:div w:id="1410425128">
          <w:marLeft w:val="1440"/>
          <w:marRight w:val="0"/>
          <w:marTop w:val="0"/>
          <w:marBottom w:val="101"/>
          <w:divBdr>
            <w:top w:val="none" w:sz="0" w:space="0" w:color="auto"/>
            <w:left w:val="none" w:sz="0" w:space="0" w:color="auto"/>
            <w:bottom w:val="none" w:sz="0" w:space="0" w:color="auto"/>
            <w:right w:val="none" w:sz="0" w:space="0" w:color="auto"/>
          </w:divBdr>
        </w:div>
        <w:div w:id="1668702274">
          <w:marLeft w:val="2160"/>
          <w:marRight w:val="0"/>
          <w:marTop w:val="0"/>
          <w:marBottom w:val="101"/>
          <w:divBdr>
            <w:top w:val="none" w:sz="0" w:space="0" w:color="auto"/>
            <w:left w:val="none" w:sz="0" w:space="0" w:color="auto"/>
            <w:bottom w:val="none" w:sz="0" w:space="0" w:color="auto"/>
            <w:right w:val="none" w:sz="0" w:space="0" w:color="auto"/>
          </w:divBdr>
        </w:div>
        <w:div w:id="1977952421">
          <w:marLeft w:val="2160"/>
          <w:marRight w:val="0"/>
          <w:marTop w:val="0"/>
          <w:marBottom w:val="101"/>
          <w:divBdr>
            <w:top w:val="none" w:sz="0" w:space="0" w:color="auto"/>
            <w:left w:val="none" w:sz="0" w:space="0" w:color="auto"/>
            <w:bottom w:val="none" w:sz="0" w:space="0" w:color="auto"/>
            <w:right w:val="none" w:sz="0" w:space="0" w:color="auto"/>
          </w:divBdr>
        </w:div>
        <w:div w:id="1375888010">
          <w:marLeft w:val="2160"/>
          <w:marRight w:val="0"/>
          <w:marTop w:val="0"/>
          <w:marBottom w:val="101"/>
          <w:divBdr>
            <w:top w:val="none" w:sz="0" w:space="0" w:color="auto"/>
            <w:left w:val="none" w:sz="0" w:space="0" w:color="auto"/>
            <w:bottom w:val="none" w:sz="0" w:space="0" w:color="auto"/>
            <w:right w:val="none" w:sz="0" w:space="0" w:color="auto"/>
          </w:divBdr>
        </w:div>
        <w:div w:id="1932855725">
          <w:marLeft w:val="2160"/>
          <w:marRight w:val="0"/>
          <w:marTop w:val="0"/>
          <w:marBottom w:val="101"/>
          <w:divBdr>
            <w:top w:val="none" w:sz="0" w:space="0" w:color="auto"/>
            <w:left w:val="none" w:sz="0" w:space="0" w:color="auto"/>
            <w:bottom w:val="none" w:sz="0" w:space="0" w:color="auto"/>
            <w:right w:val="none" w:sz="0" w:space="0" w:color="auto"/>
          </w:divBdr>
        </w:div>
        <w:div w:id="893656308">
          <w:marLeft w:val="1440"/>
          <w:marRight w:val="0"/>
          <w:marTop w:val="0"/>
          <w:marBottom w:val="101"/>
          <w:divBdr>
            <w:top w:val="none" w:sz="0" w:space="0" w:color="auto"/>
            <w:left w:val="none" w:sz="0" w:space="0" w:color="auto"/>
            <w:bottom w:val="none" w:sz="0" w:space="0" w:color="auto"/>
            <w:right w:val="none" w:sz="0" w:space="0" w:color="auto"/>
          </w:divBdr>
        </w:div>
        <w:div w:id="1571383305">
          <w:marLeft w:val="1440"/>
          <w:marRight w:val="0"/>
          <w:marTop w:val="0"/>
          <w:marBottom w:val="101"/>
          <w:divBdr>
            <w:top w:val="none" w:sz="0" w:space="0" w:color="auto"/>
            <w:left w:val="none" w:sz="0" w:space="0" w:color="auto"/>
            <w:bottom w:val="none" w:sz="0" w:space="0" w:color="auto"/>
            <w:right w:val="none" w:sz="0" w:space="0" w:color="auto"/>
          </w:divBdr>
        </w:div>
        <w:div w:id="919288595">
          <w:marLeft w:val="1440"/>
          <w:marRight w:val="0"/>
          <w:marTop w:val="0"/>
          <w:marBottom w:val="101"/>
          <w:divBdr>
            <w:top w:val="none" w:sz="0" w:space="0" w:color="auto"/>
            <w:left w:val="none" w:sz="0" w:space="0" w:color="auto"/>
            <w:bottom w:val="none" w:sz="0" w:space="0" w:color="auto"/>
            <w:right w:val="none" w:sz="0" w:space="0" w:color="auto"/>
          </w:divBdr>
        </w:div>
        <w:div w:id="1913587194">
          <w:marLeft w:val="1440"/>
          <w:marRight w:val="0"/>
          <w:marTop w:val="0"/>
          <w:marBottom w:val="101"/>
          <w:divBdr>
            <w:top w:val="none" w:sz="0" w:space="0" w:color="auto"/>
            <w:left w:val="none" w:sz="0" w:space="0" w:color="auto"/>
            <w:bottom w:val="none" w:sz="0" w:space="0" w:color="auto"/>
            <w:right w:val="none" w:sz="0" w:space="0" w:color="auto"/>
          </w:divBdr>
        </w:div>
        <w:div w:id="1332564684">
          <w:marLeft w:val="2160"/>
          <w:marRight w:val="0"/>
          <w:marTop w:val="0"/>
          <w:marBottom w:val="101"/>
          <w:divBdr>
            <w:top w:val="none" w:sz="0" w:space="0" w:color="auto"/>
            <w:left w:val="none" w:sz="0" w:space="0" w:color="auto"/>
            <w:bottom w:val="none" w:sz="0" w:space="0" w:color="auto"/>
            <w:right w:val="none" w:sz="0" w:space="0" w:color="auto"/>
          </w:divBdr>
        </w:div>
        <w:div w:id="171070187">
          <w:marLeft w:val="2160"/>
          <w:marRight w:val="0"/>
          <w:marTop w:val="0"/>
          <w:marBottom w:val="101"/>
          <w:divBdr>
            <w:top w:val="none" w:sz="0" w:space="0" w:color="auto"/>
            <w:left w:val="none" w:sz="0" w:space="0" w:color="auto"/>
            <w:bottom w:val="none" w:sz="0" w:space="0" w:color="auto"/>
            <w:right w:val="none" w:sz="0" w:space="0" w:color="auto"/>
          </w:divBdr>
        </w:div>
        <w:div w:id="812255817">
          <w:marLeft w:val="2160"/>
          <w:marRight w:val="0"/>
          <w:marTop w:val="0"/>
          <w:marBottom w:val="101"/>
          <w:divBdr>
            <w:top w:val="none" w:sz="0" w:space="0" w:color="auto"/>
            <w:left w:val="none" w:sz="0" w:space="0" w:color="auto"/>
            <w:bottom w:val="none" w:sz="0" w:space="0" w:color="auto"/>
            <w:right w:val="none" w:sz="0" w:space="0" w:color="auto"/>
          </w:divBdr>
        </w:div>
        <w:div w:id="234584193">
          <w:marLeft w:val="2160"/>
          <w:marRight w:val="0"/>
          <w:marTop w:val="0"/>
          <w:marBottom w:val="101"/>
          <w:divBdr>
            <w:top w:val="none" w:sz="0" w:space="0" w:color="auto"/>
            <w:left w:val="none" w:sz="0" w:space="0" w:color="auto"/>
            <w:bottom w:val="none" w:sz="0" w:space="0" w:color="auto"/>
            <w:right w:val="none" w:sz="0" w:space="0" w:color="auto"/>
          </w:divBdr>
        </w:div>
        <w:div w:id="557470604">
          <w:marLeft w:val="2160"/>
          <w:marRight w:val="0"/>
          <w:marTop w:val="0"/>
          <w:marBottom w:val="101"/>
          <w:divBdr>
            <w:top w:val="none" w:sz="0" w:space="0" w:color="auto"/>
            <w:left w:val="none" w:sz="0" w:space="0" w:color="auto"/>
            <w:bottom w:val="none" w:sz="0" w:space="0" w:color="auto"/>
            <w:right w:val="none" w:sz="0" w:space="0" w:color="auto"/>
          </w:divBdr>
        </w:div>
        <w:div w:id="825245252">
          <w:marLeft w:val="2160"/>
          <w:marRight w:val="0"/>
          <w:marTop w:val="0"/>
          <w:marBottom w:val="101"/>
          <w:divBdr>
            <w:top w:val="none" w:sz="0" w:space="0" w:color="auto"/>
            <w:left w:val="none" w:sz="0" w:space="0" w:color="auto"/>
            <w:bottom w:val="none" w:sz="0" w:space="0" w:color="auto"/>
            <w:right w:val="none" w:sz="0" w:space="0" w:color="auto"/>
          </w:divBdr>
        </w:div>
        <w:div w:id="1239750265">
          <w:marLeft w:val="2160"/>
          <w:marRight w:val="0"/>
          <w:marTop w:val="0"/>
          <w:marBottom w:val="101"/>
          <w:divBdr>
            <w:top w:val="none" w:sz="0" w:space="0" w:color="auto"/>
            <w:left w:val="none" w:sz="0" w:space="0" w:color="auto"/>
            <w:bottom w:val="none" w:sz="0" w:space="0" w:color="auto"/>
            <w:right w:val="none" w:sz="0" w:space="0" w:color="auto"/>
          </w:divBdr>
        </w:div>
        <w:div w:id="678121936">
          <w:marLeft w:val="1440"/>
          <w:marRight w:val="0"/>
          <w:marTop w:val="0"/>
          <w:marBottom w:val="101"/>
          <w:divBdr>
            <w:top w:val="none" w:sz="0" w:space="0" w:color="auto"/>
            <w:left w:val="none" w:sz="0" w:space="0" w:color="auto"/>
            <w:bottom w:val="none" w:sz="0" w:space="0" w:color="auto"/>
            <w:right w:val="none" w:sz="0" w:space="0" w:color="auto"/>
          </w:divBdr>
        </w:div>
        <w:div w:id="1216507628">
          <w:marLeft w:val="1440"/>
          <w:marRight w:val="0"/>
          <w:marTop w:val="0"/>
          <w:marBottom w:val="101"/>
          <w:divBdr>
            <w:top w:val="none" w:sz="0" w:space="0" w:color="auto"/>
            <w:left w:val="none" w:sz="0" w:space="0" w:color="auto"/>
            <w:bottom w:val="none" w:sz="0" w:space="0" w:color="auto"/>
            <w:right w:val="none" w:sz="0" w:space="0" w:color="auto"/>
          </w:divBdr>
        </w:div>
        <w:div w:id="1011275">
          <w:marLeft w:val="1440"/>
          <w:marRight w:val="0"/>
          <w:marTop w:val="0"/>
          <w:marBottom w:val="101"/>
          <w:divBdr>
            <w:top w:val="none" w:sz="0" w:space="0" w:color="auto"/>
            <w:left w:val="none" w:sz="0" w:space="0" w:color="auto"/>
            <w:bottom w:val="none" w:sz="0" w:space="0" w:color="auto"/>
            <w:right w:val="none" w:sz="0" w:space="0" w:color="auto"/>
          </w:divBdr>
        </w:div>
        <w:div w:id="1633170344">
          <w:marLeft w:val="1440"/>
          <w:marRight w:val="0"/>
          <w:marTop w:val="0"/>
          <w:marBottom w:val="101"/>
          <w:divBdr>
            <w:top w:val="none" w:sz="0" w:space="0" w:color="auto"/>
            <w:left w:val="none" w:sz="0" w:space="0" w:color="auto"/>
            <w:bottom w:val="none" w:sz="0" w:space="0" w:color="auto"/>
            <w:right w:val="none" w:sz="0" w:space="0" w:color="auto"/>
          </w:divBdr>
        </w:div>
        <w:div w:id="1568228407">
          <w:marLeft w:val="1440"/>
          <w:marRight w:val="0"/>
          <w:marTop w:val="0"/>
          <w:marBottom w:val="101"/>
          <w:divBdr>
            <w:top w:val="none" w:sz="0" w:space="0" w:color="auto"/>
            <w:left w:val="none" w:sz="0" w:space="0" w:color="auto"/>
            <w:bottom w:val="none" w:sz="0" w:space="0" w:color="auto"/>
            <w:right w:val="none" w:sz="0" w:space="0" w:color="auto"/>
          </w:divBdr>
        </w:div>
        <w:div w:id="2123065088">
          <w:marLeft w:val="1440"/>
          <w:marRight w:val="0"/>
          <w:marTop w:val="0"/>
          <w:marBottom w:val="101"/>
          <w:divBdr>
            <w:top w:val="none" w:sz="0" w:space="0" w:color="auto"/>
            <w:left w:val="none" w:sz="0" w:space="0" w:color="auto"/>
            <w:bottom w:val="none" w:sz="0" w:space="0" w:color="auto"/>
            <w:right w:val="none" w:sz="0" w:space="0" w:color="auto"/>
          </w:divBdr>
        </w:div>
        <w:div w:id="249237674">
          <w:marLeft w:val="1440"/>
          <w:marRight w:val="0"/>
          <w:marTop w:val="0"/>
          <w:marBottom w:val="101"/>
          <w:divBdr>
            <w:top w:val="none" w:sz="0" w:space="0" w:color="auto"/>
            <w:left w:val="none" w:sz="0" w:space="0" w:color="auto"/>
            <w:bottom w:val="none" w:sz="0" w:space="0" w:color="auto"/>
            <w:right w:val="none" w:sz="0" w:space="0" w:color="auto"/>
          </w:divBdr>
        </w:div>
        <w:div w:id="1264650670">
          <w:marLeft w:val="1440"/>
          <w:marRight w:val="0"/>
          <w:marTop w:val="0"/>
          <w:marBottom w:val="101"/>
          <w:divBdr>
            <w:top w:val="none" w:sz="0" w:space="0" w:color="auto"/>
            <w:left w:val="none" w:sz="0" w:space="0" w:color="auto"/>
            <w:bottom w:val="none" w:sz="0" w:space="0" w:color="auto"/>
            <w:right w:val="none" w:sz="0" w:space="0" w:color="auto"/>
          </w:divBdr>
        </w:div>
        <w:div w:id="1686055380">
          <w:marLeft w:val="1440"/>
          <w:marRight w:val="0"/>
          <w:marTop w:val="0"/>
          <w:marBottom w:val="101"/>
          <w:divBdr>
            <w:top w:val="none" w:sz="0" w:space="0" w:color="auto"/>
            <w:left w:val="none" w:sz="0" w:space="0" w:color="auto"/>
            <w:bottom w:val="none" w:sz="0" w:space="0" w:color="auto"/>
            <w:right w:val="none" w:sz="0" w:space="0" w:color="auto"/>
          </w:divBdr>
        </w:div>
        <w:div w:id="1060131812">
          <w:marLeft w:val="1440"/>
          <w:marRight w:val="0"/>
          <w:marTop w:val="0"/>
          <w:marBottom w:val="101"/>
          <w:divBdr>
            <w:top w:val="none" w:sz="0" w:space="0" w:color="auto"/>
            <w:left w:val="none" w:sz="0" w:space="0" w:color="auto"/>
            <w:bottom w:val="none" w:sz="0" w:space="0" w:color="auto"/>
            <w:right w:val="none" w:sz="0" w:space="0" w:color="auto"/>
          </w:divBdr>
        </w:div>
        <w:div w:id="64036127">
          <w:marLeft w:val="2160"/>
          <w:marRight w:val="0"/>
          <w:marTop w:val="0"/>
          <w:marBottom w:val="101"/>
          <w:divBdr>
            <w:top w:val="none" w:sz="0" w:space="0" w:color="auto"/>
            <w:left w:val="none" w:sz="0" w:space="0" w:color="auto"/>
            <w:bottom w:val="none" w:sz="0" w:space="0" w:color="auto"/>
            <w:right w:val="none" w:sz="0" w:space="0" w:color="auto"/>
          </w:divBdr>
        </w:div>
        <w:div w:id="1350334227">
          <w:marLeft w:val="2160"/>
          <w:marRight w:val="0"/>
          <w:marTop w:val="0"/>
          <w:marBottom w:val="101"/>
          <w:divBdr>
            <w:top w:val="none" w:sz="0" w:space="0" w:color="auto"/>
            <w:left w:val="none" w:sz="0" w:space="0" w:color="auto"/>
            <w:bottom w:val="none" w:sz="0" w:space="0" w:color="auto"/>
            <w:right w:val="none" w:sz="0" w:space="0" w:color="auto"/>
          </w:divBdr>
        </w:div>
        <w:div w:id="1245915146">
          <w:marLeft w:val="1440"/>
          <w:marRight w:val="0"/>
          <w:marTop w:val="0"/>
          <w:marBottom w:val="101"/>
          <w:divBdr>
            <w:top w:val="none" w:sz="0" w:space="0" w:color="auto"/>
            <w:left w:val="none" w:sz="0" w:space="0" w:color="auto"/>
            <w:bottom w:val="none" w:sz="0" w:space="0" w:color="auto"/>
            <w:right w:val="none" w:sz="0" w:space="0" w:color="auto"/>
          </w:divBdr>
        </w:div>
        <w:div w:id="556818181">
          <w:marLeft w:val="1440"/>
          <w:marRight w:val="0"/>
          <w:marTop w:val="0"/>
          <w:marBottom w:val="101"/>
          <w:divBdr>
            <w:top w:val="none" w:sz="0" w:space="0" w:color="auto"/>
            <w:left w:val="none" w:sz="0" w:space="0" w:color="auto"/>
            <w:bottom w:val="none" w:sz="0" w:space="0" w:color="auto"/>
            <w:right w:val="none" w:sz="0" w:space="0" w:color="auto"/>
          </w:divBdr>
        </w:div>
        <w:div w:id="1623267560">
          <w:marLeft w:val="1440"/>
          <w:marRight w:val="0"/>
          <w:marTop w:val="0"/>
          <w:marBottom w:val="101"/>
          <w:divBdr>
            <w:top w:val="none" w:sz="0" w:space="0" w:color="auto"/>
            <w:left w:val="none" w:sz="0" w:space="0" w:color="auto"/>
            <w:bottom w:val="none" w:sz="0" w:space="0" w:color="auto"/>
            <w:right w:val="none" w:sz="0" w:space="0" w:color="auto"/>
          </w:divBdr>
        </w:div>
        <w:div w:id="384573268">
          <w:marLeft w:val="1440"/>
          <w:marRight w:val="0"/>
          <w:marTop w:val="0"/>
          <w:marBottom w:val="101"/>
          <w:divBdr>
            <w:top w:val="none" w:sz="0" w:space="0" w:color="auto"/>
            <w:left w:val="none" w:sz="0" w:space="0" w:color="auto"/>
            <w:bottom w:val="none" w:sz="0" w:space="0" w:color="auto"/>
            <w:right w:val="none" w:sz="0" w:space="0" w:color="auto"/>
          </w:divBdr>
        </w:div>
        <w:div w:id="1886914442">
          <w:marLeft w:val="1440"/>
          <w:marRight w:val="0"/>
          <w:marTop w:val="0"/>
          <w:marBottom w:val="101"/>
          <w:divBdr>
            <w:top w:val="none" w:sz="0" w:space="0" w:color="auto"/>
            <w:left w:val="none" w:sz="0" w:space="0" w:color="auto"/>
            <w:bottom w:val="none" w:sz="0" w:space="0" w:color="auto"/>
            <w:right w:val="none" w:sz="0" w:space="0" w:color="auto"/>
          </w:divBdr>
        </w:div>
        <w:div w:id="1339776228">
          <w:marLeft w:val="1440"/>
          <w:marRight w:val="0"/>
          <w:marTop w:val="0"/>
          <w:marBottom w:val="101"/>
          <w:divBdr>
            <w:top w:val="none" w:sz="0" w:space="0" w:color="auto"/>
            <w:left w:val="none" w:sz="0" w:space="0" w:color="auto"/>
            <w:bottom w:val="none" w:sz="0" w:space="0" w:color="auto"/>
            <w:right w:val="none" w:sz="0" w:space="0" w:color="auto"/>
          </w:divBdr>
        </w:div>
        <w:div w:id="1164052870">
          <w:marLeft w:val="1440"/>
          <w:marRight w:val="0"/>
          <w:marTop w:val="0"/>
          <w:marBottom w:val="101"/>
          <w:divBdr>
            <w:top w:val="none" w:sz="0" w:space="0" w:color="auto"/>
            <w:left w:val="none" w:sz="0" w:space="0" w:color="auto"/>
            <w:bottom w:val="none" w:sz="0" w:space="0" w:color="auto"/>
            <w:right w:val="none" w:sz="0" w:space="0" w:color="auto"/>
          </w:divBdr>
        </w:div>
        <w:div w:id="1736007794">
          <w:marLeft w:val="1440"/>
          <w:marRight w:val="0"/>
          <w:marTop w:val="0"/>
          <w:marBottom w:val="101"/>
          <w:divBdr>
            <w:top w:val="none" w:sz="0" w:space="0" w:color="auto"/>
            <w:left w:val="none" w:sz="0" w:space="0" w:color="auto"/>
            <w:bottom w:val="none" w:sz="0" w:space="0" w:color="auto"/>
            <w:right w:val="none" w:sz="0" w:space="0" w:color="auto"/>
          </w:divBdr>
        </w:div>
        <w:div w:id="180828194">
          <w:marLeft w:val="1440"/>
          <w:marRight w:val="0"/>
          <w:marTop w:val="0"/>
          <w:marBottom w:val="101"/>
          <w:divBdr>
            <w:top w:val="none" w:sz="0" w:space="0" w:color="auto"/>
            <w:left w:val="none" w:sz="0" w:space="0" w:color="auto"/>
            <w:bottom w:val="none" w:sz="0" w:space="0" w:color="auto"/>
            <w:right w:val="none" w:sz="0" w:space="0" w:color="auto"/>
          </w:divBdr>
        </w:div>
        <w:div w:id="401678409">
          <w:marLeft w:val="1440"/>
          <w:marRight w:val="0"/>
          <w:marTop w:val="0"/>
          <w:marBottom w:val="101"/>
          <w:divBdr>
            <w:top w:val="none" w:sz="0" w:space="0" w:color="auto"/>
            <w:left w:val="none" w:sz="0" w:space="0" w:color="auto"/>
            <w:bottom w:val="none" w:sz="0" w:space="0" w:color="auto"/>
            <w:right w:val="none" w:sz="0" w:space="0" w:color="auto"/>
          </w:divBdr>
        </w:div>
        <w:div w:id="632709946">
          <w:marLeft w:val="1440"/>
          <w:marRight w:val="0"/>
          <w:marTop w:val="0"/>
          <w:marBottom w:val="101"/>
          <w:divBdr>
            <w:top w:val="none" w:sz="0" w:space="0" w:color="auto"/>
            <w:left w:val="none" w:sz="0" w:space="0" w:color="auto"/>
            <w:bottom w:val="none" w:sz="0" w:space="0" w:color="auto"/>
            <w:right w:val="none" w:sz="0" w:space="0" w:color="auto"/>
          </w:divBdr>
        </w:div>
        <w:div w:id="1022052464">
          <w:marLeft w:val="2160"/>
          <w:marRight w:val="0"/>
          <w:marTop w:val="0"/>
          <w:marBottom w:val="101"/>
          <w:divBdr>
            <w:top w:val="none" w:sz="0" w:space="0" w:color="auto"/>
            <w:left w:val="none" w:sz="0" w:space="0" w:color="auto"/>
            <w:bottom w:val="none" w:sz="0" w:space="0" w:color="auto"/>
            <w:right w:val="none" w:sz="0" w:space="0" w:color="auto"/>
          </w:divBdr>
        </w:div>
        <w:div w:id="424153135">
          <w:marLeft w:val="2160"/>
          <w:marRight w:val="0"/>
          <w:marTop w:val="0"/>
          <w:marBottom w:val="101"/>
          <w:divBdr>
            <w:top w:val="none" w:sz="0" w:space="0" w:color="auto"/>
            <w:left w:val="none" w:sz="0" w:space="0" w:color="auto"/>
            <w:bottom w:val="none" w:sz="0" w:space="0" w:color="auto"/>
            <w:right w:val="none" w:sz="0" w:space="0" w:color="auto"/>
          </w:divBdr>
        </w:div>
        <w:div w:id="2045053991">
          <w:marLeft w:val="1440"/>
          <w:marRight w:val="0"/>
          <w:marTop w:val="0"/>
          <w:marBottom w:val="101"/>
          <w:divBdr>
            <w:top w:val="none" w:sz="0" w:space="0" w:color="auto"/>
            <w:left w:val="none" w:sz="0" w:space="0" w:color="auto"/>
            <w:bottom w:val="none" w:sz="0" w:space="0" w:color="auto"/>
            <w:right w:val="none" w:sz="0" w:space="0" w:color="auto"/>
          </w:divBdr>
        </w:div>
        <w:div w:id="908728744">
          <w:marLeft w:val="1440"/>
          <w:marRight w:val="0"/>
          <w:marTop w:val="0"/>
          <w:marBottom w:val="101"/>
          <w:divBdr>
            <w:top w:val="none" w:sz="0" w:space="0" w:color="auto"/>
            <w:left w:val="none" w:sz="0" w:space="0" w:color="auto"/>
            <w:bottom w:val="none" w:sz="0" w:space="0" w:color="auto"/>
            <w:right w:val="none" w:sz="0" w:space="0" w:color="auto"/>
          </w:divBdr>
        </w:div>
        <w:div w:id="1681544187">
          <w:marLeft w:val="1440"/>
          <w:marRight w:val="0"/>
          <w:marTop w:val="0"/>
          <w:marBottom w:val="101"/>
          <w:divBdr>
            <w:top w:val="none" w:sz="0" w:space="0" w:color="auto"/>
            <w:left w:val="none" w:sz="0" w:space="0" w:color="auto"/>
            <w:bottom w:val="none" w:sz="0" w:space="0" w:color="auto"/>
            <w:right w:val="none" w:sz="0" w:space="0" w:color="auto"/>
          </w:divBdr>
        </w:div>
        <w:div w:id="1716273327">
          <w:marLeft w:val="1440"/>
          <w:marRight w:val="0"/>
          <w:marTop w:val="0"/>
          <w:marBottom w:val="101"/>
          <w:divBdr>
            <w:top w:val="none" w:sz="0" w:space="0" w:color="auto"/>
            <w:left w:val="none" w:sz="0" w:space="0" w:color="auto"/>
            <w:bottom w:val="none" w:sz="0" w:space="0" w:color="auto"/>
            <w:right w:val="none" w:sz="0" w:space="0" w:color="auto"/>
          </w:divBdr>
        </w:div>
        <w:div w:id="457185697">
          <w:marLeft w:val="1440"/>
          <w:marRight w:val="0"/>
          <w:marTop w:val="0"/>
          <w:marBottom w:val="101"/>
          <w:divBdr>
            <w:top w:val="none" w:sz="0" w:space="0" w:color="auto"/>
            <w:left w:val="none" w:sz="0" w:space="0" w:color="auto"/>
            <w:bottom w:val="none" w:sz="0" w:space="0" w:color="auto"/>
            <w:right w:val="none" w:sz="0" w:space="0" w:color="auto"/>
          </w:divBdr>
        </w:div>
        <w:div w:id="1016732924">
          <w:marLeft w:val="1440"/>
          <w:marRight w:val="0"/>
          <w:marTop w:val="0"/>
          <w:marBottom w:val="101"/>
          <w:divBdr>
            <w:top w:val="none" w:sz="0" w:space="0" w:color="auto"/>
            <w:left w:val="none" w:sz="0" w:space="0" w:color="auto"/>
            <w:bottom w:val="none" w:sz="0" w:space="0" w:color="auto"/>
            <w:right w:val="none" w:sz="0" w:space="0" w:color="auto"/>
          </w:divBdr>
        </w:div>
        <w:div w:id="2044549309">
          <w:marLeft w:val="1440"/>
          <w:marRight w:val="0"/>
          <w:marTop w:val="0"/>
          <w:marBottom w:val="101"/>
          <w:divBdr>
            <w:top w:val="none" w:sz="0" w:space="0" w:color="auto"/>
            <w:left w:val="none" w:sz="0" w:space="0" w:color="auto"/>
            <w:bottom w:val="none" w:sz="0" w:space="0" w:color="auto"/>
            <w:right w:val="none" w:sz="0" w:space="0" w:color="auto"/>
          </w:divBdr>
        </w:div>
        <w:div w:id="2104759751">
          <w:marLeft w:val="1440"/>
          <w:marRight w:val="0"/>
          <w:marTop w:val="0"/>
          <w:marBottom w:val="101"/>
          <w:divBdr>
            <w:top w:val="none" w:sz="0" w:space="0" w:color="auto"/>
            <w:left w:val="none" w:sz="0" w:space="0" w:color="auto"/>
            <w:bottom w:val="none" w:sz="0" w:space="0" w:color="auto"/>
            <w:right w:val="none" w:sz="0" w:space="0" w:color="auto"/>
          </w:divBdr>
        </w:div>
        <w:div w:id="1984195777">
          <w:marLeft w:val="1440"/>
          <w:marRight w:val="0"/>
          <w:marTop w:val="0"/>
          <w:marBottom w:val="101"/>
          <w:divBdr>
            <w:top w:val="none" w:sz="0" w:space="0" w:color="auto"/>
            <w:left w:val="none" w:sz="0" w:space="0" w:color="auto"/>
            <w:bottom w:val="none" w:sz="0" w:space="0" w:color="auto"/>
            <w:right w:val="none" w:sz="0" w:space="0" w:color="auto"/>
          </w:divBdr>
        </w:div>
        <w:div w:id="1534533833">
          <w:marLeft w:val="1440"/>
          <w:marRight w:val="0"/>
          <w:marTop w:val="0"/>
          <w:marBottom w:val="101"/>
          <w:divBdr>
            <w:top w:val="none" w:sz="0" w:space="0" w:color="auto"/>
            <w:left w:val="none" w:sz="0" w:space="0" w:color="auto"/>
            <w:bottom w:val="none" w:sz="0" w:space="0" w:color="auto"/>
            <w:right w:val="none" w:sz="0" w:space="0" w:color="auto"/>
          </w:divBdr>
        </w:div>
        <w:div w:id="1632635848">
          <w:marLeft w:val="2160"/>
          <w:marRight w:val="0"/>
          <w:marTop w:val="0"/>
          <w:marBottom w:val="101"/>
          <w:divBdr>
            <w:top w:val="none" w:sz="0" w:space="0" w:color="auto"/>
            <w:left w:val="none" w:sz="0" w:space="0" w:color="auto"/>
            <w:bottom w:val="none" w:sz="0" w:space="0" w:color="auto"/>
            <w:right w:val="none" w:sz="0" w:space="0" w:color="auto"/>
          </w:divBdr>
        </w:div>
        <w:div w:id="174226754">
          <w:marLeft w:val="2592"/>
          <w:marRight w:val="0"/>
          <w:marTop w:val="0"/>
          <w:marBottom w:val="101"/>
          <w:divBdr>
            <w:top w:val="none" w:sz="0" w:space="0" w:color="auto"/>
            <w:left w:val="none" w:sz="0" w:space="0" w:color="auto"/>
            <w:bottom w:val="none" w:sz="0" w:space="0" w:color="auto"/>
            <w:right w:val="none" w:sz="0" w:space="0" w:color="auto"/>
          </w:divBdr>
        </w:div>
        <w:div w:id="1961955189">
          <w:marLeft w:val="2592"/>
          <w:marRight w:val="0"/>
          <w:marTop w:val="0"/>
          <w:marBottom w:val="101"/>
          <w:divBdr>
            <w:top w:val="none" w:sz="0" w:space="0" w:color="auto"/>
            <w:left w:val="none" w:sz="0" w:space="0" w:color="auto"/>
            <w:bottom w:val="none" w:sz="0" w:space="0" w:color="auto"/>
            <w:right w:val="none" w:sz="0" w:space="0" w:color="auto"/>
          </w:divBdr>
        </w:div>
        <w:div w:id="2081781188">
          <w:marLeft w:val="2592"/>
          <w:marRight w:val="0"/>
          <w:marTop w:val="0"/>
          <w:marBottom w:val="101"/>
          <w:divBdr>
            <w:top w:val="none" w:sz="0" w:space="0" w:color="auto"/>
            <w:left w:val="none" w:sz="0" w:space="0" w:color="auto"/>
            <w:bottom w:val="none" w:sz="0" w:space="0" w:color="auto"/>
            <w:right w:val="none" w:sz="0" w:space="0" w:color="auto"/>
          </w:divBdr>
        </w:div>
        <w:div w:id="135756508">
          <w:marLeft w:val="2592"/>
          <w:marRight w:val="0"/>
          <w:marTop w:val="0"/>
          <w:marBottom w:val="101"/>
          <w:divBdr>
            <w:top w:val="none" w:sz="0" w:space="0" w:color="auto"/>
            <w:left w:val="none" w:sz="0" w:space="0" w:color="auto"/>
            <w:bottom w:val="none" w:sz="0" w:space="0" w:color="auto"/>
            <w:right w:val="none" w:sz="0" w:space="0" w:color="auto"/>
          </w:divBdr>
        </w:div>
        <w:div w:id="27413430">
          <w:marLeft w:val="2592"/>
          <w:marRight w:val="0"/>
          <w:marTop w:val="0"/>
          <w:marBottom w:val="101"/>
          <w:divBdr>
            <w:top w:val="none" w:sz="0" w:space="0" w:color="auto"/>
            <w:left w:val="none" w:sz="0" w:space="0" w:color="auto"/>
            <w:bottom w:val="none" w:sz="0" w:space="0" w:color="auto"/>
            <w:right w:val="none" w:sz="0" w:space="0" w:color="auto"/>
          </w:divBdr>
        </w:div>
        <w:div w:id="883641179">
          <w:marLeft w:val="2160"/>
          <w:marRight w:val="0"/>
          <w:marTop w:val="0"/>
          <w:marBottom w:val="101"/>
          <w:divBdr>
            <w:top w:val="none" w:sz="0" w:space="0" w:color="auto"/>
            <w:left w:val="none" w:sz="0" w:space="0" w:color="auto"/>
            <w:bottom w:val="none" w:sz="0" w:space="0" w:color="auto"/>
            <w:right w:val="none" w:sz="0" w:space="0" w:color="auto"/>
          </w:divBdr>
        </w:div>
        <w:div w:id="126096837">
          <w:marLeft w:val="2592"/>
          <w:marRight w:val="0"/>
          <w:marTop w:val="0"/>
          <w:marBottom w:val="101"/>
          <w:divBdr>
            <w:top w:val="none" w:sz="0" w:space="0" w:color="auto"/>
            <w:left w:val="none" w:sz="0" w:space="0" w:color="auto"/>
            <w:bottom w:val="none" w:sz="0" w:space="0" w:color="auto"/>
            <w:right w:val="none" w:sz="0" w:space="0" w:color="auto"/>
          </w:divBdr>
        </w:div>
        <w:div w:id="793408051">
          <w:marLeft w:val="2592"/>
          <w:marRight w:val="0"/>
          <w:marTop w:val="0"/>
          <w:marBottom w:val="70"/>
          <w:divBdr>
            <w:top w:val="none" w:sz="0" w:space="0" w:color="auto"/>
            <w:left w:val="none" w:sz="0" w:space="0" w:color="auto"/>
            <w:bottom w:val="none" w:sz="0" w:space="0" w:color="auto"/>
            <w:right w:val="none" w:sz="0" w:space="0" w:color="auto"/>
          </w:divBdr>
        </w:div>
        <w:div w:id="984745271">
          <w:marLeft w:val="2592"/>
          <w:marRight w:val="0"/>
          <w:marTop w:val="0"/>
          <w:marBottom w:val="70"/>
          <w:divBdr>
            <w:top w:val="none" w:sz="0" w:space="0" w:color="auto"/>
            <w:left w:val="none" w:sz="0" w:space="0" w:color="auto"/>
            <w:bottom w:val="none" w:sz="0" w:space="0" w:color="auto"/>
            <w:right w:val="none" w:sz="0" w:space="0" w:color="auto"/>
          </w:divBdr>
        </w:div>
        <w:div w:id="444271171">
          <w:marLeft w:val="2592"/>
          <w:marRight w:val="0"/>
          <w:marTop w:val="0"/>
          <w:marBottom w:val="70"/>
          <w:divBdr>
            <w:top w:val="none" w:sz="0" w:space="0" w:color="auto"/>
            <w:left w:val="none" w:sz="0" w:space="0" w:color="auto"/>
            <w:bottom w:val="none" w:sz="0" w:space="0" w:color="auto"/>
            <w:right w:val="none" w:sz="0" w:space="0" w:color="auto"/>
          </w:divBdr>
        </w:div>
        <w:div w:id="889847957">
          <w:marLeft w:val="2592"/>
          <w:marRight w:val="0"/>
          <w:marTop w:val="0"/>
          <w:marBottom w:val="70"/>
          <w:divBdr>
            <w:top w:val="none" w:sz="0" w:space="0" w:color="auto"/>
            <w:left w:val="none" w:sz="0" w:space="0" w:color="auto"/>
            <w:bottom w:val="none" w:sz="0" w:space="0" w:color="auto"/>
            <w:right w:val="none" w:sz="0" w:space="0" w:color="auto"/>
          </w:divBdr>
        </w:div>
        <w:div w:id="1738939897">
          <w:marLeft w:val="2592"/>
          <w:marRight w:val="0"/>
          <w:marTop w:val="0"/>
          <w:marBottom w:val="70"/>
          <w:divBdr>
            <w:top w:val="none" w:sz="0" w:space="0" w:color="auto"/>
            <w:left w:val="none" w:sz="0" w:space="0" w:color="auto"/>
            <w:bottom w:val="none" w:sz="0" w:space="0" w:color="auto"/>
            <w:right w:val="none" w:sz="0" w:space="0" w:color="auto"/>
          </w:divBdr>
        </w:div>
        <w:div w:id="1764495236">
          <w:marLeft w:val="2592"/>
          <w:marRight w:val="0"/>
          <w:marTop w:val="0"/>
          <w:marBottom w:val="70"/>
          <w:divBdr>
            <w:top w:val="none" w:sz="0" w:space="0" w:color="auto"/>
            <w:left w:val="none" w:sz="0" w:space="0" w:color="auto"/>
            <w:bottom w:val="none" w:sz="0" w:space="0" w:color="auto"/>
            <w:right w:val="none" w:sz="0" w:space="0" w:color="auto"/>
          </w:divBdr>
        </w:div>
        <w:div w:id="1092243948">
          <w:marLeft w:val="2592"/>
          <w:marRight w:val="0"/>
          <w:marTop w:val="0"/>
          <w:marBottom w:val="70"/>
          <w:divBdr>
            <w:top w:val="none" w:sz="0" w:space="0" w:color="auto"/>
            <w:left w:val="none" w:sz="0" w:space="0" w:color="auto"/>
            <w:bottom w:val="none" w:sz="0" w:space="0" w:color="auto"/>
            <w:right w:val="none" w:sz="0" w:space="0" w:color="auto"/>
          </w:divBdr>
        </w:div>
        <w:div w:id="1903981047">
          <w:marLeft w:val="2592"/>
          <w:marRight w:val="0"/>
          <w:marTop w:val="0"/>
          <w:marBottom w:val="70"/>
          <w:divBdr>
            <w:top w:val="none" w:sz="0" w:space="0" w:color="auto"/>
            <w:left w:val="none" w:sz="0" w:space="0" w:color="auto"/>
            <w:bottom w:val="none" w:sz="0" w:space="0" w:color="auto"/>
            <w:right w:val="none" w:sz="0" w:space="0" w:color="auto"/>
          </w:divBdr>
        </w:div>
        <w:div w:id="1299724780">
          <w:marLeft w:val="2592"/>
          <w:marRight w:val="0"/>
          <w:marTop w:val="0"/>
          <w:marBottom w:val="70"/>
          <w:divBdr>
            <w:top w:val="none" w:sz="0" w:space="0" w:color="auto"/>
            <w:left w:val="none" w:sz="0" w:space="0" w:color="auto"/>
            <w:bottom w:val="none" w:sz="0" w:space="0" w:color="auto"/>
            <w:right w:val="none" w:sz="0" w:space="0" w:color="auto"/>
          </w:divBdr>
        </w:div>
        <w:div w:id="914510319">
          <w:marLeft w:val="1440"/>
          <w:marRight w:val="0"/>
          <w:marTop w:val="0"/>
          <w:marBottom w:val="70"/>
          <w:divBdr>
            <w:top w:val="none" w:sz="0" w:space="0" w:color="auto"/>
            <w:left w:val="none" w:sz="0" w:space="0" w:color="auto"/>
            <w:bottom w:val="none" w:sz="0" w:space="0" w:color="auto"/>
            <w:right w:val="none" w:sz="0" w:space="0" w:color="auto"/>
          </w:divBdr>
        </w:div>
        <w:div w:id="1334066539">
          <w:marLeft w:val="1440"/>
          <w:marRight w:val="0"/>
          <w:marTop w:val="0"/>
          <w:marBottom w:val="70"/>
          <w:divBdr>
            <w:top w:val="none" w:sz="0" w:space="0" w:color="auto"/>
            <w:left w:val="none" w:sz="0" w:space="0" w:color="auto"/>
            <w:bottom w:val="none" w:sz="0" w:space="0" w:color="auto"/>
            <w:right w:val="none" w:sz="0" w:space="0" w:color="auto"/>
          </w:divBdr>
        </w:div>
        <w:div w:id="1097023841">
          <w:marLeft w:val="1440"/>
          <w:marRight w:val="0"/>
          <w:marTop w:val="0"/>
          <w:marBottom w:val="70"/>
          <w:divBdr>
            <w:top w:val="none" w:sz="0" w:space="0" w:color="auto"/>
            <w:left w:val="none" w:sz="0" w:space="0" w:color="auto"/>
            <w:bottom w:val="none" w:sz="0" w:space="0" w:color="auto"/>
            <w:right w:val="none" w:sz="0" w:space="0" w:color="auto"/>
          </w:divBdr>
        </w:div>
        <w:div w:id="1282689297">
          <w:marLeft w:val="1440"/>
          <w:marRight w:val="0"/>
          <w:marTop w:val="0"/>
          <w:marBottom w:val="70"/>
          <w:divBdr>
            <w:top w:val="none" w:sz="0" w:space="0" w:color="auto"/>
            <w:left w:val="none" w:sz="0" w:space="0" w:color="auto"/>
            <w:bottom w:val="none" w:sz="0" w:space="0" w:color="auto"/>
            <w:right w:val="none" w:sz="0" w:space="0" w:color="auto"/>
          </w:divBdr>
        </w:div>
        <w:div w:id="1024673144">
          <w:marLeft w:val="1440"/>
          <w:marRight w:val="0"/>
          <w:marTop w:val="0"/>
          <w:marBottom w:val="101"/>
          <w:divBdr>
            <w:top w:val="none" w:sz="0" w:space="0" w:color="auto"/>
            <w:left w:val="none" w:sz="0" w:space="0" w:color="auto"/>
            <w:bottom w:val="none" w:sz="0" w:space="0" w:color="auto"/>
            <w:right w:val="none" w:sz="0" w:space="0" w:color="auto"/>
          </w:divBdr>
        </w:div>
        <w:div w:id="792020386">
          <w:marLeft w:val="1440"/>
          <w:marRight w:val="0"/>
          <w:marTop w:val="0"/>
          <w:marBottom w:val="74"/>
          <w:divBdr>
            <w:top w:val="none" w:sz="0" w:space="0" w:color="auto"/>
            <w:left w:val="none" w:sz="0" w:space="0" w:color="auto"/>
            <w:bottom w:val="none" w:sz="0" w:space="0" w:color="auto"/>
            <w:right w:val="none" w:sz="0" w:space="0" w:color="auto"/>
          </w:divBdr>
        </w:div>
        <w:div w:id="1758165261">
          <w:marLeft w:val="1440"/>
          <w:marRight w:val="0"/>
          <w:marTop w:val="0"/>
          <w:marBottom w:val="74"/>
          <w:divBdr>
            <w:top w:val="none" w:sz="0" w:space="0" w:color="auto"/>
            <w:left w:val="none" w:sz="0" w:space="0" w:color="auto"/>
            <w:bottom w:val="none" w:sz="0" w:space="0" w:color="auto"/>
            <w:right w:val="none" w:sz="0" w:space="0" w:color="auto"/>
          </w:divBdr>
        </w:div>
        <w:div w:id="505169920">
          <w:marLeft w:val="1440"/>
          <w:marRight w:val="0"/>
          <w:marTop w:val="0"/>
          <w:marBottom w:val="74"/>
          <w:divBdr>
            <w:top w:val="none" w:sz="0" w:space="0" w:color="auto"/>
            <w:left w:val="none" w:sz="0" w:space="0" w:color="auto"/>
            <w:bottom w:val="none" w:sz="0" w:space="0" w:color="auto"/>
            <w:right w:val="none" w:sz="0" w:space="0" w:color="auto"/>
          </w:divBdr>
        </w:div>
        <w:div w:id="1149248278">
          <w:marLeft w:val="1440"/>
          <w:marRight w:val="0"/>
          <w:marTop w:val="0"/>
          <w:marBottom w:val="74"/>
          <w:divBdr>
            <w:top w:val="none" w:sz="0" w:space="0" w:color="auto"/>
            <w:left w:val="none" w:sz="0" w:space="0" w:color="auto"/>
            <w:bottom w:val="none" w:sz="0" w:space="0" w:color="auto"/>
            <w:right w:val="none" w:sz="0" w:space="0" w:color="auto"/>
          </w:divBdr>
        </w:div>
        <w:div w:id="635840234">
          <w:marLeft w:val="1440"/>
          <w:marRight w:val="0"/>
          <w:marTop w:val="0"/>
          <w:marBottom w:val="74"/>
          <w:divBdr>
            <w:top w:val="none" w:sz="0" w:space="0" w:color="auto"/>
            <w:left w:val="none" w:sz="0" w:space="0" w:color="auto"/>
            <w:bottom w:val="none" w:sz="0" w:space="0" w:color="auto"/>
            <w:right w:val="none" w:sz="0" w:space="0" w:color="auto"/>
          </w:divBdr>
        </w:div>
        <w:div w:id="1676297007">
          <w:marLeft w:val="1440"/>
          <w:marRight w:val="0"/>
          <w:marTop w:val="0"/>
          <w:marBottom w:val="74"/>
          <w:divBdr>
            <w:top w:val="none" w:sz="0" w:space="0" w:color="auto"/>
            <w:left w:val="none" w:sz="0" w:space="0" w:color="auto"/>
            <w:bottom w:val="none" w:sz="0" w:space="0" w:color="auto"/>
            <w:right w:val="none" w:sz="0" w:space="0" w:color="auto"/>
          </w:divBdr>
        </w:div>
        <w:div w:id="2073458738">
          <w:marLeft w:val="1440"/>
          <w:marRight w:val="0"/>
          <w:marTop w:val="0"/>
          <w:marBottom w:val="74"/>
          <w:divBdr>
            <w:top w:val="none" w:sz="0" w:space="0" w:color="auto"/>
            <w:left w:val="none" w:sz="0" w:space="0" w:color="auto"/>
            <w:bottom w:val="none" w:sz="0" w:space="0" w:color="auto"/>
            <w:right w:val="none" w:sz="0" w:space="0" w:color="auto"/>
          </w:divBdr>
        </w:div>
        <w:div w:id="958268794">
          <w:marLeft w:val="1440"/>
          <w:marRight w:val="0"/>
          <w:marTop w:val="0"/>
          <w:marBottom w:val="74"/>
          <w:divBdr>
            <w:top w:val="none" w:sz="0" w:space="0" w:color="auto"/>
            <w:left w:val="none" w:sz="0" w:space="0" w:color="auto"/>
            <w:bottom w:val="none" w:sz="0" w:space="0" w:color="auto"/>
            <w:right w:val="none" w:sz="0" w:space="0" w:color="auto"/>
          </w:divBdr>
        </w:div>
        <w:div w:id="860238442">
          <w:marLeft w:val="2160"/>
          <w:marRight w:val="0"/>
          <w:marTop w:val="0"/>
          <w:marBottom w:val="74"/>
          <w:divBdr>
            <w:top w:val="none" w:sz="0" w:space="0" w:color="auto"/>
            <w:left w:val="none" w:sz="0" w:space="0" w:color="auto"/>
            <w:bottom w:val="none" w:sz="0" w:space="0" w:color="auto"/>
            <w:right w:val="none" w:sz="0" w:space="0" w:color="auto"/>
          </w:divBdr>
        </w:div>
        <w:div w:id="915090388">
          <w:marLeft w:val="2160"/>
          <w:marRight w:val="0"/>
          <w:marTop w:val="0"/>
          <w:marBottom w:val="74"/>
          <w:divBdr>
            <w:top w:val="none" w:sz="0" w:space="0" w:color="auto"/>
            <w:left w:val="none" w:sz="0" w:space="0" w:color="auto"/>
            <w:bottom w:val="none" w:sz="0" w:space="0" w:color="auto"/>
            <w:right w:val="none" w:sz="0" w:space="0" w:color="auto"/>
          </w:divBdr>
        </w:div>
        <w:div w:id="1943493491">
          <w:marLeft w:val="2160"/>
          <w:marRight w:val="0"/>
          <w:marTop w:val="0"/>
          <w:marBottom w:val="74"/>
          <w:divBdr>
            <w:top w:val="none" w:sz="0" w:space="0" w:color="auto"/>
            <w:left w:val="none" w:sz="0" w:space="0" w:color="auto"/>
            <w:bottom w:val="none" w:sz="0" w:space="0" w:color="auto"/>
            <w:right w:val="none" w:sz="0" w:space="0" w:color="auto"/>
          </w:divBdr>
        </w:div>
        <w:div w:id="1908373987">
          <w:marLeft w:val="2160"/>
          <w:marRight w:val="0"/>
          <w:marTop w:val="0"/>
          <w:marBottom w:val="74"/>
          <w:divBdr>
            <w:top w:val="none" w:sz="0" w:space="0" w:color="auto"/>
            <w:left w:val="none" w:sz="0" w:space="0" w:color="auto"/>
            <w:bottom w:val="none" w:sz="0" w:space="0" w:color="auto"/>
            <w:right w:val="none" w:sz="0" w:space="0" w:color="auto"/>
          </w:divBdr>
        </w:div>
        <w:div w:id="396589816">
          <w:marLeft w:val="1440"/>
          <w:marRight w:val="0"/>
          <w:marTop w:val="0"/>
          <w:marBottom w:val="101"/>
          <w:divBdr>
            <w:top w:val="none" w:sz="0" w:space="0" w:color="auto"/>
            <w:left w:val="none" w:sz="0" w:space="0" w:color="auto"/>
            <w:bottom w:val="none" w:sz="0" w:space="0" w:color="auto"/>
            <w:right w:val="none" w:sz="0" w:space="0" w:color="auto"/>
          </w:divBdr>
        </w:div>
        <w:div w:id="373190557">
          <w:marLeft w:val="1440"/>
          <w:marRight w:val="0"/>
          <w:marTop w:val="0"/>
          <w:marBottom w:val="80"/>
          <w:divBdr>
            <w:top w:val="none" w:sz="0" w:space="0" w:color="auto"/>
            <w:left w:val="none" w:sz="0" w:space="0" w:color="auto"/>
            <w:bottom w:val="none" w:sz="0" w:space="0" w:color="auto"/>
            <w:right w:val="none" w:sz="0" w:space="0" w:color="auto"/>
          </w:divBdr>
        </w:div>
        <w:div w:id="75371374">
          <w:marLeft w:val="1440"/>
          <w:marRight w:val="0"/>
          <w:marTop w:val="0"/>
          <w:marBottom w:val="80"/>
          <w:divBdr>
            <w:top w:val="none" w:sz="0" w:space="0" w:color="auto"/>
            <w:left w:val="none" w:sz="0" w:space="0" w:color="auto"/>
            <w:bottom w:val="none" w:sz="0" w:space="0" w:color="auto"/>
            <w:right w:val="none" w:sz="0" w:space="0" w:color="auto"/>
          </w:divBdr>
        </w:div>
        <w:div w:id="2021423302">
          <w:marLeft w:val="1440"/>
          <w:marRight w:val="0"/>
          <w:marTop w:val="0"/>
          <w:marBottom w:val="80"/>
          <w:divBdr>
            <w:top w:val="none" w:sz="0" w:space="0" w:color="auto"/>
            <w:left w:val="none" w:sz="0" w:space="0" w:color="auto"/>
            <w:bottom w:val="none" w:sz="0" w:space="0" w:color="auto"/>
            <w:right w:val="none" w:sz="0" w:space="0" w:color="auto"/>
          </w:divBdr>
        </w:div>
        <w:div w:id="1806655558">
          <w:marLeft w:val="1440"/>
          <w:marRight w:val="0"/>
          <w:marTop w:val="0"/>
          <w:marBottom w:val="80"/>
          <w:divBdr>
            <w:top w:val="none" w:sz="0" w:space="0" w:color="auto"/>
            <w:left w:val="none" w:sz="0" w:space="0" w:color="auto"/>
            <w:bottom w:val="none" w:sz="0" w:space="0" w:color="auto"/>
            <w:right w:val="none" w:sz="0" w:space="0" w:color="auto"/>
          </w:divBdr>
        </w:div>
        <w:div w:id="1968272479">
          <w:marLeft w:val="1440"/>
          <w:marRight w:val="0"/>
          <w:marTop w:val="0"/>
          <w:marBottom w:val="80"/>
          <w:divBdr>
            <w:top w:val="none" w:sz="0" w:space="0" w:color="auto"/>
            <w:left w:val="none" w:sz="0" w:space="0" w:color="auto"/>
            <w:bottom w:val="none" w:sz="0" w:space="0" w:color="auto"/>
            <w:right w:val="none" w:sz="0" w:space="0" w:color="auto"/>
          </w:divBdr>
        </w:div>
        <w:div w:id="272596153">
          <w:marLeft w:val="1440"/>
          <w:marRight w:val="0"/>
          <w:marTop w:val="0"/>
          <w:marBottom w:val="80"/>
          <w:divBdr>
            <w:top w:val="none" w:sz="0" w:space="0" w:color="auto"/>
            <w:left w:val="none" w:sz="0" w:space="0" w:color="auto"/>
            <w:bottom w:val="none" w:sz="0" w:space="0" w:color="auto"/>
            <w:right w:val="none" w:sz="0" w:space="0" w:color="auto"/>
          </w:divBdr>
        </w:div>
        <w:div w:id="1610351122">
          <w:marLeft w:val="1440"/>
          <w:marRight w:val="0"/>
          <w:marTop w:val="0"/>
          <w:marBottom w:val="80"/>
          <w:divBdr>
            <w:top w:val="none" w:sz="0" w:space="0" w:color="auto"/>
            <w:left w:val="none" w:sz="0" w:space="0" w:color="auto"/>
            <w:bottom w:val="none" w:sz="0" w:space="0" w:color="auto"/>
            <w:right w:val="none" w:sz="0" w:space="0" w:color="auto"/>
          </w:divBdr>
        </w:div>
        <w:div w:id="1693797206">
          <w:marLeft w:val="1440"/>
          <w:marRight w:val="0"/>
          <w:marTop w:val="0"/>
          <w:marBottom w:val="80"/>
          <w:divBdr>
            <w:top w:val="none" w:sz="0" w:space="0" w:color="auto"/>
            <w:left w:val="none" w:sz="0" w:space="0" w:color="auto"/>
            <w:bottom w:val="none" w:sz="0" w:space="0" w:color="auto"/>
            <w:right w:val="none" w:sz="0" w:space="0" w:color="auto"/>
          </w:divBdr>
        </w:div>
        <w:div w:id="1179542891">
          <w:marLeft w:val="1440"/>
          <w:marRight w:val="0"/>
          <w:marTop w:val="0"/>
          <w:marBottom w:val="80"/>
          <w:divBdr>
            <w:top w:val="none" w:sz="0" w:space="0" w:color="auto"/>
            <w:left w:val="none" w:sz="0" w:space="0" w:color="auto"/>
            <w:bottom w:val="none" w:sz="0" w:space="0" w:color="auto"/>
            <w:right w:val="none" w:sz="0" w:space="0" w:color="auto"/>
          </w:divBdr>
        </w:div>
        <w:div w:id="1914197899">
          <w:marLeft w:val="1440"/>
          <w:marRight w:val="0"/>
          <w:marTop w:val="0"/>
          <w:marBottom w:val="80"/>
          <w:divBdr>
            <w:top w:val="none" w:sz="0" w:space="0" w:color="auto"/>
            <w:left w:val="none" w:sz="0" w:space="0" w:color="auto"/>
            <w:bottom w:val="none" w:sz="0" w:space="0" w:color="auto"/>
            <w:right w:val="none" w:sz="0" w:space="0" w:color="auto"/>
          </w:divBdr>
        </w:div>
        <w:div w:id="196624054">
          <w:marLeft w:val="1440"/>
          <w:marRight w:val="0"/>
          <w:marTop w:val="0"/>
          <w:marBottom w:val="80"/>
          <w:divBdr>
            <w:top w:val="none" w:sz="0" w:space="0" w:color="auto"/>
            <w:left w:val="none" w:sz="0" w:space="0" w:color="auto"/>
            <w:bottom w:val="none" w:sz="0" w:space="0" w:color="auto"/>
            <w:right w:val="none" w:sz="0" w:space="0" w:color="auto"/>
          </w:divBdr>
        </w:div>
        <w:div w:id="1417245548">
          <w:marLeft w:val="1440"/>
          <w:marRight w:val="0"/>
          <w:marTop w:val="0"/>
          <w:marBottom w:val="80"/>
          <w:divBdr>
            <w:top w:val="none" w:sz="0" w:space="0" w:color="auto"/>
            <w:left w:val="none" w:sz="0" w:space="0" w:color="auto"/>
            <w:bottom w:val="none" w:sz="0" w:space="0" w:color="auto"/>
            <w:right w:val="none" w:sz="0" w:space="0" w:color="auto"/>
          </w:divBdr>
        </w:div>
        <w:div w:id="424033814">
          <w:marLeft w:val="0"/>
          <w:marRight w:val="0"/>
          <w:marTop w:val="0"/>
          <w:marBottom w:val="80"/>
          <w:divBdr>
            <w:top w:val="none" w:sz="0" w:space="0" w:color="auto"/>
            <w:left w:val="none" w:sz="0" w:space="0" w:color="auto"/>
            <w:bottom w:val="none" w:sz="0" w:space="0" w:color="auto"/>
            <w:right w:val="none" w:sz="0" w:space="0" w:color="auto"/>
          </w:divBdr>
        </w:div>
        <w:div w:id="1961721519">
          <w:marLeft w:val="0"/>
          <w:marRight w:val="0"/>
          <w:marTop w:val="0"/>
          <w:marBottom w:val="80"/>
          <w:divBdr>
            <w:top w:val="none" w:sz="0" w:space="0" w:color="auto"/>
            <w:left w:val="none" w:sz="0" w:space="0" w:color="auto"/>
            <w:bottom w:val="none" w:sz="0" w:space="0" w:color="auto"/>
            <w:right w:val="none" w:sz="0" w:space="0" w:color="auto"/>
          </w:divBdr>
        </w:div>
        <w:div w:id="447166675">
          <w:marLeft w:val="0"/>
          <w:marRight w:val="0"/>
          <w:marTop w:val="0"/>
          <w:marBottom w:val="40"/>
          <w:divBdr>
            <w:top w:val="none" w:sz="0" w:space="0" w:color="auto"/>
            <w:left w:val="none" w:sz="0" w:space="0" w:color="auto"/>
            <w:bottom w:val="none" w:sz="0" w:space="0" w:color="auto"/>
            <w:right w:val="none" w:sz="0" w:space="0" w:color="auto"/>
          </w:divBdr>
        </w:div>
        <w:div w:id="47189056">
          <w:marLeft w:val="0"/>
          <w:marRight w:val="0"/>
          <w:marTop w:val="0"/>
          <w:marBottom w:val="40"/>
          <w:divBdr>
            <w:top w:val="none" w:sz="0" w:space="0" w:color="auto"/>
            <w:left w:val="none" w:sz="0" w:space="0" w:color="auto"/>
            <w:bottom w:val="none" w:sz="0" w:space="0" w:color="auto"/>
            <w:right w:val="none" w:sz="0" w:space="0" w:color="auto"/>
          </w:divBdr>
        </w:div>
        <w:div w:id="2038852112">
          <w:marLeft w:val="0"/>
          <w:marRight w:val="0"/>
          <w:marTop w:val="0"/>
          <w:marBottom w:val="40"/>
          <w:divBdr>
            <w:top w:val="none" w:sz="0" w:space="0" w:color="auto"/>
            <w:left w:val="none" w:sz="0" w:space="0" w:color="auto"/>
            <w:bottom w:val="none" w:sz="0" w:space="0" w:color="auto"/>
            <w:right w:val="none" w:sz="0" w:space="0" w:color="auto"/>
          </w:divBdr>
        </w:div>
        <w:div w:id="548342657">
          <w:marLeft w:val="0"/>
          <w:marRight w:val="0"/>
          <w:marTop w:val="0"/>
          <w:marBottom w:val="40"/>
          <w:divBdr>
            <w:top w:val="none" w:sz="0" w:space="0" w:color="auto"/>
            <w:left w:val="none" w:sz="0" w:space="0" w:color="auto"/>
            <w:bottom w:val="none" w:sz="0" w:space="0" w:color="auto"/>
            <w:right w:val="none" w:sz="0" w:space="0" w:color="auto"/>
          </w:divBdr>
        </w:div>
        <w:div w:id="1915628146">
          <w:marLeft w:val="0"/>
          <w:marRight w:val="0"/>
          <w:marTop w:val="0"/>
          <w:marBottom w:val="40"/>
          <w:divBdr>
            <w:top w:val="none" w:sz="0" w:space="0" w:color="auto"/>
            <w:left w:val="none" w:sz="0" w:space="0" w:color="auto"/>
            <w:bottom w:val="none" w:sz="0" w:space="0" w:color="auto"/>
            <w:right w:val="none" w:sz="0" w:space="0" w:color="auto"/>
          </w:divBdr>
        </w:div>
        <w:div w:id="2094471495">
          <w:marLeft w:val="0"/>
          <w:marRight w:val="0"/>
          <w:marTop w:val="0"/>
          <w:marBottom w:val="40"/>
          <w:divBdr>
            <w:top w:val="none" w:sz="0" w:space="0" w:color="auto"/>
            <w:left w:val="none" w:sz="0" w:space="0" w:color="auto"/>
            <w:bottom w:val="none" w:sz="0" w:space="0" w:color="auto"/>
            <w:right w:val="none" w:sz="0" w:space="0" w:color="auto"/>
          </w:divBdr>
        </w:div>
        <w:div w:id="1248543349">
          <w:marLeft w:val="0"/>
          <w:marRight w:val="0"/>
          <w:marTop w:val="0"/>
          <w:marBottom w:val="40"/>
          <w:divBdr>
            <w:top w:val="none" w:sz="0" w:space="0" w:color="auto"/>
            <w:left w:val="none" w:sz="0" w:space="0" w:color="auto"/>
            <w:bottom w:val="none" w:sz="0" w:space="0" w:color="auto"/>
            <w:right w:val="none" w:sz="0" w:space="0" w:color="auto"/>
          </w:divBdr>
        </w:div>
        <w:div w:id="634870726">
          <w:marLeft w:val="0"/>
          <w:marRight w:val="0"/>
          <w:marTop w:val="0"/>
          <w:marBottom w:val="40"/>
          <w:divBdr>
            <w:top w:val="none" w:sz="0" w:space="0" w:color="auto"/>
            <w:left w:val="none" w:sz="0" w:space="0" w:color="auto"/>
            <w:bottom w:val="none" w:sz="0" w:space="0" w:color="auto"/>
            <w:right w:val="none" w:sz="0" w:space="0" w:color="auto"/>
          </w:divBdr>
        </w:div>
        <w:div w:id="1419445940">
          <w:marLeft w:val="0"/>
          <w:marRight w:val="0"/>
          <w:marTop w:val="0"/>
          <w:marBottom w:val="40"/>
          <w:divBdr>
            <w:top w:val="none" w:sz="0" w:space="0" w:color="auto"/>
            <w:left w:val="none" w:sz="0" w:space="0" w:color="auto"/>
            <w:bottom w:val="none" w:sz="0" w:space="0" w:color="auto"/>
            <w:right w:val="none" w:sz="0" w:space="0" w:color="auto"/>
          </w:divBdr>
        </w:div>
        <w:div w:id="550457214">
          <w:marLeft w:val="0"/>
          <w:marRight w:val="0"/>
          <w:marTop w:val="0"/>
          <w:marBottom w:val="40"/>
          <w:divBdr>
            <w:top w:val="none" w:sz="0" w:space="0" w:color="auto"/>
            <w:left w:val="none" w:sz="0" w:space="0" w:color="auto"/>
            <w:bottom w:val="none" w:sz="0" w:space="0" w:color="auto"/>
            <w:right w:val="none" w:sz="0" w:space="0" w:color="auto"/>
          </w:divBdr>
        </w:div>
        <w:div w:id="1121998893">
          <w:marLeft w:val="0"/>
          <w:marRight w:val="0"/>
          <w:marTop w:val="0"/>
          <w:marBottom w:val="40"/>
          <w:divBdr>
            <w:top w:val="none" w:sz="0" w:space="0" w:color="auto"/>
            <w:left w:val="none" w:sz="0" w:space="0" w:color="auto"/>
            <w:bottom w:val="none" w:sz="0" w:space="0" w:color="auto"/>
            <w:right w:val="none" w:sz="0" w:space="0" w:color="auto"/>
          </w:divBdr>
        </w:div>
        <w:div w:id="1491364098">
          <w:marLeft w:val="0"/>
          <w:marRight w:val="0"/>
          <w:marTop w:val="0"/>
          <w:marBottom w:val="40"/>
          <w:divBdr>
            <w:top w:val="none" w:sz="0" w:space="0" w:color="auto"/>
            <w:left w:val="none" w:sz="0" w:space="0" w:color="auto"/>
            <w:bottom w:val="none" w:sz="0" w:space="0" w:color="auto"/>
            <w:right w:val="none" w:sz="0" w:space="0" w:color="auto"/>
          </w:divBdr>
        </w:div>
        <w:div w:id="512575394">
          <w:marLeft w:val="0"/>
          <w:marRight w:val="0"/>
          <w:marTop w:val="0"/>
          <w:marBottom w:val="40"/>
          <w:divBdr>
            <w:top w:val="none" w:sz="0" w:space="0" w:color="auto"/>
            <w:left w:val="none" w:sz="0" w:space="0" w:color="auto"/>
            <w:bottom w:val="none" w:sz="0" w:space="0" w:color="auto"/>
            <w:right w:val="none" w:sz="0" w:space="0" w:color="auto"/>
          </w:divBdr>
        </w:div>
        <w:div w:id="530262106">
          <w:marLeft w:val="0"/>
          <w:marRight w:val="0"/>
          <w:marTop w:val="0"/>
          <w:marBottom w:val="40"/>
          <w:divBdr>
            <w:top w:val="none" w:sz="0" w:space="0" w:color="auto"/>
            <w:left w:val="none" w:sz="0" w:space="0" w:color="auto"/>
            <w:bottom w:val="none" w:sz="0" w:space="0" w:color="auto"/>
            <w:right w:val="none" w:sz="0" w:space="0" w:color="auto"/>
          </w:divBdr>
        </w:div>
        <w:div w:id="488447590">
          <w:marLeft w:val="0"/>
          <w:marRight w:val="0"/>
          <w:marTop w:val="0"/>
          <w:marBottom w:val="40"/>
          <w:divBdr>
            <w:top w:val="none" w:sz="0" w:space="0" w:color="auto"/>
            <w:left w:val="none" w:sz="0" w:space="0" w:color="auto"/>
            <w:bottom w:val="none" w:sz="0" w:space="0" w:color="auto"/>
            <w:right w:val="none" w:sz="0" w:space="0" w:color="auto"/>
          </w:divBdr>
        </w:div>
        <w:div w:id="1186939462">
          <w:marLeft w:val="0"/>
          <w:marRight w:val="0"/>
          <w:marTop w:val="0"/>
          <w:marBottom w:val="40"/>
          <w:divBdr>
            <w:top w:val="none" w:sz="0" w:space="0" w:color="auto"/>
            <w:left w:val="none" w:sz="0" w:space="0" w:color="auto"/>
            <w:bottom w:val="none" w:sz="0" w:space="0" w:color="auto"/>
            <w:right w:val="none" w:sz="0" w:space="0" w:color="auto"/>
          </w:divBdr>
        </w:div>
        <w:div w:id="346370614">
          <w:marLeft w:val="0"/>
          <w:marRight w:val="0"/>
          <w:marTop w:val="0"/>
          <w:marBottom w:val="40"/>
          <w:divBdr>
            <w:top w:val="none" w:sz="0" w:space="0" w:color="auto"/>
            <w:left w:val="none" w:sz="0" w:space="0" w:color="auto"/>
            <w:bottom w:val="none" w:sz="0" w:space="0" w:color="auto"/>
            <w:right w:val="none" w:sz="0" w:space="0" w:color="auto"/>
          </w:divBdr>
        </w:div>
        <w:div w:id="1732776638">
          <w:marLeft w:val="0"/>
          <w:marRight w:val="0"/>
          <w:marTop w:val="0"/>
          <w:marBottom w:val="40"/>
          <w:divBdr>
            <w:top w:val="none" w:sz="0" w:space="0" w:color="auto"/>
            <w:left w:val="none" w:sz="0" w:space="0" w:color="auto"/>
            <w:bottom w:val="none" w:sz="0" w:space="0" w:color="auto"/>
            <w:right w:val="none" w:sz="0" w:space="0" w:color="auto"/>
          </w:divBdr>
        </w:div>
        <w:div w:id="2069497559">
          <w:marLeft w:val="0"/>
          <w:marRight w:val="0"/>
          <w:marTop w:val="0"/>
          <w:marBottom w:val="82"/>
          <w:divBdr>
            <w:top w:val="none" w:sz="0" w:space="0" w:color="auto"/>
            <w:left w:val="none" w:sz="0" w:space="0" w:color="auto"/>
            <w:bottom w:val="none" w:sz="0" w:space="0" w:color="auto"/>
            <w:right w:val="none" w:sz="0" w:space="0" w:color="auto"/>
          </w:divBdr>
        </w:div>
        <w:div w:id="1853566374">
          <w:marLeft w:val="0"/>
          <w:marRight w:val="0"/>
          <w:marTop w:val="0"/>
          <w:marBottom w:val="82"/>
          <w:divBdr>
            <w:top w:val="none" w:sz="0" w:space="0" w:color="auto"/>
            <w:left w:val="none" w:sz="0" w:space="0" w:color="auto"/>
            <w:bottom w:val="none" w:sz="0" w:space="0" w:color="auto"/>
            <w:right w:val="none" w:sz="0" w:space="0" w:color="auto"/>
          </w:divBdr>
        </w:div>
        <w:div w:id="1113281263">
          <w:marLeft w:val="0"/>
          <w:marRight w:val="0"/>
          <w:marTop w:val="0"/>
          <w:marBottom w:val="82"/>
          <w:divBdr>
            <w:top w:val="none" w:sz="0" w:space="0" w:color="auto"/>
            <w:left w:val="none" w:sz="0" w:space="0" w:color="auto"/>
            <w:bottom w:val="none" w:sz="0" w:space="0" w:color="auto"/>
            <w:right w:val="none" w:sz="0" w:space="0" w:color="auto"/>
          </w:divBdr>
        </w:div>
        <w:div w:id="1092045310">
          <w:marLeft w:val="0"/>
          <w:marRight w:val="0"/>
          <w:marTop w:val="0"/>
          <w:marBottom w:val="82"/>
          <w:divBdr>
            <w:top w:val="none" w:sz="0" w:space="0" w:color="auto"/>
            <w:left w:val="none" w:sz="0" w:space="0" w:color="auto"/>
            <w:bottom w:val="none" w:sz="0" w:space="0" w:color="auto"/>
            <w:right w:val="none" w:sz="0" w:space="0" w:color="auto"/>
          </w:divBdr>
        </w:div>
        <w:div w:id="881017655">
          <w:marLeft w:val="0"/>
          <w:marRight w:val="0"/>
          <w:marTop w:val="0"/>
          <w:marBottom w:val="82"/>
          <w:divBdr>
            <w:top w:val="none" w:sz="0" w:space="0" w:color="auto"/>
            <w:left w:val="none" w:sz="0" w:space="0" w:color="auto"/>
            <w:bottom w:val="none" w:sz="0" w:space="0" w:color="auto"/>
            <w:right w:val="none" w:sz="0" w:space="0" w:color="auto"/>
          </w:divBdr>
        </w:div>
        <w:div w:id="670912315">
          <w:marLeft w:val="0"/>
          <w:marRight w:val="0"/>
          <w:marTop w:val="0"/>
          <w:marBottom w:val="82"/>
          <w:divBdr>
            <w:top w:val="none" w:sz="0" w:space="0" w:color="auto"/>
            <w:left w:val="none" w:sz="0" w:space="0" w:color="auto"/>
            <w:bottom w:val="none" w:sz="0" w:space="0" w:color="auto"/>
            <w:right w:val="none" w:sz="0" w:space="0" w:color="auto"/>
          </w:divBdr>
        </w:div>
        <w:div w:id="487522613">
          <w:marLeft w:val="0"/>
          <w:marRight w:val="0"/>
          <w:marTop w:val="0"/>
          <w:marBottom w:val="82"/>
          <w:divBdr>
            <w:top w:val="none" w:sz="0" w:space="0" w:color="auto"/>
            <w:left w:val="none" w:sz="0" w:space="0" w:color="auto"/>
            <w:bottom w:val="none" w:sz="0" w:space="0" w:color="auto"/>
            <w:right w:val="none" w:sz="0" w:space="0" w:color="auto"/>
          </w:divBdr>
        </w:div>
        <w:div w:id="1604681090">
          <w:marLeft w:val="0"/>
          <w:marRight w:val="0"/>
          <w:marTop w:val="0"/>
          <w:marBottom w:val="82"/>
          <w:divBdr>
            <w:top w:val="none" w:sz="0" w:space="0" w:color="auto"/>
            <w:left w:val="none" w:sz="0" w:space="0" w:color="auto"/>
            <w:bottom w:val="none" w:sz="0" w:space="0" w:color="auto"/>
            <w:right w:val="none" w:sz="0" w:space="0" w:color="auto"/>
          </w:divBdr>
        </w:div>
        <w:div w:id="349114018">
          <w:marLeft w:val="0"/>
          <w:marRight w:val="0"/>
          <w:marTop w:val="0"/>
          <w:marBottom w:val="82"/>
          <w:divBdr>
            <w:top w:val="none" w:sz="0" w:space="0" w:color="auto"/>
            <w:left w:val="none" w:sz="0" w:space="0" w:color="auto"/>
            <w:bottom w:val="none" w:sz="0" w:space="0" w:color="auto"/>
            <w:right w:val="none" w:sz="0" w:space="0" w:color="auto"/>
          </w:divBdr>
        </w:div>
        <w:div w:id="1943880521">
          <w:marLeft w:val="0"/>
          <w:marRight w:val="0"/>
          <w:marTop w:val="0"/>
          <w:marBottom w:val="82"/>
          <w:divBdr>
            <w:top w:val="none" w:sz="0" w:space="0" w:color="auto"/>
            <w:left w:val="none" w:sz="0" w:space="0" w:color="auto"/>
            <w:bottom w:val="none" w:sz="0" w:space="0" w:color="auto"/>
            <w:right w:val="none" w:sz="0" w:space="0" w:color="auto"/>
          </w:divBdr>
        </w:div>
        <w:div w:id="1592473956">
          <w:marLeft w:val="0"/>
          <w:marRight w:val="0"/>
          <w:marTop w:val="0"/>
          <w:marBottom w:val="82"/>
          <w:divBdr>
            <w:top w:val="none" w:sz="0" w:space="0" w:color="auto"/>
            <w:left w:val="none" w:sz="0" w:space="0" w:color="auto"/>
            <w:bottom w:val="none" w:sz="0" w:space="0" w:color="auto"/>
            <w:right w:val="none" w:sz="0" w:space="0" w:color="auto"/>
          </w:divBdr>
        </w:div>
        <w:div w:id="1117604118">
          <w:marLeft w:val="0"/>
          <w:marRight w:val="0"/>
          <w:marTop w:val="0"/>
          <w:marBottom w:val="82"/>
          <w:divBdr>
            <w:top w:val="none" w:sz="0" w:space="0" w:color="auto"/>
            <w:left w:val="none" w:sz="0" w:space="0" w:color="auto"/>
            <w:bottom w:val="none" w:sz="0" w:space="0" w:color="auto"/>
            <w:right w:val="none" w:sz="0" w:space="0" w:color="auto"/>
          </w:divBdr>
        </w:div>
        <w:div w:id="1540126157">
          <w:marLeft w:val="0"/>
          <w:marRight w:val="0"/>
          <w:marTop w:val="0"/>
          <w:marBottom w:val="82"/>
          <w:divBdr>
            <w:top w:val="none" w:sz="0" w:space="0" w:color="auto"/>
            <w:left w:val="none" w:sz="0" w:space="0" w:color="auto"/>
            <w:bottom w:val="none" w:sz="0" w:space="0" w:color="auto"/>
            <w:right w:val="none" w:sz="0" w:space="0" w:color="auto"/>
          </w:divBdr>
        </w:div>
        <w:div w:id="1536499729">
          <w:marLeft w:val="0"/>
          <w:marRight w:val="0"/>
          <w:marTop w:val="0"/>
          <w:marBottom w:val="82"/>
          <w:divBdr>
            <w:top w:val="none" w:sz="0" w:space="0" w:color="auto"/>
            <w:left w:val="none" w:sz="0" w:space="0" w:color="auto"/>
            <w:bottom w:val="none" w:sz="0" w:space="0" w:color="auto"/>
            <w:right w:val="none" w:sz="0" w:space="0" w:color="auto"/>
          </w:divBdr>
        </w:div>
        <w:div w:id="1011568208">
          <w:marLeft w:val="0"/>
          <w:marRight w:val="0"/>
          <w:marTop w:val="0"/>
          <w:marBottom w:val="82"/>
          <w:divBdr>
            <w:top w:val="none" w:sz="0" w:space="0" w:color="auto"/>
            <w:left w:val="none" w:sz="0" w:space="0" w:color="auto"/>
            <w:bottom w:val="none" w:sz="0" w:space="0" w:color="auto"/>
            <w:right w:val="none" w:sz="0" w:space="0" w:color="auto"/>
          </w:divBdr>
        </w:div>
        <w:div w:id="1997145758">
          <w:marLeft w:val="0"/>
          <w:marRight w:val="0"/>
          <w:marTop w:val="0"/>
          <w:marBottom w:val="200"/>
          <w:divBdr>
            <w:top w:val="none" w:sz="0" w:space="0" w:color="auto"/>
            <w:left w:val="none" w:sz="0" w:space="0" w:color="auto"/>
            <w:bottom w:val="none" w:sz="0" w:space="0" w:color="auto"/>
            <w:right w:val="none" w:sz="0" w:space="0" w:color="auto"/>
          </w:divBdr>
        </w:div>
        <w:div w:id="1556547668">
          <w:marLeft w:val="0"/>
          <w:marRight w:val="0"/>
          <w:marTop w:val="0"/>
          <w:marBottom w:val="82"/>
          <w:divBdr>
            <w:top w:val="none" w:sz="0" w:space="0" w:color="auto"/>
            <w:left w:val="none" w:sz="0" w:space="0" w:color="auto"/>
            <w:bottom w:val="none" w:sz="0" w:space="0" w:color="auto"/>
            <w:right w:val="none" w:sz="0" w:space="0" w:color="auto"/>
          </w:divBdr>
        </w:div>
        <w:div w:id="2087416859">
          <w:marLeft w:val="0"/>
          <w:marRight w:val="0"/>
          <w:marTop w:val="0"/>
          <w:marBottom w:val="82"/>
          <w:divBdr>
            <w:top w:val="none" w:sz="0" w:space="0" w:color="auto"/>
            <w:left w:val="none" w:sz="0" w:space="0" w:color="auto"/>
            <w:bottom w:val="none" w:sz="0" w:space="0" w:color="auto"/>
            <w:right w:val="none" w:sz="0" w:space="0" w:color="auto"/>
          </w:divBdr>
        </w:div>
        <w:div w:id="1366753647">
          <w:marLeft w:val="0"/>
          <w:marRight w:val="0"/>
          <w:marTop w:val="0"/>
          <w:marBottom w:val="82"/>
          <w:divBdr>
            <w:top w:val="none" w:sz="0" w:space="0" w:color="auto"/>
            <w:left w:val="none" w:sz="0" w:space="0" w:color="auto"/>
            <w:bottom w:val="none" w:sz="0" w:space="0" w:color="auto"/>
            <w:right w:val="none" w:sz="0" w:space="0" w:color="auto"/>
          </w:divBdr>
        </w:div>
        <w:div w:id="10450407">
          <w:marLeft w:val="0"/>
          <w:marRight w:val="0"/>
          <w:marTop w:val="0"/>
          <w:marBottom w:val="82"/>
          <w:divBdr>
            <w:top w:val="none" w:sz="0" w:space="0" w:color="auto"/>
            <w:left w:val="none" w:sz="0" w:space="0" w:color="auto"/>
            <w:bottom w:val="none" w:sz="0" w:space="0" w:color="auto"/>
            <w:right w:val="none" w:sz="0" w:space="0" w:color="auto"/>
          </w:divBdr>
        </w:div>
        <w:div w:id="1555510098">
          <w:marLeft w:val="0"/>
          <w:marRight w:val="0"/>
          <w:marTop w:val="0"/>
          <w:marBottom w:val="82"/>
          <w:divBdr>
            <w:top w:val="none" w:sz="0" w:space="0" w:color="auto"/>
            <w:left w:val="none" w:sz="0" w:space="0" w:color="auto"/>
            <w:bottom w:val="none" w:sz="0" w:space="0" w:color="auto"/>
            <w:right w:val="none" w:sz="0" w:space="0" w:color="auto"/>
          </w:divBdr>
        </w:div>
        <w:div w:id="1881672052">
          <w:marLeft w:val="0"/>
          <w:marRight w:val="0"/>
          <w:marTop w:val="0"/>
          <w:marBottom w:val="82"/>
          <w:divBdr>
            <w:top w:val="none" w:sz="0" w:space="0" w:color="auto"/>
            <w:left w:val="none" w:sz="0" w:space="0" w:color="auto"/>
            <w:bottom w:val="none" w:sz="0" w:space="0" w:color="auto"/>
            <w:right w:val="none" w:sz="0" w:space="0" w:color="auto"/>
          </w:divBdr>
        </w:div>
        <w:div w:id="1039352730">
          <w:marLeft w:val="0"/>
          <w:marRight w:val="0"/>
          <w:marTop w:val="0"/>
          <w:marBottom w:val="82"/>
          <w:divBdr>
            <w:top w:val="none" w:sz="0" w:space="0" w:color="auto"/>
            <w:left w:val="none" w:sz="0" w:space="0" w:color="auto"/>
            <w:bottom w:val="none" w:sz="0" w:space="0" w:color="auto"/>
            <w:right w:val="none" w:sz="0" w:space="0" w:color="auto"/>
          </w:divBdr>
        </w:div>
        <w:div w:id="156382728">
          <w:marLeft w:val="0"/>
          <w:marRight w:val="0"/>
          <w:marTop w:val="0"/>
          <w:marBottom w:val="82"/>
          <w:divBdr>
            <w:top w:val="none" w:sz="0" w:space="0" w:color="auto"/>
            <w:left w:val="none" w:sz="0" w:space="0" w:color="auto"/>
            <w:bottom w:val="none" w:sz="0" w:space="0" w:color="auto"/>
            <w:right w:val="none" w:sz="0" w:space="0" w:color="auto"/>
          </w:divBdr>
        </w:div>
        <w:div w:id="1806269009">
          <w:marLeft w:val="0"/>
          <w:marRight w:val="0"/>
          <w:marTop w:val="0"/>
          <w:marBottom w:val="82"/>
          <w:divBdr>
            <w:top w:val="none" w:sz="0" w:space="0" w:color="auto"/>
            <w:left w:val="none" w:sz="0" w:space="0" w:color="auto"/>
            <w:bottom w:val="none" w:sz="0" w:space="0" w:color="auto"/>
            <w:right w:val="none" w:sz="0" w:space="0" w:color="auto"/>
          </w:divBdr>
        </w:div>
        <w:div w:id="449979054">
          <w:marLeft w:val="0"/>
          <w:marRight w:val="0"/>
          <w:marTop w:val="0"/>
          <w:marBottom w:val="82"/>
          <w:divBdr>
            <w:top w:val="none" w:sz="0" w:space="0" w:color="auto"/>
            <w:left w:val="none" w:sz="0" w:space="0" w:color="auto"/>
            <w:bottom w:val="none" w:sz="0" w:space="0" w:color="auto"/>
            <w:right w:val="none" w:sz="0" w:space="0" w:color="auto"/>
          </w:divBdr>
        </w:div>
        <w:div w:id="46954190">
          <w:marLeft w:val="0"/>
          <w:marRight w:val="0"/>
          <w:marTop w:val="0"/>
          <w:marBottom w:val="82"/>
          <w:divBdr>
            <w:top w:val="none" w:sz="0" w:space="0" w:color="auto"/>
            <w:left w:val="none" w:sz="0" w:space="0" w:color="auto"/>
            <w:bottom w:val="none" w:sz="0" w:space="0" w:color="auto"/>
            <w:right w:val="none" w:sz="0" w:space="0" w:color="auto"/>
          </w:divBdr>
        </w:div>
        <w:div w:id="1925870175">
          <w:marLeft w:val="0"/>
          <w:marRight w:val="0"/>
          <w:marTop w:val="0"/>
          <w:marBottom w:val="82"/>
          <w:divBdr>
            <w:top w:val="none" w:sz="0" w:space="0" w:color="auto"/>
            <w:left w:val="none" w:sz="0" w:space="0" w:color="auto"/>
            <w:bottom w:val="none" w:sz="0" w:space="0" w:color="auto"/>
            <w:right w:val="none" w:sz="0" w:space="0" w:color="auto"/>
          </w:divBdr>
        </w:div>
        <w:div w:id="1647854170">
          <w:marLeft w:val="0"/>
          <w:marRight w:val="0"/>
          <w:marTop w:val="0"/>
          <w:marBottom w:val="82"/>
          <w:divBdr>
            <w:top w:val="none" w:sz="0" w:space="0" w:color="auto"/>
            <w:left w:val="none" w:sz="0" w:space="0" w:color="auto"/>
            <w:bottom w:val="none" w:sz="0" w:space="0" w:color="auto"/>
            <w:right w:val="none" w:sz="0" w:space="0" w:color="auto"/>
          </w:divBdr>
        </w:div>
        <w:div w:id="587075562">
          <w:marLeft w:val="0"/>
          <w:marRight w:val="0"/>
          <w:marTop w:val="0"/>
          <w:marBottom w:val="82"/>
          <w:divBdr>
            <w:top w:val="none" w:sz="0" w:space="0" w:color="auto"/>
            <w:left w:val="none" w:sz="0" w:space="0" w:color="auto"/>
            <w:bottom w:val="none" w:sz="0" w:space="0" w:color="auto"/>
            <w:right w:val="none" w:sz="0" w:space="0" w:color="auto"/>
          </w:divBdr>
        </w:div>
        <w:div w:id="515967012">
          <w:marLeft w:val="0"/>
          <w:marRight w:val="0"/>
          <w:marTop w:val="0"/>
          <w:marBottom w:val="82"/>
          <w:divBdr>
            <w:top w:val="none" w:sz="0" w:space="0" w:color="auto"/>
            <w:left w:val="none" w:sz="0" w:space="0" w:color="auto"/>
            <w:bottom w:val="none" w:sz="0" w:space="0" w:color="auto"/>
            <w:right w:val="none" w:sz="0" w:space="0" w:color="auto"/>
          </w:divBdr>
        </w:div>
        <w:div w:id="1683775766">
          <w:marLeft w:val="0"/>
          <w:marRight w:val="0"/>
          <w:marTop w:val="0"/>
          <w:marBottom w:val="82"/>
          <w:divBdr>
            <w:top w:val="none" w:sz="0" w:space="0" w:color="auto"/>
            <w:left w:val="none" w:sz="0" w:space="0" w:color="auto"/>
            <w:bottom w:val="none" w:sz="0" w:space="0" w:color="auto"/>
            <w:right w:val="none" w:sz="0" w:space="0" w:color="auto"/>
          </w:divBdr>
        </w:div>
        <w:div w:id="602155717">
          <w:marLeft w:val="0"/>
          <w:marRight w:val="0"/>
          <w:marTop w:val="0"/>
          <w:marBottom w:val="82"/>
          <w:divBdr>
            <w:top w:val="none" w:sz="0" w:space="0" w:color="auto"/>
            <w:left w:val="none" w:sz="0" w:space="0" w:color="auto"/>
            <w:bottom w:val="none" w:sz="0" w:space="0" w:color="auto"/>
            <w:right w:val="none" w:sz="0" w:space="0" w:color="auto"/>
          </w:divBdr>
        </w:div>
        <w:div w:id="1806972179">
          <w:marLeft w:val="0"/>
          <w:marRight w:val="0"/>
          <w:marTop w:val="0"/>
          <w:marBottom w:val="82"/>
          <w:divBdr>
            <w:top w:val="none" w:sz="0" w:space="0" w:color="auto"/>
            <w:left w:val="none" w:sz="0" w:space="0" w:color="auto"/>
            <w:bottom w:val="none" w:sz="0" w:space="0" w:color="auto"/>
            <w:right w:val="none" w:sz="0" w:space="0" w:color="auto"/>
          </w:divBdr>
        </w:div>
        <w:div w:id="965542862">
          <w:marLeft w:val="0"/>
          <w:marRight w:val="0"/>
          <w:marTop w:val="0"/>
          <w:marBottom w:val="82"/>
          <w:divBdr>
            <w:top w:val="none" w:sz="0" w:space="0" w:color="auto"/>
            <w:left w:val="none" w:sz="0" w:space="0" w:color="auto"/>
            <w:bottom w:val="none" w:sz="0" w:space="0" w:color="auto"/>
            <w:right w:val="none" w:sz="0" w:space="0" w:color="auto"/>
          </w:divBdr>
        </w:div>
        <w:div w:id="1808205632">
          <w:marLeft w:val="0"/>
          <w:marRight w:val="0"/>
          <w:marTop w:val="0"/>
          <w:marBottom w:val="70"/>
          <w:divBdr>
            <w:top w:val="none" w:sz="0" w:space="0" w:color="auto"/>
            <w:left w:val="none" w:sz="0" w:space="0" w:color="auto"/>
            <w:bottom w:val="none" w:sz="0" w:space="0" w:color="auto"/>
            <w:right w:val="none" w:sz="0" w:space="0" w:color="auto"/>
          </w:divBdr>
        </w:div>
        <w:div w:id="653992541">
          <w:marLeft w:val="0"/>
          <w:marRight w:val="0"/>
          <w:marTop w:val="0"/>
          <w:marBottom w:val="70"/>
          <w:divBdr>
            <w:top w:val="none" w:sz="0" w:space="0" w:color="auto"/>
            <w:left w:val="none" w:sz="0" w:space="0" w:color="auto"/>
            <w:bottom w:val="none" w:sz="0" w:space="0" w:color="auto"/>
            <w:right w:val="none" w:sz="0" w:space="0" w:color="auto"/>
          </w:divBdr>
        </w:div>
        <w:div w:id="1488740733">
          <w:marLeft w:val="0"/>
          <w:marRight w:val="0"/>
          <w:marTop w:val="0"/>
          <w:marBottom w:val="70"/>
          <w:divBdr>
            <w:top w:val="none" w:sz="0" w:space="0" w:color="auto"/>
            <w:left w:val="none" w:sz="0" w:space="0" w:color="auto"/>
            <w:bottom w:val="none" w:sz="0" w:space="0" w:color="auto"/>
            <w:right w:val="none" w:sz="0" w:space="0" w:color="auto"/>
          </w:divBdr>
        </w:div>
        <w:div w:id="1710571596">
          <w:marLeft w:val="0"/>
          <w:marRight w:val="0"/>
          <w:marTop w:val="0"/>
          <w:marBottom w:val="200"/>
          <w:divBdr>
            <w:top w:val="none" w:sz="0" w:space="0" w:color="auto"/>
            <w:left w:val="none" w:sz="0" w:space="0" w:color="auto"/>
            <w:bottom w:val="none" w:sz="0" w:space="0" w:color="auto"/>
            <w:right w:val="none" w:sz="0" w:space="0" w:color="auto"/>
          </w:divBdr>
        </w:div>
        <w:div w:id="1129665847">
          <w:marLeft w:val="0"/>
          <w:marRight w:val="0"/>
          <w:marTop w:val="0"/>
          <w:marBottom w:val="70"/>
          <w:divBdr>
            <w:top w:val="none" w:sz="0" w:space="0" w:color="auto"/>
            <w:left w:val="none" w:sz="0" w:space="0" w:color="auto"/>
            <w:bottom w:val="none" w:sz="0" w:space="0" w:color="auto"/>
            <w:right w:val="none" w:sz="0" w:space="0" w:color="auto"/>
          </w:divBdr>
        </w:div>
        <w:div w:id="957488261">
          <w:marLeft w:val="0"/>
          <w:marRight w:val="0"/>
          <w:marTop w:val="0"/>
          <w:marBottom w:val="70"/>
          <w:divBdr>
            <w:top w:val="none" w:sz="0" w:space="0" w:color="auto"/>
            <w:left w:val="none" w:sz="0" w:space="0" w:color="auto"/>
            <w:bottom w:val="none" w:sz="0" w:space="0" w:color="auto"/>
            <w:right w:val="none" w:sz="0" w:space="0" w:color="auto"/>
          </w:divBdr>
        </w:div>
        <w:div w:id="1002204363">
          <w:marLeft w:val="0"/>
          <w:marRight w:val="0"/>
          <w:marTop w:val="0"/>
          <w:marBottom w:val="70"/>
          <w:divBdr>
            <w:top w:val="none" w:sz="0" w:space="0" w:color="auto"/>
            <w:left w:val="none" w:sz="0" w:space="0" w:color="auto"/>
            <w:bottom w:val="none" w:sz="0" w:space="0" w:color="auto"/>
            <w:right w:val="none" w:sz="0" w:space="0" w:color="auto"/>
          </w:divBdr>
        </w:div>
        <w:div w:id="1549149544">
          <w:marLeft w:val="0"/>
          <w:marRight w:val="0"/>
          <w:marTop w:val="0"/>
          <w:marBottom w:val="70"/>
          <w:divBdr>
            <w:top w:val="none" w:sz="0" w:space="0" w:color="auto"/>
            <w:left w:val="none" w:sz="0" w:space="0" w:color="auto"/>
            <w:bottom w:val="none" w:sz="0" w:space="0" w:color="auto"/>
            <w:right w:val="none" w:sz="0" w:space="0" w:color="auto"/>
          </w:divBdr>
        </w:div>
        <w:div w:id="581449898">
          <w:marLeft w:val="0"/>
          <w:marRight w:val="0"/>
          <w:marTop w:val="0"/>
          <w:marBottom w:val="70"/>
          <w:divBdr>
            <w:top w:val="none" w:sz="0" w:space="0" w:color="auto"/>
            <w:left w:val="none" w:sz="0" w:space="0" w:color="auto"/>
            <w:bottom w:val="none" w:sz="0" w:space="0" w:color="auto"/>
            <w:right w:val="none" w:sz="0" w:space="0" w:color="auto"/>
          </w:divBdr>
        </w:div>
        <w:div w:id="1527409217">
          <w:marLeft w:val="0"/>
          <w:marRight w:val="0"/>
          <w:marTop w:val="0"/>
          <w:marBottom w:val="70"/>
          <w:divBdr>
            <w:top w:val="none" w:sz="0" w:space="0" w:color="auto"/>
            <w:left w:val="none" w:sz="0" w:space="0" w:color="auto"/>
            <w:bottom w:val="none" w:sz="0" w:space="0" w:color="auto"/>
            <w:right w:val="none" w:sz="0" w:space="0" w:color="auto"/>
          </w:divBdr>
        </w:div>
        <w:div w:id="1608200173">
          <w:marLeft w:val="0"/>
          <w:marRight w:val="0"/>
          <w:marTop w:val="0"/>
          <w:marBottom w:val="70"/>
          <w:divBdr>
            <w:top w:val="none" w:sz="0" w:space="0" w:color="auto"/>
            <w:left w:val="none" w:sz="0" w:space="0" w:color="auto"/>
            <w:bottom w:val="none" w:sz="0" w:space="0" w:color="auto"/>
            <w:right w:val="none" w:sz="0" w:space="0" w:color="auto"/>
          </w:divBdr>
        </w:div>
        <w:div w:id="517277699">
          <w:marLeft w:val="0"/>
          <w:marRight w:val="0"/>
          <w:marTop w:val="0"/>
          <w:marBottom w:val="70"/>
          <w:divBdr>
            <w:top w:val="none" w:sz="0" w:space="0" w:color="auto"/>
            <w:left w:val="none" w:sz="0" w:space="0" w:color="auto"/>
            <w:bottom w:val="none" w:sz="0" w:space="0" w:color="auto"/>
            <w:right w:val="none" w:sz="0" w:space="0" w:color="auto"/>
          </w:divBdr>
        </w:div>
        <w:div w:id="1849323715">
          <w:marLeft w:val="0"/>
          <w:marRight w:val="0"/>
          <w:marTop w:val="0"/>
          <w:marBottom w:val="70"/>
          <w:divBdr>
            <w:top w:val="none" w:sz="0" w:space="0" w:color="auto"/>
            <w:left w:val="none" w:sz="0" w:space="0" w:color="auto"/>
            <w:bottom w:val="none" w:sz="0" w:space="0" w:color="auto"/>
            <w:right w:val="none" w:sz="0" w:space="0" w:color="auto"/>
          </w:divBdr>
        </w:div>
        <w:div w:id="390885607">
          <w:marLeft w:val="0"/>
          <w:marRight w:val="0"/>
          <w:marTop w:val="0"/>
          <w:marBottom w:val="70"/>
          <w:divBdr>
            <w:top w:val="none" w:sz="0" w:space="0" w:color="auto"/>
            <w:left w:val="none" w:sz="0" w:space="0" w:color="auto"/>
            <w:bottom w:val="none" w:sz="0" w:space="0" w:color="auto"/>
            <w:right w:val="none" w:sz="0" w:space="0" w:color="auto"/>
          </w:divBdr>
        </w:div>
        <w:div w:id="2129616896">
          <w:marLeft w:val="0"/>
          <w:marRight w:val="0"/>
          <w:marTop w:val="0"/>
          <w:marBottom w:val="70"/>
          <w:divBdr>
            <w:top w:val="none" w:sz="0" w:space="0" w:color="auto"/>
            <w:left w:val="none" w:sz="0" w:space="0" w:color="auto"/>
            <w:bottom w:val="none" w:sz="0" w:space="0" w:color="auto"/>
            <w:right w:val="none" w:sz="0" w:space="0" w:color="auto"/>
          </w:divBdr>
        </w:div>
        <w:div w:id="7684839">
          <w:marLeft w:val="0"/>
          <w:marRight w:val="0"/>
          <w:marTop w:val="0"/>
          <w:marBottom w:val="70"/>
          <w:divBdr>
            <w:top w:val="none" w:sz="0" w:space="0" w:color="auto"/>
            <w:left w:val="none" w:sz="0" w:space="0" w:color="auto"/>
            <w:bottom w:val="none" w:sz="0" w:space="0" w:color="auto"/>
            <w:right w:val="none" w:sz="0" w:space="0" w:color="auto"/>
          </w:divBdr>
        </w:div>
        <w:div w:id="806820446">
          <w:marLeft w:val="0"/>
          <w:marRight w:val="0"/>
          <w:marTop w:val="0"/>
          <w:marBottom w:val="70"/>
          <w:divBdr>
            <w:top w:val="none" w:sz="0" w:space="0" w:color="auto"/>
            <w:left w:val="none" w:sz="0" w:space="0" w:color="auto"/>
            <w:bottom w:val="none" w:sz="0" w:space="0" w:color="auto"/>
            <w:right w:val="none" w:sz="0" w:space="0" w:color="auto"/>
          </w:divBdr>
        </w:div>
        <w:div w:id="373846814">
          <w:marLeft w:val="0"/>
          <w:marRight w:val="0"/>
          <w:marTop w:val="0"/>
          <w:marBottom w:val="70"/>
          <w:divBdr>
            <w:top w:val="none" w:sz="0" w:space="0" w:color="auto"/>
            <w:left w:val="none" w:sz="0" w:space="0" w:color="auto"/>
            <w:bottom w:val="none" w:sz="0" w:space="0" w:color="auto"/>
            <w:right w:val="none" w:sz="0" w:space="0" w:color="auto"/>
          </w:divBdr>
        </w:div>
        <w:div w:id="1715688888">
          <w:marLeft w:val="0"/>
          <w:marRight w:val="0"/>
          <w:marTop w:val="0"/>
          <w:marBottom w:val="70"/>
          <w:divBdr>
            <w:top w:val="none" w:sz="0" w:space="0" w:color="auto"/>
            <w:left w:val="none" w:sz="0" w:space="0" w:color="auto"/>
            <w:bottom w:val="none" w:sz="0" w:space="0" w:color="auto"/>
            <w:right w:val="none" w:sz="0" w:space="0" w:color="auto"/>
          </w:divBdr>
        </w:div>
        <w:div w:id="147138790">
          <w:marLeft w:val="0"/>
          <w:marRight w:val="0"/>
          <w:marTop w:val="0"/>
          <w:marBottom w:val="70"/>
          <w:divBdr>
            <w:top w:val="none" w:sz="0" w:space="0" w:color="auto"/>
            <w:left w:val="none" w:sz="0" w:space="0" w:color="auto"/>
            <w:bottom w:val="none" w:sz="0" w:space="0" w:color="auto"/>
            <w:right w:val="none" w:sz="0" w:space="0" w:color="auto"/>
          </w:divBdr>
        </w:div>
        <w:div w:id="540435785">
          <w:marLeft w:val="0"/>
          <w:marRight w:val="0"/>
          <w:marTop w:val="0"/>
          <w:marBottom w:val="70"/>
          <w:divBdr>
            <w:top w:val="none" w:sz="0" w:space="0" w:color="auto"/>
            <w:left w:val="none" w:sz="0" w:space="0" w:color="auto"/>
            <w:bottom w:val="none" w:sz="0" w:space="0" w:color="auto"/>
            <w:right w:val="none" w:sz="0" w:space="0" w:color="auto"/>
          </w:divBdr>
        </w:div>
        <w:div w:id="1239443434">
          <w:marLeft w:val="0"/>
          <w:marRight w:val="0"/>
          <w:marTop w:val="0"/>
          <w:marBottom w:val="70"/>
          <w:divBdr>
            <w:top w:val="none" w:sz="0" w:space="0" w:color="auto"/>
            <w:left w:val="none" w:sz="0" w:space="0" w:color="auto"/>
            <w:bottom w:val="none" w:sz="0" w:space="0" w:color="auto"/>
            <w:right w:val="none" w:sz="0" w:space="0" w:color="auto"/>
          </w:divBdr>
        </w:div>
        <w:div w:id="738406641">
          <w:marLeft w:val="0"/>
          <w:marRight w:val="0"/>
          <w:marTop w:val="0"/>
          <w:marBottom w:val="70"/>
          <w:divBdr>
            <w:top w:val="none" w:sz="0" w:space="0" w:color="auto"/>
            <w:left w:val="none" w:sz="0" w:space="0" w:color="auto"/>
            <w:bottom w:val="none" w:sz="0" w:space="0" w:color="auto"/>
            <w:right w:val="none" w:sz="0" w:space="0" w:color="auto"/>
          </w:divBdr>
        </w:div>
        <w:div w:id="361522010">
          <w:marLeft w:val="0"/>
          <w:marRight w:val="0"/>
          <w:marTop w:val="0"/>
          <w:marBottom w:val="70"/>
          <w:divBdr>
            <w:top w:val="none" w:sz="0" w:space="0" w:color="auto"/>
            <w:left w:val="none" w:sz="0" w:space="0" w:color="auto"/>
            <w:bottom w:val="none" w:sz="0" w:space="0" w:color="auto"/>
            <w:right w:val="none" w:sz="0" w:space="0" w:color="auto"/>
          </w:divBdr>
        </w:div>
        <w:div w:id="661543210">
          <w:marLeft w:val="0"/>
          <w:marRight w:val="0"/>
          <w:marTop w:val="0"/>
          <w:marBottom w:val="70"/>
          <w:divBdr>
            <w:top w:val="none" w:sz="0" w:space="0" w:color="auto"/>
            <w:left w:val="none" w:sz="0" w:space="0" w:color="auto"/>
            <w:bottom w:val="none" w:sz="0" w:space="0" w:color="auto"/>
            <w:right w:val="none" w:sz="0" w:space="0" w:color="auto"/>
          </w:divBdr>
        </w:div>
        <w:div w:id="1240679192">
          <w:marLeft w:val="0"/>
          <w:marRight w:val="0"/>
          <w:marTop w:val="0"/>
          <w:marBottom w:val="70"/>
          <w:divBdr>
            <w:top w:val="none" w:sz="0" w:space="0" w:color="auto"/>
            <w:left w:val="none" w:sz="0" w:space="0" w:color="auto"/>
            <w:bottom w:val="none" w:sz="0" w:space="0" w:color="auto"/>
            <w:right w:val="none" w:sz="0" w:space="0" w:color="auto"/>
          </w:divBdr>
        </w:div>
        <w:div w:id="279455932">
          <w:marLeft w:val="0"/>
          <w:marRight w:val="0"/>
          <w:marTop w:val="0"/>
          <w:marBottom w:val="70"/>
          <w:divBdr>
            <w:top w:val="none" w:sz="0" w:space="0" w:color="auto"/>
            <w:left w:val="none" w:sz="0" w:space="0" w:color="auto"/>
            <w:bottom w:val="none" w:sz="0" w:space="0" w:color="auto"/>
            <w:right w:val="none" w:sz="0" w:space="0" w:color="auto"/>
          </w:divBdr>
        </w:div>
        <w:div w:id="1387221784">
          <w:marLeft w:val="0"/>
          <w:marRight w:val="0"/>
          <w:marTop w:val="0"/>
          <w:marBottom w:val="70"/>
          <w:divBdr>
            <w:top w:val="none" w:sz="0" w:space="0" w:color="auto"/>
            <w:left w:val="none" w:sz="0" w:space="0" w:color="auto"/>
            <w:bottom w:val="none" w:sz="0" w:space="0" w:color="auto"/>
            <w:right w:val="none" w:sz="0" w:space="0" w:color="auto"/>
          </w:divBdr>
        </w:div>
        <w:div w:id="1827550556">
          <w:marLeft w:val="0"/>
          <w:marRight w:val="0"/>
          <w:marTop w:val="0"/>
          <w:marBottom w:val="70"/>
          <w:divBdr>
            <w:top w:val="none" w:sz="0" w:space="0" w:color="auto"/>
            <w:left w:val="none" w:sz="0" w:space="0" w:color="auto"/>
            <w:bottom w:val="none" w:sz="0" w:space="0" w:color="auto"/>
            <w:right w:val="none" w:sz="0" w:space="0" w:color="auto"/>
          </w:divBdr>
        </w:div>
        <w:div w:id="871917309">
          <w:marLeft w:val="0"/>
          <w:marRight w:val="0"/>
          <w:marTop w:val="0"/>
          <w:marBottom w:val="70"/>
          <w:divBdr>
            <w:top w:val="none" w:sz="0" w:space="0" w:color="auto"/>
            <w:left w:val="none" w:sz="0" w:space="0" w:color="auto"/>
            <w:bottom w:val="none" w:sz="0" w:space="0" w:color="auto"/>
            <w:right w:val="none" w:sz="0" w:space="0" w:color="auto"/>
          </w:divBdr>
        </w:div>
        <w:div w:id="470292547">
          <w:marLeft w:val="0"/>
          <w:marRight w:val="0"/>
          <w:marTop w:val="0"/>
          <w:marBottom w:val="70"/>
          <w:divBdr>
            <w:top w:val="none" w:sz="0" w:space="0" w:color="auto"/>
            <w:left w:val="none" w:sz="0" w:space="0" w:color="auto"/>
            <w:bottom w:val="none" w:sz="0" w:space="0" w:color="auto"/>
            <w:right w:val="none" w:sz="0" w:space="0" w:color="auto"/>
          </w:divBdr>
        </w:div>
        <w:div w:id="1076632211">
          <w:marLeft w:val="0"/>
          <w:marRight w:val="0"/>
          <w:marTop w:val="0"/>
          <w:marBottom w:val="70"/>
          <w:divBdr>
            <w:top w:val="none" w:sz="0" w:space="0" w:color="auto"/>
            <w:left w:val="none" w:sz="0" w:space="0" w:color="auto"/>
            <w:bottom w:val="none" w:sz="0" w:space="0" w:color="auto"/>
            <w:right w:val="none" w:sz="0" w:space="0" w:color="auto"/>
          </w:divBdr>
        </w:div>
        <w:div w:id="200868179">
          <w:marLeft w:val="0"/>
          <w:marRight w:val="0"/>
          <w:marTop w:val="0"/>
          <w:marBottom w:val="70"/>
          <w:divBdr>
            <w:top w:val="none" w:sz="0" w:space="0" w:color="auto"/>
            <w:left w:val="none" w:sz="0" w:space="0" w:color="auto"/>
            <w:bottom w:val="none" w:sz="0" w:space="0" w:color="auto"/>
            <w:right w:val="none" w:sz="0" w:space="0" w:color="auto"/>
          </w:divBdr>
        </w:div>
        <w:div w:id="1730299049">
          <w:marLeft w:val="0"/>
          <w:marRight w:val="0"/>
          <w:marTop w:val="0"/>
          <w:marBottom w:val="70"/>
          <w:divBdr>
            <w:top w:val="none" w:sz="0" w:space="0" w:color="auto"/>
            <w:left w:val="none" w:sz="0" w:space="0" w:color="auto"/>
            <w:bottom w:val="none" w:sz="0" w:space="0" w:color="auto"/>
            <w:right w:val="none" w:sz="0" w:space="0" w:color="auto"/>
          </w:divBdr>
        </w:div>
        <w:div w:id="458383888">
          <w:marLeft w:val="0"/>
          <w:marRight w:val="0"/>
          <w:marTop w:val="0"/>
          <w:marBottom w:val="70"/>
          <w:divBdr>
            <w:top w:val="none" w:sz="0" w:space="0" w:color="auto"/>
            <w:left w:val="none" w:sz="0" w:space="0" w:color="auto"/>
            <w:bottom w:val="none" w:sz="0" w:space="0" w:color="auto"/>
            <w:right w:val="none" w:sz="0" w:space="0" w:color="auto"/>
          </w:divBdr>
        </w:div>
        <w:div w:id="691152171">
          <w:marLeft w:val="0"/>
          <w:marRight w:val="0"/>
          <w:marTop w:val="0"/>
          <w:marBottom w:val="70"/>
          <w:divBdr>
            <w:top w:val="none" w:sz="0" w:space="0" w:color="auto"/>
            <w:left w:val="none" w:sz="0" w:space="0" w:color="auto"/>
            <w:bottom w:val="none" w:sz="0" w:space="0" w:color="auto"/>
            <w:right w:val="none" w:sz="0" w:space="0" w:color="auto"/>
          </w:divBdr>
        </w:div>
        <w:div w:id="1824273224">
          <w:marLeft w:val="0"/>
          <w:marRight w:val="0"/>
          <w:marTop w:val="0"/>
          <w:marBottom w:val="70"/>
          <w:divBdr>
            <w:top w:val="none" w:sz="0" w:space="0" w:color="auto"/>
            <w:left w:val="none" w:sz="0" w:space="0" w:color="auto"/>
            <w:bottom w:val="none" w:sz="0" w:space="0" w:color="auto"/>
            <w:right w:val="none" w:sz="0" w:space="0" w:color="auto"/>
          </w:divBdr>
        </w:div>
        <w:div w:id="1491674546">
          <w:marLeft w:val="0"/>
          <w:marRight w:val="0"/>
          <w:marTop w:val="0"/>
          <w:marBottom w:val="70"/>
          <w:divBdr>
            <w:top w:val="none" w:sz="0" w:space="0" w:color="auto"/>
            <w:left w:val="none" w:sz="0" w:space="0" w:color="auto"/>
            <w:bottom w:val="none" w:sz="0" w:space="0" w:color="auto"/>
            <w:right w:val="none" w:sz="0" w:space="0" w:color="auto"/>
          </w:divBdr>
        </w:div>
        <w:div w:id="938680365">
          <w:marLeft w:val="0"/>
          <w:marRight w:val="0"/>
          <w:marTop w:val="0"/>
          <w:marBottom w:val="70"/>
          <w:divBdr>
            <w:top w:val="none" w:sz="0" w:space="0" w:color="auto"/>
            <w:left w:val="none" w:sz="0" w:space="0" w:color="auto"/>
            <w:bottom w:val="none" w:sz="0" w:space="0" w:color="auto"/>
            <w:right w:val="none" w:sz="0" w:space="0" w:color="auto"/>
          </w:divBdr>
        </w:div>
        <w:div w:id="2020621959">
          <w:marLeft w:val="0"/>
          <w:marRight w:val="0"/>
          <w:marTop w:val="0"/>
          <w:marBottom w:val="70"/>
          <w:divBdr>
            <w:top w:val="none" w:sz="0" w:space="0" w:color="auto"/>
            <w:left w:val="none" w:sz="0" w:space="0" w:color="auto"/>
            <w:bottom w:val="none" w:sz="0" w:space="0" w:color="auto"/>
            <w:right w:val="none" w:sz="0" w:space="0" w:color="auto"/>
          </w:divBdr>
        </w:div>
        <w:div w:id="1836415849">
          <w:marLeft w:val="0"/>
          <w:marRight w:val="0"/>
          <w:marTop w:val="0"/>
          <w:marBottom w:val="70"/>
          <w:divBdr>
            <w:top w:val="none" w:sz="0" w:space="0" w:color="auto"/>
            <w:left w:val="none" w:sz="0" w:space="0" w:color="auto"/>
            <w:bottom w:val="none" w:sz="0" w:space="0" w:color="auto"/>
            <w:right w:val="none" w:sz="0" w:space="0" w:color="auto"/>
          </w:divBdr>
        </w:div>
        <w:div w:id="592904581">
          <w:marLeft w:val="1440"/>
          <w:marRight w:val="0"/>
          <w:marTop w:val="0"/>
          <w:marBottom w:val="101"/>
          <w:divBdr>
            <w:top w:val="none" w:sz="0" w:space="0" w:color="auto"/>
            <w:left w:val="none" w:sz="0" w:space="0" w:color="auto"/>
            <w:bottom w:val="none" w:sz="0" w:space="0" w:color="auto"/>
            <w:right w:val="none" w:sz="0" w:space="0" w:color="auto"/>
          </w:divBdr>
        </w:div>
        <w:div w:id="1604995911">
          <w:marLeft w:val="1440"/>
          <w:marRight w:val="0"/>
          <w:marTop w:val="0"/>
          <w:marBottom w:val="64"/>
          <w:divBdr>
            <w:top w:val="none" w:sz="0" w:space="0" w:color="auto"/>
            <w:left w:val="none" w:sz="0" w:space="0" w:color="auto"/>
            <w:bottom w:val="none" w:sz="0" w:space="0" w:color="auto"/>
            <w:right w:val="none" w:sz="0" w:space="0" w:color="auto"/>
          </w:divBdr>
        </w:div>
        <w:div w:id="111947283">
          <w:marLeft w:val="1440"/>
          <w:marRight w:val="0"/>
          <w:marTop w:val="0"/>
          <w:marBottom w:val="64"/>
          <w:divBdr>
            <w:top w:val="none" w:sz="0" w:space="0" w:color="auto"/>
            <w:left w:val="none" w:sz="0" w:space="0" w:color="auto"/>
            <w:bottom w:val="none" w:sz="0" w:space="0" w:color="auto"/>
            <w:right w:val="none" w:sz="0" w:space="0" w:color="auto"/>
          </w:divBdr>
        </w:div>
        <w:div w:id="857963847">
          <w:marLeft w:val="1440"/>
          <w:marRight w:val="0"/>
          <w:marTop w:val="0"/>
          <w:marBottom w:val="64"/>
          <w:divBdr>
            <w:top w:val="none" w:sz="0" w:space="0" w:color="auto"/>
            <w:left w:val="none" w:sz="0" w:space="0" w:color="auto"/>
            <w:bottom w:val="none" w:sz="0" w:space="0" w:color="auto"/>
            <w:right w:val="none" w:sz="0" w:space="0" w:color="auto"/>
          </w:divBdr>
        </w:div>
        <w:div w:id="678194192">
          <w:marLeft w:val="1440"/>
          <w:marRight w:val="0"/>
          <w:marTop w:val="0"/>
          <w:marBottom w:val="64"/>
          <w:divBdr>
            <w:top w:val="none" w:sz="0" w:space="0" w:color="auto"/>
            <w:left w:val="none" w:sz="0" w:space="0" w:color="auto"/>
            <w:bottom w:val="none" w:sz="0" w:space="0" w:color="auto"/>
            <w:right w:val="none" w:sz="0" w:space="0" w:color="auto"/>
          </w:divBdr>
        </w:div>
        <w:div w:id="1185901561">
          <w:marLeft w:val="1440"/>
          <w:marRight w:val="0"/>
          <w:marTop w:val="0"/>
          <w:marBottom w:val="64"/>
          <w:divBdr>
            <w:top w:val="none" w:sz="0" w:space="0" w:color="auto"/>
            <w:left w:val="none" w:sz="0" w:space="0" w:color="auto"/>
            <w:bottom w:val="none" w:sz="0" w:space="0" w:color="auto"/>
            <w:right w:val="none" w:sz="0" w:space="0" w:color="auto"/>
          </w:divBdr>
        </w:div>
        <w:div w:id="1234126682">
          <w:marLeft w:val="1440"/>
          <w:marRight w:val="0"/>
          <w:marTop w:val="0"/>
          <w:marBottom w:val="64"/>
          <w:divBdr>
            <w:top w:val="none" w:sz="0" w:space="0" w:color="auto"/>
            <w:left w:val="none" w:sz="0" w:space="0" w:color="auto"/>
            <w:bottom w:val="none" w:sz="0" w:space="0" w:color="auto"/>
            <w:right w:val="none" w:sz="0" w:space="0" w:color="auto"/>
          </w:divBdr>
        </w:div>
        <w:div w:id="1383138643">
          <w:marLeft w:val="2160"/>
          <w:marRight w:val="0"/>
          <w:marTop w:val="0"/>
          <w:marBottom w:val="64"/>
          <w:divBdr>
            <w:top w:val="none" w:sz="0" w:space="0" w:color="auto"/>
            <w:left w:val="none" w:sz="0" w:space="0" w:color="auto"/>
            <w:bottom w:val="none" w:sz="0" w:space="0" w:color="auto"/>
            <w:right w:val="none" w:sz="0" w:space="0" w:color="auto"/>
          </w:divBdr>
        </w:div>
        <w:div w:id="1114253246">
          <w:marLeft w:val="2160"/>
          <w:marRight w:val="0"/>
          <w:marTop w:val="0"/>
          <w:marBottom w:val="64"/>
          <w:divBdr>
            <w:top w:val="none" w:sz="0" w:space="0" w:color="auto"/>
            <w:left w:val="none" w:sz="0" w:space="0" w:color="auto"/>
            <w:bottom w:val="none" w:sz="0" w:space="0" w:color="auto"/>
            <w:right w:val="none" w:sz="0" w:space="0" w:color="auto"/>
          </w:divBdr>
        </w:div>
        <w:div w:id="955914558">
          <w:marLeft w:val="2160"/>
          <w:marRight w:val="0"/>
          <w:marTop w:val="0"/>
          <w:marBottom w:val="64"/>
          <w:divBdr>
            <w:top w:val="none" w:sz="0" w:space="0" w:color="auto"/>
            <w:left w:val="none" w:sz="0" w:space="0" w:color="auto"/>
            <w:bottom w:val="none" w:sz="0" w:space="0" w:color="auto"/>
            <w:right w:val="none" w:sz="0" w:space="0" w:color="auto"/>
          </w:divBdr>
        </w:div>
        <w:div w:id="1982542889">
          <w:marLeft w:val="2592"/>
          <w:marRight w:val="0"/>
          <w:marTop w:val="0"/>
          <w:marBottom w:val="64"/>
          <w:divBdr>
            <w:top w:val="none" w:sz="0" w:space="0" w:color="auto"/>
            <w:left w:val="none" w:sz="0" w:space="0" w:color="auto"/>
            <w:bottom w:val="none" w:sz="0" w:space="0" w:color="auto"/>
            <w:right w:val="none" w:sz="0" w:space="0" w:color="auto"/>
          </w:divBdr>
        </w:div>
        <w:div w:id="670110934">
          <w:marLeft w:val="2592"/>
          <w:marRight w:val="0"/>
          <w:marTop w:val="0"/>
          <w:marBottom w:val="64"/>
          <w:divBdr>
            <w:top w:val="none" w:sz="0" w:space="0" w:color="auto"/>
            <w:left w:val="none" w:sz="0" w:space="0" w:color="auto"/>
            <w:bottom w:val="none" w:sz="0" w:space="0" w:color="auto"/>
            <w:right w:val="none" w:sz="0" w:space="0" w:color="auto"/>
          </w:divBdr>
        </w:div>
        <w:div w:id="1380468925">
          <w:marLeft w:val="2592"/>
          <w:marRight w:val="0"/>
          <w:marTop w:val="0"/>
          <w:marBottom w:val="64"/>
          <w:divBdr>
            <w:top w:val="none" w:sz="0" w:space="0" w:color="auto"/>
            <w:left w:val="none" w:sz="0" w:space="0" w:color="auto"/>
            <w:bottom w:val="none" w:sz="0" w:space="0" w:color="auto"/>
            <w:right w:val="none" w:sz="0" w:space="0" w:color="auto"/>
          </w:divBdr>
        </w:div>
        <w:div w:id="662584875">
          <w:marLeft w:val="2592"/>
          <w:marRight w:val="0"/>
          <w:marTop w:val="0"/>
          <w:marBottom w:val="64"/>
          <w:divBdr>
            <w:top w:val="none" w:sz="0" w:space="0" w:color="auto"/>
            <w:left w:val="none" w:sz="0" w:space="0" w:color="auto"/>
            <w:bottom w:val="none" w:sz="0" w:space="0" w:color="auto"/>
            <w:right w:val="none" w:sz="0" w:space="0" w:color="auto"/>
          </w:divBdr>
        </w:div>
        <w:div w:id="234052447">
          <w:marLeft w:val="2592"/>
          <w:marRight w:val="0"/>
          <w:marTop w:val="0"/>
          <w:marBottom w:val="64"/>
          <w:divBdr>
            <w:top w:val="none" w:sz="0" w:space="0" w:color="auto"/>
            <w:left w:val="none" w:sz="0" w:space="0" w:color="auto"/>
            <w:bottom w:val="none" w:sz="0" w:space="0" w:color="auto"/>
            <w:right w:val="none" w:sz="0" w:space="0" w:color="auto"/>
          </w:divBdr>
        </w:div>
        <w:div w:id="1581988629">
          <w:marLeft w:val="2592"/>
          <w:marRight w:val="0"/>
          <w:marTop w:val="0"/>
          <w:marBottom w:val="64"/>
          <w:divBdr>
            <w:top w:val="none" w:sz="0" w:space="0" w:color="auto"/>
            <w:left w:val="none" w:sz="0" w:space="0" w:color="auto"/>
            <w:bottom w:val="none" w:sz="0" w:space="0" w:color="auto"/>
            <w:right w:val="none" w:sz="0" w:space="0" w:color="auto"/>
          </w:divBdr>
        </w:div>
        <w:div w:id="999503722">
          <w:marLeft w:val="2592"/>
          <w:marRight w:val="0"/>
          <w:marTop w:val="0"/>
          <w:marBottom w:val="64"/>
          <w:divBdr>
            <w:top w:val="none" w:sz="0" w:space="0" w:color="auto"/>
            <w:left w:val="none" w:sz="0" w:space="0" w:color="auto"/>
            <w:bottom w:val="none" w:sz="0" w:space="0" w:color="auto"/>
            <w:right w:val="none" w:sz="0" w:space="0" w:color="auto"/>
          </w:divBdr>
        </w:div>
        <w:div w:id="1700351415">
          <w:marLeft w:val="2592"/>
          <w:marRight w:val="0"/>
          <w:marTop w:val="0"/>
          <w:marBottom w:val="101"/>
          <w:divBdr>
            <w:top w:val="none" w:sz="0" w:space="0" w:color="auto"/>
            <w:left w:val="none" w:sz="0" w:space="0" w:color="auto"/>
            <w:bottom w:val="none" w:sz="0" w:space="0" w:color="auto"/>
            <w:right w:val="none" w:sz="0" w:space="0" w:color="auto"/>
          </w:divBdr>
        </w:div>
        <w:div w:id="78602000">
          <w:marLeft w:val="2592"/>
          <w:marRight w:val="0"/>
          <w:marTop w:val="0"/>
          <w:marBottom w:val="101"/>
          <w:divBdr>
            <w:top w:val="none" w:sz="0" w:space="0" w:color="auto"/>
            <w:left w:val="none" w:sz="0" w:space="0" w:color="auto"/>
            <w:bottom w:val="none" w:sz="0" w:space="0" w:color="auto"/>
            <w:right w:val="none" w:sz="0" w:space="0" w:color="auto"/>
          </w:divBdr>
        </w:div>
        <w:div w:id="464008648">
          <w:marLeft w:val="1440"/>
          <w:marRight w:val="0"/>
          <w:marTop w:val="0"/>
          <w:marBottom w:val="101"/>
          <w:divBdr>
            <w:top w:val="none" w:sz="0" w:space="0" w:color="auto"/>
            <w:left w:val="none" w:sz="0" w:space="0" w:color="auto"/>
            <w:bottom w:val="none" w:sz="0" w:space="0" w:color="auto"/>
            <w:right w:val="none" w:sz="0" w:space="0" w:color="auto"/>
          </w:divBdr>
        </w:div>
        <w:div w:id="1224364931">
          <w:marLeft w:val="1440"/>
          <w:marRight w:val="0"/>
          <w:marTop w:val="0"/>
          <w:marBottom w:val="101"/>
          <w:divBdr>
            <w:top w:val="none" w:sz="0" w:space="0" w:color="auto"/>
            <w:left w:val="none" w:sz="0" w:space="0" w:color="auto"/>
            <w:bottom w:val="none" w:sz="0" w:space="0" w:color="auto"/>
            <w:right w:val="none" w:sz="0" w:space="0" w:color="auto"/>
          </w:divBdr>
        </w:div>
        <w:div w:id="1590042069">
          <w:marLeft w:val="1440"/>
          <w:marRight w:val="0"/>
          <w:marTop w:val="0"/>
          <w:marBottom w:val="101"/>
          <w:divBdr>
            <w:top w:val="none" w:sz="0" w:space="0" w:color="auto"/>
            <w:left w:val="none" w:sz="0" w:space="0" w:color="auto"/>
            <w:bottom w:val="none" w:sz="0" w:space="0" w:color="auto"/>
            <w:right w:val="none" w:sz="0" w:space="0" w:color="auto"/>
          </w:divBdr>
        </w:div>
        <w:div w:id="262155242">
          <w:marLeft w:val="1440"/>
          <w:marRight w:val="0"/>
          <w:marTop w:val="0"/>
          <w:marBottom w:val="101"/>
          <w:divBdr>
            <w:top w:val="none" w:sz="0" w:space="0" w:color="auto"/>
            <w:left w:val="none" w:sz="0" w:space="0" w:color="auto"/>
            <w:bottom w:val="none" w:sz="0" w:space="0" w:color="auto"/>
            <w:right w:val="none" w:sz="0" w:space="0" w:color="auto"/>
          </w:divBdr>
        </w:div>
        <w:div w:id="908688515">
          <w:marLeft w:val="1440"/>
          <w:marRight w:val="0"/>
          <w:marTop w:val="0"/>
          <w:marBottom w:val="101"/>
          <w:divBdr>
            <w:top w:val="none" w:sz="0" w:space="0" w:color="auto"/>
            <w:left w:val="none" w:sz="0" w:space="0" w:color="auto"/>
            <w:bottom w:val="none" w:sz="0" w:space="0" w:color="auto"/>
            <w:right w:val="none" w:sz="0" w:space="0" w:color="auto"/>
          </w:divBdr>
        </w:div>
        <w:div w:id="1741560691">
          <w:marLeft w:val="2160"/>
          <w:marRight w:val="0"/>
          <w:marTop w:val="0"/>
          <w:marBottom w:val="101"/>
          <w:divBdr>
            <w:top w:val="none" w:sz="0" w:space="0" w:color="auto"/>
            <w:left w:val="none" w:sz="0" w:space="0" w:color="auto"/>
            <w:bottom w:val="none" w:sz="0" w:space="0" w:color="auto"/>
            <w:right w:val="none" w:sz="0" w:space="0" w:color="auto"/>
          </w:divBdr>
        </w:div>
        <w:div w:id="259918168">
          <w:marLeft w:val="2160"/>
          <w:marRight w:val="0"/>
          <w:marTop w:val="0"/>
          <w:marBottom w:val="101"/>
          <w:divBdr>
            <w:top w:val="none" w:sz="0" w:space="0" w:color="auto"/>
            <w:left w:val="none" w:sz="0" w:space="0" w:color="auto"/>
            <w:bottom w:val="none" w:sz="0" w:space="0" w:color="auto"/>
            <w:right w:val="none" w:sz="0" w:space="0" w:color="auto"/>
          </w:divBdr>
        </w:div>
        <w:div w:id="1824740313">
          <w:marLeft w:val="2160"/>
          <w:marRight w:val="0"/>
          <w:marTop w:val="0"/>
          <w:marBottom w:val="101"/>
          <w:divBdr>
            <w:top w:val="none" w:sz="0" w:space="0" w:color="auto"/>
            <w:left w:val="none" w:sz="0" w:space="0" w:color="auto"/>
            <w:bottom w:val="none" w:sz="0" w:space="0" w:color="auto"/>
            <w:right w:val="none" w:sz="0" w:space="0" w:color="auto"/>
          </w:divBdr>
        </w:div>
        <w:div w:id="1520042252">
          <w:marLeft w:val="2160"/>
          <w:marRight w:val="0"/>
          <w:marTop w:val="0"/>
          <w:marBottom w:val="101"/>
          <w:divBdr>
            <w:top w:val="none" w:sz="0" w:space="0" w:color="auto"/>
            <w:left w:val="none" w:sz="0" w:space="0" w:color="auto"/>
            <w:bottom w:val="none" w:sz="0" w:space="0" w:color="auto"/>
            <w:right w:val="none" w:sz="0" w:space="0" w:color="auto"/>
          </w:divBdr>
        </w:div>
        <w:div w:id="566305061">
          <w:marLeft w:val="2160"/>
          <w:marRight w:val="0"/>
          <w:marTop w:val="0"/>
          <w:marBottom w:val="101"/>
          <w:divBdr>
            <w:top w:val="none" w:sz="0" w:space="0" w:color="auto"/>
            <w:left w:val="none" w:sz="0" w:space="0" w:color="auto"/>
            <w:bottom w:val="none" w:sz="0" w:space="0" w:color="auto"/>
            <w:right w:val="none" w:sz="0" w:space="0" w:color="auto"/>
          </w:divBdr>
        </w:div>
        <w:div w:id="492110715">
          <w:marLeft w:val="2160"/>
          <w:marRight w:val="0"/>
          <w:marTop w:val="0"/>
          <w:marBottom w:val="101"/>
          <w:divBdr>
            <w:top w:val="none" w:sz="0" w:space="0" w:color="auto"/>
            <w:left w:val="none" w:sz="0" w:space="0" w:color="auto"/>
            <w:bottom w:val="none" w:sz="0" w:space="0" w:color="auto"/>
            <w:right w:val="none" w:sz="0" w:space="0" w:color="auto"/>
          </w:divBdr>
        </w:div>
        <w:div w:id="237373338">
          <w:marLeft w:val="2160"/>
          <w:marRight w:val="0"/>
          <w:marTop w:val="0"/>
          <w:marBottom w:val="101"/>
          <w:divBdr>
            <w:top w:val="none" w:sz="0" w:space="0" w:color="auto"/>
            <w:left w:val="none" w:sz="0" w:space="0" w:color="auto"/>
            <w:bottom w:val="none" w:sz="0" w:space="0" w:color="auto"/>
            <w:right w:val="none" w:sz="0" w:space="0" w:color="auto"/>
          </w:divBdr>
        </w:div>
        <w:div w:id="1010183963">
          <w:marLeft w:val="2160"/>
          <w:marRight w:val="0"/>
          <w:marTop w:val="0"/>
          <w:marBottom w:val="101"/>
          <w:divBdr>
            <w:top w:val="none" w:sz="0" w:space="0" w:color="auto"/>
            <w:left w:val="none" w:sz="0" w:space="0" w:color="auto"/>
            <w:bottom w:val="none" w:sz="0" w:space="0" w:color="auto"/>
            <w:right w:val="none" w:sz="0" w:space="0" w:color="auto"/>
          </w:divBdr>
        </w:div>
        <w:div w:id="878515070">
          <w:marLeft w:val="2160"/>
          <w:marRight w:val="0"/>
          <w:marTop w:val="0"/>
          <w:marBottom w:val="101"/>
          <w:divBdr>
            <w:top w:val="none" w:sz="0" w:space="0" w:color="auto"/>
            <w:left w:val="none" w:sz="0" w:space="0" w:color="auto"/>
            <w:bottom w:val="none" w:sz="0" w:space="0" w:color="auto"/>
            <w:right w:val="none" w:sz="0" w:space="0" w:color="auto"/>
          </w:divBdr>
        </w:div>
        <w:div w:id="1233349163">
          <w:marLeft w:val="2160"/>
          <w:marRight w:val="0"/>
          <w:marTop w:val="0"/>
          <w:marBottom w:val="101"/>
          <w:divBdr>
            <w:top w:val="none" w:sz="0" w:space="0" w:color="auto"/>
            <w:left w:val="none" w:sz="0" w:space="0" w:color="auto"/>
            <w:bottom w:val="none" w:sz="0" w:space="0" w:color="auto"/>
            <w:right w:val="none" w:sz="0" w:space="0" w:color="auto"/>
          </w:divBdr>
        </w:div>
        <w:div w:id="708800834">
          <w:marLeft w:val="2160"/>
          <w:marRight w:val="0"/>
          <w:marTop w:val="0"/>
          <w:marBottom w:val="101"/>
          <w:divBdr>
            <w:top w:val="none" w:sz="0" w:space="0" w:color="auto"/>
            <w:left w:val="none" w:sz="0" w:space="0" w:color="auto"/>
            <w:bottom w:val="none" w:sz="0" w:space="0" w:color="auto"/>
            <w:right w:val="none" w:sz="0" w:space="0" w:color="auto"/>
          </w:divBdr>
        </w:div>
        <w:div w:id="586499144">
          <w:marLeft w:val="2160"/>
          <w:marRight w:val="0"/>
          <w:marTop w:val="0"/>
          <w:marBottom w:val="101"/>
          <w:divBdr>
            <w:top w:val="none" w:sz="0" w:space="0" w:color="auto"/>
            <w:left w:val="none" w:sz="0" w:space="0" w:color="auto"/>
            <w:bottom w:val="none" w:sz="0" w:space="0" w:color="auto"/>
            <w:right w:val="none" w:sz="0" w:space="0" w:color="auto"/>
          </w:divBdr>
        </w:div>
        <w:div w:id="458885381">
          <w:marLeft w:val="1440"/>
          <w:marRight w:val="0"/>
          <w:marTop w:val="0"/>
          <w:marBottom w:val="101"/>
          <w:divBdr>
            <w:top w:val="none" w:sz="0" w:space="0" w:color="auto"/>
            <w:left w:val="none" w:sz="0" w:space="0" w:color="auto"/>
            <w:bottom w:val="none" w:sz="0" w:space="0" w:color="auto"/>
            <w:right w:val="none" w:sz="0" w:space="0" w:color="auto"/>
          </w:divBdr>
        </w:div>
        <w:div w:id="2118668600">
          <w:marLeft w:val="1440"/>
          <w:marRight w:val="0"/>
          <w:marTop w:val="0"/>
          <w:marBottom w:val="101"/>
          <w:divBdr>
            <w:top w:val="none" w:sz="0" w:space="0" w:color="auto"/>
            <w:left w:val="none" w:sz="0" w:space="0" w:color="auto"/>
            <w:bottom w:val="none" w:sz="0" w:space="0" w:color="auto"/>
            <w:right w:val="none" w:sz="0" w:space="0" w:color="auto"/>
          </w:divBdr>
        </w:div>
        <w:div w:id="2066491037">
          <w:marLeft w:val="1440"/>
          <w:marRight w:val="0"/>
          <w:marTop w:val="0"/>
          <w:marBottom w:val="101"/>
          <w:divBdr>
            <w:top w:val="none" w:sz="0" w:space="0" w:color="auto"/>
            <w:left w:val="none" w:sz="0" w:space="0" w:color="auto"/>
            <w:bottom w:val="none" w:sz="0" w:space="0" w:color="auto"/>
            <w:right w:val="none" w:sz="0" w:space="0" w:color="auto"/>
          </w:divBdr>
        </w:div>
        <w:div w:id="1936552380">
          <w:marLeft w:val="1440"/>
          <w:marRight w:val="0"/>
          <w:marTop w:val="0"/>
          <w:marBottom w:val="101"/>
          <w:divBdr>
            <w:top w:val="none" w:sz="0" w:space="0" w:color="auto"/>
            <w:left w:val="none" w:sz="0" w:space="0" w:color="auto"/>
            <w:bottom w:val="none" w:sz="0" w:space="0" w:color="auto"/>
            <w:right w:val="none" w:sz="0" w:space="0" w:color="auto"/>
          </w:divBdr>
        </w:div>
        <w:div w:id="1912815420">
          <w:marLeft w:val="1440"/>
          <w:marRight w:val="0"/>
          <w:marTop w:val="0"/>
          <w:marBottom w:val="101"/>
          <w:divBdr>
            <w:top w:val="none" w:sz="0" w:space="0" w:color="auto"/>
            <w:left w:val="none" w:sz="0" w:space="0" w:color="auto"/>
            <w:bottom w:val="none" w:sz="0" w:space="0" w:color="auto"/>
            <w:right w:val="none" w:sz="0" w:space="0" w:color="auto"/>
          </w:divBdr>
        </w:div>
        <w:div w:id="62994129">
          <w:marLeft w:val="1440"/>
          <w:marRight w:val="0"/>
          <w:marTop w:val="0"/>
          <w:marBottom w:val="101"/>
          <w:divBdr>
            <w:top w:val="none" w:sz="0" w:space="0" w:color="auto"/>
            <w:left w:val="none" w:sz="0" w:space="0" w:color="auto"/>
            <w:bottom w:val="none" w:sz="0" w:space="0" w:color="auto"/>
            <w:right w:val="none" w:sz="0" w:space="0" w:color="auto"/>
          </w:divBdr>
        </w:div>
        <w:div w:id="241567403">
          <w:marLeft w:val="1440"/>
          <w:marRight w:val="0"/>
          <w:marTop w:val="0"/>
          <w:marBottom w:val="101"/>
          <w:divBdr>
            <w:top w:val="none" w:sz="0" w:space="0" w:color="auto"/>
            <w:left w:val="none" w:sz="0" w:space="0" w:color="auto"/>
            <w:bottom w:val="none" w:sz="0" w:space="0" w:color="auto"/>
            <w:right w:val="none" w:sz="0" w:space="0" w:color="auto"/>
          </w:divBdr>
        </w:div>
        <w:div w:id="1652294443">
          <w:marLeft w:val="1440"/>
          <w:marRight w:val="0"/>
          <w:marTop w:val="0"/>
          <w:marBottom w:val="101"/>
          <w:divBdr>
            <w:top w:val="none" w:sz="0" w:space="0" w:color="auto"/>
            <w:left w:val="none" w:sz="0" w:space="0" w:color="auto"/>
            <w:bottom w:val="none" w:sz="0" w:space="0" w:color="auto"/>
            <w:right w:val="none" w:sz="0" w:space="0" w:color="auto"/>
          </w:divBdr>
        </w:div>
        <w:div w:id="244000755">
          <w:marLeft w:val="1440"/>
          <w:marRight w:val="0"/>
          <w:marTop w:val="0"/>
          <w:marBottom w:val="101"/>
          <w:divBdr>
            <w:top w:val="none" w:sz="0" w:space="0" w:color="auto"/>
            <w:left w:val="none" w:sz="0" w:space="0" w:color="auto"/>
            <w:bottom w:val="none" w:sz="0" w:space="0" w:color="auto"/>
            <w:right w:val="none" w:sz="0" w:space="0" w:color="auto"/>
          </w:divBdr>
        </w:div>
        <w:div w:id="954755879">
          <w:marLeft w:val="2160"/>
          <w:marRight w:val="0"/>
          <w:marTop w:val="0"/>
          <w:marBottom w:val="101"/>
          <w:divBdr>
            <w:top w:val="none" w:sz="0" w:space="0" w:color="auto"/>
            <w:left w:val="none" w:sz="0" w:space="0" w:color="auto"/>
            <w:bottom w:val="none" w:sz="0" w:space="0" w:color="auto"/>
            <w:right w:val="none" w:sz="0" w:space="0" w:color="auto"/>
          </w:divBdr>
        </w:div>
        <w:div w:id="1778791096">
          <w:marLeft w:val="2160"/>
          <w:marRight w:val="0"/>
          <w:marTop w:val="0"/>
          <w:marBottom w:val="101"/>
          <w:divBdr>
            <w:top w:val="none" w:sz="0" w:space="0" w:color="auto"/>
            <w:left w:val="none" w:sz="0" w:space="0" w:color="auto"/>
            <w:bottom w:val="none" w:sz="0" w:space="0" w:color="auto"/>
            <w:right w:val="none" w:sz="0" w:space="0" w:color="auto"/>
          </w:divBdr>
        </w:div>
        <w:div w:id="1240286069">
          <w:marLeft w:val="2160"/>
          <w:marRight w:val="0"/>
          <w:marTop w:val="0"/>
          <w:marBottom w:val="101"/>
          <w:divBdr>
            <w:top w:val="none" w:sz="0" w:space="0" w:color="auto"/>
            <w:left w:val="none" w:sz="0" w:space="0" w:color="auto"/>
            <w:bottom w:val="none" w:sz="0" w:space="0" w:color="auto"/>
            <w:right w:val="none" w:sz="0" w:space="0" w:color="auto"/>
          </w:divBdr>
        </w:div>
        <w:div w:id="223025080">
          <w:marLeft w:val="2160"/>
          <w:marRight w:val="0"/>
          <w:marTop w:val="0"/>
          <w:marBottom w:val="101"/>
          <w:divBdr>
            <w:top w:val="none" w:sz="0" w:space="0" w:color="auto"/>
            <w:left w:val="none" w:sz="0" w:space="0" w:color="auto"/>
            <w:bottom w:val="none" w:sz="0" w:space="0" w:color="auto"/>
            <w:right w:val="none" w:sz="0" w:space="0" w:color="auto"/>
          </w:divBdr>
        </w:div>
        <w:div w:id="2038851725">
          <w:marLeft w:val="2160"/>
          <w:marRight w:val="0"/>
          <w:marTop w:val="0"/>
          <w:marBottom w:val="101"/>
          <w:divBdr>
            <w:top w:val="none" w:sz="0" w:space="0" w:color="auto"/>
            <w:left w:val="none" w:sz="0" w:space="0" w:color="auto"/>
            <w:bottom w:val="none" w:sz="0" w:space="0" w:color="auto"/>
            <w:right w:val="none" w:sz="0" w:space="0" w:color="auto"/>
          </w:divBdr>
        </w:div>
        <w:div w:id="57634325">
          <w:marLeft w:val="2160"/>
          <w:marRight w:val="0"/>
          <w:marTop w:val="0"/>
          <w:marBottom w:val="101"/>
          <w:divBdr>
            <w:top w:val="none" w:sz="0" w:space="0" w:color="auto"/>
            <w:left w:val="none" w:sz="0" w:space="0" w:color="auto"/>
            <w:bottom w:val="none" w:sz="0" w:space="0" w:color="auto"/>
            <w:right w:val="none" w:sz="0" w:space="0" w:color="auto"/>
          </w:divBdr>
        </w:div>
        <w:div w:id="1429083182">
          <w:marLeft w:val="2160"/>
          <w:marRight w:val="0"/>
          <w:marTop w:val="0"/>
          <w:marBottom w:val="101"/>
          <w:divBdr>
            <w:top w:val="none" w:sz="0" w:space="0" w:color="auto"/>
            <w:left w:val="none" w:sz="0" w:space="0" w:color="auto"/>
            <w:bottom w:val="none" w:sz="0" w:space="0" w:color="auto"/>
            <w:right w:val="none" w:sz="0" w:space="0" w:color="auto"/>
          </w:divBdr>
        </w:div>
        <w:div w:id="962005947">
          <w:marLeft w:val="2160"/>
          <w:marRight w:val="0"/>
          <w:marTop w:val="0"/>
          <w:marBottom w:val="101"/>
          <w:divBdr>
            <w:top w:val="none" w:sz="0" w:space="0" w:color="auto"/>
            <w:left w:val="none" w:sz="0" w:space="0" w:color="auto"/>
            <w:bottom w:val="none" w:sz="0" w:space="0" w:color="auto"/>
            <w:right w:val="none" w:sz="0" w:space="0" w:color="auto"/>
          </w:divBdr>
        </w:div>
        <w:div w:id="176577798">
          <w:marLeft w:val="2160"/>
          <w:marRight w:val="0"/>
          <w:marTop w:val="0"/>
          <w:marBottom w:val="101"/>
          <w:divBdr>
            <w:top w:val="none" w:sz="0" w:space="0" w:color="auto"/>
            <w:left w:val="none" w:sz="0" w:space="0" w:color="auto"/>
            <w:bottom w:val="none" w:sz="0" w:space="0" w:color="auto"/>
            <w:right w:val="none" w:sz="0" w:space="0" w:color="auto"/>
          </w:divBdr>
        </w:div>
        <w:div w:id="1630168477">
          <w:marLeft w:val="1440"/>
          <w:marRight w:val="0"/>
          <w:marTop w:val="0"/>
          <w:marBottom w:val="101"/>
          <w:divBdr>
            <w:top w:val="none" w:sz="0" w:space="0" w:color="auto"/>
            <w:left w:val="none" w:sz="0" w:space="0" w:color="auto"/>
            <w:bottom w:val="none" w:sz="0" w:space="0" w:color="auto"/>
            <w:right w:val="none" w:sz="0" w:space="0" w:color="auto"/>
          </w:divBdr>
        </w:div>
        <w:div w:id="1352879888">
          <w:marLeft w:val="1440"/>
          <w:marRight w:val="0"/>
          <w:marTop w:val="0"/>
          <w:marBottom w:val="101"/>
          <w:divBdr>
            <w:top w:val="none" w:sz="0" w:space="0" w:color="auto"/>
            <w:left w:val="none" w:sz="0" w:space="0" w:color="auto"/>
            <w:bottom w:val="none" w:sz="0" w:space="0" w:color="auto"/>
            <w:right w:val="none" w:sz="0" w:space="0" w:color="auto"/>
          </w:divBdr>
        </w:div>
        <w:div w:id="690952147">
          <w:marLeft w:val="1440"/>
          <w:marRight w:val="0"/>
          <w:marTop w:val="0"/>
          <w:marBottom w:val="101"/>
          <w:divBdr>
            <w:top w:val="none" w:sz="0" w:space="0" w:color="auto"/>
            <w:left w:val="none" w:sz="0" w:space="0" w:color="auto"/>
            <w:bottom w:val="none" w:sz="0" w:space="0" w:color="auto"/>
            <w:right w:val="none" w:sz="0" w:space="0" w:color="auto"/>
          </w:divBdr>
        </w:div>
        <w:div w:id="371614048">
          <w:marLeft w:val="1440"/>
          <w:marRight w:val="0"/>
          <w:marTop w:val="0"/>
          <w:marBottom w:val="101"/>
          <w:divBdr>
            <w:top w:val="none" w:sz="0" w:space="0" w:color="auto"/>
            <w:left w:val="none" w:sz="0" w:space="0" w:color="auto"/>
            <w:bottom w:val="none" w:sz="0" w:space="0" w:color="auto"/>
            <w:right w:val="none" w:sz="0" w:space="0" w:color="auto"/>
          </w:divBdr>
        </w:div>
        <w:div w:id="896235523">
          <w:marLeft w:val="1440"/>
          <w:marRight w:val="0"/>
          <w:marTop w:val="0"/>
          <w:marBottom w:val="101"/>
          <w:divBdr>
            <w:top w:val="none" w:sz="0" w:space="0" w:color="auto"/>
            <w:left w:val="none" w:sz="0" w:space="0" w:color="auto"/>
            <w:bottom w:val="none" w:sz="0" w:space="0" w:color="auto"/>
            <w:right w:val="none" w:sz="0" w:space="0" w:color="auto"/>
          </w:divBdr>
        </w:div>
        <w:div w:id="660734916">
          <w:marLeft w:val="1440"/>
          <w:marRight w:val="0"/>
          <w:marTop w:val="0"/>
          <w:marBottom w:val="101"/>
          <w:divBdr>
            <w:top w:val="none" w:sz="0" w:space="0" w:color="auto"/>
            <w:left w:val="none" w:sz="0" w:space="0" w:color="auto"/>
            <w:bottom w:val="none" w:sz="0" w:space="0" w:color="auto"/>
            <w:right w:val="none" w:sz="0" w:space="0" w:color="auto"/>
          </w:divBdr>
        </w:div>
        <w:div w:id="2106346188">
          <w:marLeft w:val="1440"/>
          <w:marRight w:val="0"/>
          <w:marTop w:val="0"/>
          <w:marBottom w:val="101"/>
          <w:divBdr>
            <w:top w:val="none" w:sz="0" w:space="0" w:color="auto"/>
            <w:left w:val="none" w:sz="0" w:space="0" w:color="auto"/>
            <w:bottom w:val="none" w:sz="0" w:space="0" w:color="auto"/>
            <w:right w:val="none" w:sz="0" w:space="0" w:color="auto"/>
          </w:divBdr>
        </w:div>
        <w:div w:id="235021386">
          <w:marLeft w:val="2160"/>
          <w:marRight w:val="0"/>
          <w:marTop w:val="0"/>
          <w:marBottom w:val="101"/>
          <w:divBdr>
            <w:top w:val="none" w:sz="0" w:space="0" w:color="auto"/>
            <w:left w:val="none" w:sz="0" w:space="0" w:color="auto"/>
            <w:bottom w:val="none" w:sz="0" w:space="0" w:color="auto"/>
            <w:right w:val="none" w:sz="0" w:space="0" w:color="auto"/>
          </w:divBdr>
        </w:div>
        <w:div w:id="1043823538">
          <w:marLeft w:val="2160"/>
          <w:marRight w:val="0"/>
          <w:marTop w:val="0"/>
          <w:marBottom w:val="101"/>
          <w:divBdr>
            <w:top w:val="none" w:sz="0" w:space="0" w:color="auto"/>
            <w:left w:val="none" w:sz="0" w:space="0" w:color="auto"/>
            <w:bottom w:val="none" w:sz="0" w:space="0" w:color="auto"/>
            <w:right w:val="none" w:sz="0" w:space="0" w:color="auto"/>
          </w:divBdr>
        </w:div>
        <w:div w:id="95178194">
          <w:marLeft w:val="1440"/>
          <w:marRight w:val="0"/>
          <w:marTop w:val="0"/>
          <w:marBottom w:val="101"/>
          <w:divBdr>
            <w:top w:val="none" w:sz="0" w:space="0" w:color="auto"/>
            <w:left w:val="none" w:sz="0" w:space="0" w:color="auto"/>
            <w:bottom w:val="none" w:sz="0" w:space="0" w:color="auto"/>
            <w:right w:val="none" w:sz="0" w:space="0" w:color="auto"/>
          </w:divBdr>
        </w:div>
        <w:div w:id="77989782">
          <w:marLeft w:val="1440"/>
          <w:marRight w:val="0"/>
          <w:marTop w:val="0"/>
          <w:marBottom w:val="101"/>
          <w:divBdr>
            <w:top w:val="none" w:sz="0" w:space="0" w:color="auto"/>
            <w:left w:val="none" w:sz="0" w:space="0" w:color="auto"/>
            <w:bottom w:val="none" w:sz="0" w:space="0" w:color="auto"/>
            <w:right w:val="none" w:sz="0" w:space="0" w:color="auto"/>
          </w:divBdr>
        </w:div>
        <w:div w:id="148599918">
          <w:marLeft w:val="1440"/>
          <w:marRight w:val="0"/>
          <w:marTop w:val="0"/>
          <w:marBottom w:val="101"/>
          <w:divBdr>
            <w:top w:val="none" w:sz="0" w:space="0" w:color="auto"/>
            <w:left w:val="none" w:sz="0" w:space="0" w:color="auto"/>
            <w:bottom w:val="none" w:sz="0" w:space="0" w:color="auto"/>
            <w:right w:val="none" w:sz="0" w:space="0" w:color="auto"/>
          </w:divBdr>
        </w:div>
        <w:div w:id="1467360064">
          <w:marLeft w:val="1440"/>
          <w:marRight w:val="0"/>
          <w:marTop w:val="0"/>
          <w:marBottom w:val="101"/>
          <w:divBdr>
            <w:top w:val="none" w:sz="0" w:space="0" w:color="auto"/>
            <w:left w:val="none" w:sz="0" w:space="0" w:color="auto"/>
            <w:bottom w:val="none" w:sz="0" w:space="0" w:color="auto"/>
            <w:right w:val="none" w:sz="0" w:space="0" w:color="auto"/>
          </w:divBdr>
        </w:div>
        <w:div w:id="1933662101">
          <w:marLeft w:val="1440"/>
          <w:marRight w:val="0"/>
          <w:marTop w:val="0"/>
          <w:marBottom w:val="101"/>
          <w:divBdr>
            <w:top w:val="none" w:sz="0" w:space="0" w:color="auto"/>
            <w:left w:val="none" w:sz="0" w:space="0" w:color="auto"/>
            <w:bottom w:val="none" w:sz="0" w:space="0" w:color="auto"/>
            <w:right w:val="none" w:sz="0" w:space="0" w:color="auto"/>
          </w:divBdr>
        </w:div>
        <w:div w:id="97414868">
          <w:marLeft w:val="1440"/>
          <w:marRight w:val="0"/>
          <w:marTop w:val="0"/>
          <w:marBottom w:val="101"/>
          <w:divBdr>
            <w:top w:val="none" w:sz="0" w:space="0" w:color="auto"/>
            <w:left w:val="none" w:sz="0" w:space="0" w:color="auto"/>
            <w:bottom w:val="none" w:sz="0" w:space="0" w:color="auto"/>
            <w:right w:val="none" w:sz="0" w:space="0" w:color="auto"/>
          </w:divBdr>
        </w:div>
        <w:div w:id="1675954417">
          <w:marLeft w:val="2160"/>
          <w:marRight w:val="0"/>
          <w:marTop w:val="0"/>
          <w:marBottom w:val="101"/>
          <w:divBdr>
            <w:top w:val="none" w:sz="0" w:space="0" w:color="auto"/>
            <w:left w:val="none" w:sz="0" w:space="0" w:color="auto"/>
            <w:bottom w:val="none" w:sz="0" w:space="0" w:color="auto"/>
            <w:right w:val="none" w:sz="0" w:space="0" w:color="auto"/>
          </w:divBdr>
        </w:div>
        <w:div w:id="478499026">
          <w:marLeft w:val="2160"/>
          <w:marRight w:val="0"/>
          <w:marTop w:val="0"/>
          <w:marBottom w:val="60"/>
          <w:divBdr>
            <w:top w:val="none" w:sz="0" w:space="0" w:color="auto"/>
            <w:left w:val="none" w:sz="0" w:space="0" w:color="auto"/>
            <w:bottom w:val="none" w:sz="0" w:space="0" w:color="auto"/>
            <w:right w:val="none" w:sz="0" w:space="0" w:color="auto"/>
          </w:divBdr>
        </w:div>
        <w:div w:id="700865795">
          <w:marLeft w:val="2160"/>
          <w:marRight w:val="0"/>
          <w:marTop w:val="0"/>
          <w:marBottom w:val="60"/>
          <w:divBdr>
            <w:top w:val="none" w:sz="0" w:space="0" w:color="auto"/>
            <w:left w:val="none" w:sz="0" w:space="0" w:color="auto"/>
            <w:bottom w:val="none" w:sz="0" w:space="0" w:color="auto"/>
            <w:right w:val="none" w:sz="0" w:space="0" w:color="auto"/>
          </w:divBdr>
        </w:div>
        <w:div w:id="1827235266">
          <w:marLeft w:val="2160"/>
          <w:marRight w:val="0"/>
          <w:marTop w:val="0"/>
          <w:marBottom w:val="60"/>
          <w:divBdr>
            <w:top w:val="none" w:sz="0" w:space="0" w:color="auto"/>
            <w:left w:val="none" w:sz="0" w:space="0" w:color="auto"/>
            <w:bottom w:val="none" w:sz="0" w:space="0" w:color="auto"/>
            <w:right w:val="none" w:sz="0" w:space="0" w:color="auto"/>
          </w:divBdr>
        </w:div>
        <w:div w:id="1999923314">
          <w:marLeft w:val="2160"/>
          <w:marRight w:val="0"/>
          <w:marTop w:val="0"/>
          <w:marBottom w:val="60"/>
          <w:divBdr>
            <w:top w:val="none" w:sz="0" w:space="0" w:color="auto"/>
            <w:left w:val="none" w:sz="0" w:space="0" w:color="auto"/>
            <w:bottom w:val="none" w:sz="0" w:space="0" w:color="auto"/>
            <w:right w:val="none" w:sz="0" w:space="0" w:color="auto"/>
          </w:divBdr>
        </w:div>
        <w:div w:id="216859573">
          <w:marLeft w:val="2592"/>
          <w:marRight w:val="0"/>
          <w:marTop w:val="0"/>
          <w:marBottom w:val="60"/>
          <w:divBdr>
            <w:top w:val="none" w:sz="0" w:space="0" w:color="auto"/>
            <w:left w:val="none" w:sz="0" w:space="0" w:color="auto"/>
            <w:bottom w:val="none" w:sz="0" w:space="0" w:color="auto"/>
            <w:right w:val="none" w:sz="0" w:space="0" w:color="auto"/>
          </w:divBdr>
        </w:div>
        <w:div w:id="1027750773">
          <w:marLeft w:val="2592"/>
          <w:marRight w:val="0"/>
          <w:marTop w:val="0"/>
          <w:marBottom w:val="60"/>
          <w:divBdr>
            <w:top w:val="none" w:sz="0" w:space="0" w:color="auto"/>
            <w:left w:val="none" w:sz="0" w:space="0" w:color="auto"/>
            <w:bottom w:val="none" w:sz="0" w:space="0" w:color="auto"/>
            <w:right w:val="none" w:sz="0" w:space="0" w:color="auto"/>
          </w:divBdr>
        </w:div>
        <w:div w:id="455487246">
          <w:marLeft w:val="2592"/>
          <w:marRight w:val="0"/>
          <w:marTop w:val="0"/>
          <w:marBottom w:val="60"/>
          <w:divBdr>
            <w:top w:val="none" w:sz="0" w:space="0" w:color="auto"/>
            <w:left w:val="none" w:sz="0" w:space="0" w:color="auto"/>
            <w:bottom w:val="none" w:sz="0" w:space="0" w:color="auto"/>
            <w:right w:val="none" w:sz="0" w:space="0" w:color="auto"/>
          </w:divBdr>
        </w:div>
        <w:div w:id="1231622321">
          <w:marLeft w:val="2592"/>
          <w:marRight w:val="0"/>
          <w:marTop w:val="0"/>
          <w:marBottom w:val="60"/>
          <w:divBdr>
            <w:top w:val="none" w:sz="0" w:space="0" w:color="auto"/>
            <w:left w:val="none" w:sz="0" w:space="0" w:color="auto"/>
            <w:bottom w:val="none" w:sz="0" w:space="0" w:color="auto"/>
            <w:right w:val="none" w:sz="0" w:space="0" w:color="auto"/>
          </w:divBdr>
        </w:div>
        <w:div w:id="1883512250">
          <w:marLeft w:val="2592"/>
          <w:marRight w:val="0"/>
          <w:marTop w:val="0"/>
          <w:marBottom w:val="101"/>
          <w:divBdr>
            <w:top w:val="none" w:sz="0" w:space="0" w:color="auto"/>
            <w:left w:val="none" w:sz="0" w:space="0" w:color="auto"/>
            <w:bottom w:val="none" w:sz="0" w:space="0" w:color="auto"/>
            <w:right w:val="none" w:sz="0" w:space="0" w:color="auto"/>
          </w:divBdr>
        </w:div>
        <w:div w:id="3555947">
          <w:marLeft w:val="2592"/>
          <w:marRight w:val="0"/>
          <w:marTop w:val="0"/>
          <w:marBottom w:val="101"/>
          <w:divBdr>
            <w:top w:val="none" w:sz="0" w:space="0" w:color="auto"/>
            <w:left w:val="none" w:sz="0" w:space="0" w:color="auto"/>
            <w:bottom w:val="none" w:sz="0" w:space="0" w:color="auto"/>
            <w:right w:val="none" w:sz="0" w:space="0" w:color="auto"/>
          </w:divBdr>
        </w:div>
        <w:div w:id="629483454">
          <w:marLeft w:val="3024"/>
          <w:marRight w:val="0"/>
          <w:marTop w:val="0"/>
          <w:marBottom w:val="101"/>
          <w:divBdr>
            <w:top w:val="none" w:sz="0" w:space="0" w:color="auto"/>
            <w:left w:val="none" w:sz="0" w:space="0" w:color="auto"/>
            <w:bottom w:val="none" w:sz="0" w:space="0" w:color="auto"/>
            <w:right w:val="none" w:sz="0" w:space="0" w:color="auto"/>
          </w:divBdr>
        </w:div>
        <w:div w:id="940257714">
          <w:marLeft w:val="3024"/>
          <w:marRight w:val="0"/>
          <w:marTop w:val="0"/>
          <w:marBottom w:val="101"/>
          <w:divBdr>
            <w:top w:val="none" w:sz="0" w:space="0" w:color="auto"/>
            <w:left w:val="none" w:sz="0" w:space="0" w:color="auto"/>
            <w:bottom w:val="none" w:sz="0" w:space="0" w:color="auto"/>
            <w:right w:val="none" w:sz="0" w:space="0" w:color="auto"/>
          </w:divBdr>
        </w:div>
        <w:div w:id="537666091">
          <w:marLeft w:val="3024"/>
          <w:marRight w:val="0"/>
          <w:marTop w:val="0"/>
          <w:marBottom w:val="101"/>
          <w:divBdr>
            <w:top w:val="none" w:sz="0" w:space="0" w:color="auto"/>
            <w:left w:val="none" w:sz="0" w:space="0" w:color="auto"/>
            <w:bottom w:val="none" w:sz="0" w:space="0" w:color="auto"/>
            <w:right w:val="none" w:sz="0" w:space="0" w:color="auto"/>
          </w:divBdr>
        </w:div>
        <w:div w:id="1752501187">
          <w:marLeft w:val="3024"/>
          <w:marRight w:val="0"/>
          <w:marTop w:val="0"/>
          <w:marBottom w:val="101"/>
          <w:divBdr>
            <w:top w:val="none" w:sz="0" w:space="0" w:color="auto"/>
            <w:left w:val="none" w:sz="0" w:space="0" w:color="auto"/>
            <w:bottom w:val="none" w:sz="0" w:space="0" w:color="auto"/>
            <w:right w:val="none" w:sz="0" w:space="0" w:color="auto"/>
          </w:divBdr>
        </w:div>
        <w:div w:id="1315988529">
          <w:marLeft w:val="2160"/>
          <w:marRight w:val="0"/>
          <w:marTop w:val="0"/>
          <w:marBottom w:val="101"/>
          <w:divBdr>
            <w:top w:val="none" w:sz="0" w:space="0" w:color="auto"/>
            <w:left w:val="none" w:sz="0" w:space="0" w:color="auto"/>
            <w:bottom w:val="none" w:sz="0" w:space="0" w:color="auto"/>
            <w:right w:val="none" w:sz="0" w:space="0" w:color="auto"/>
          </w:divBdr>
        </w:div>
        <w:div w:id="1566721973">
          <w:marLeft w:val="1440"/>
          <w:marRight w:val="0"/>
          <w:marTop w:val="0"/>
          <w:marBottom w:val="101"/>
          <w:divBdr>
            <w:top w:val="none" w:sz="0" w:space="0" w:color="auto"/>
            <w:left w:val="none" w:sz="0" w:space="0" w:color="auto"/>
            <w:bottom w:val="none" w:sz="0" w:space="0" w:color="auto"/>
            <w:right w:val="none" w:sz="0" w:space="0" w:color="auto"/>
          </w:divBdr>
        </w:div>
        <w:div w:id="2071028462">
          <w:marLeft w:val="2160"/>
          <w:marRight w:val="0"/>
          <w:marTop w:val="0"/>
          <w:marBottom w:val="101"/>
          <w:divBdr>
            <w:top w:val="none" w:sz="0" w:space="0" w:color="auto"/>
            <w:left w:val="none" w:sz="0" w:space="0" w:color="auto"/>
            <w:bottom w:val="none" w:sz="0" w:space="0" w:color="auto"/>
            <w:right w:val="none" w:sz="0" w:space="0" w:color="auto"/>
          </w:divBdr>
        </w:div>
        <w:div w:id="1954089652">
          <w:marLeft w:val="2160"/>
          <w:marRight w:val="0"/>
          <w:marTop w:val="0"/>
          <w:marBottom w:val="101"/>
          <w:divBdr>
            <w:top w:val="none" w:sz="0" w:space="0" w:color="auto"/>
            <w:left w:val="none" w:sz="0" w:space="0" w:color="auto"/>
            <w:bottom w:val="none" w:sz="0" w:space="0" w:color="auto"/>
            <w:right w:val="none" w:sz="0" w:space="0" w:color="auto"/>
          </w:divBdr>
        </w:div>
        <w:div w:id="621234294">
          <w:marLeft w:val="2160"/>
          <w:marRight w:val="0"/>
          <w:marTop w:val="0"/>
          <w:marBottom w:val="101"/>
          <w:divBdr>
            <w:top w:val="none" w:sz="0" w:space="0" w:color="auto"/>
            <w:left w:val="none" w:sz="0" w:space="0" w:color="auto"/>
            <w:bottom w:val="none" w:sz="0" w:space="0" w:color="auto"/>
            <w:right w:val="none" w:sz="0" w:space="0" w:color="auto"/>
          </w:divBdr>
        </w:div>
        <w:div w:id="1876691895">
          <w:marLeft w:val="2160"/>
          <w:marRight w:val="0"/>
          <w:marTop w:val="0"/>
          <w:marBottom w:val="101"/>
          <w:divBdr>
            <w:top w:val="none" w:sz="0" w:space="0" w:color="auto"/>
            <w:left w:val="none" w:sz="0" w:space="0" w:color="auto"/>
            <w:bottom w:val="none" w:sz="0" w:space="0" w:color="auto"/>
            <w:right w:val="none" w:sz="0" w:space="0" w:color="auto"/>
          </w:divBdr>
        </w:div>
        <w:div w:id="1783575708">
          <w:marLeft w:val="2160"/>
          <w:marRight w:val="0"/>
          <w:marTop w:val="0"/>
          <w:marBottom w:val="101"/>
          <w:divBdr>
            <w:top w:val="none" w:sz="0" w:space="0" w:color="auto"/>
            <w:left w:val="none" w:sz="0" w:space="0" w:color="auto"/>
            <w:bottom w:val="none" w:sz="0" w:space="0" w:color="auto"/>
            <w:right w:val="none" w:sz="0" w:space="0" w:color="auto"/>
          </w:divBdr>
        </w:div>
        <w:div w:id="1291206848">
          <w:marLeft w:val="1440"/>
          <w:marRight w:val="0"/>
          <w:marTop w:val="0"/>
          <w:marBottom w:val="101"/>
          <w:divBdr>
            <w:top w:val="none" w:sz="0" w:space="0" w:color="auto"/>
            <w:left w:val="none" w:sz="0" w:space="0" w:color="auto"/>
            <w:bottom w:val="none" w:sz="0" w:space="0" w:color="auto"/>
            <w:right w:val="none" w:sz="0" w:space="0" w:color="auto"/>
          </w:divBdr>
        </w:div>
        <w:div w:id="436946206">
          <w:marLeft w:val="1440"/>
          <w:marRight w:val="0"/>
          <w:marTop w:val="0"/>
          <w:marBottom w:val="101"/>
          <w:divBdr>
            <w:top w:val="none" w:sz="0" w:space="0" w:color="auto"/>
            <w:left w:val="none" w:sz="0" w:space="0" w:color="auto"/>
            <w:bottom w:val="none" w:sz="0" w:space="0" w:color="auto"/>
            <w:right w:val="none" w:sz="0" w:space="0" w:color="auto"/>
          </w:divBdr>
        </w:div>
        <w:div w:id="573667845">
          <w:marLeft w:val="2592"/>
          <w:marRight w:val="0"/>
          <w:marTop w:val="0"/>
          <w:marBottom w:val="101"/>
          <w:divBdr>
            <w:top w:val="none" w:sz="0" w:space="0" w:color="auto"/>
            <w:left w:val="none" w:sz="0" w:space="0" w:color="auto"/>
            <w:bottom w:val="none" w:sz="0" w:space="0" w:color="auto"/>
            <w:right w:val="none" w:sz="0" w:space="0" w:color="auto"/>
          </w:divBdr>
        </w:div>
        <w:div w:id="760570405">
          <w:marLeft w:val="2592"/>
          <w:marRight w:val="0"/>
          <w:marTop w:val="0"/>
          <w:marBottom w:val="101"/>
          <w:divBdr>
            <w:top w:val="none" w:sz="0" w:space="0" w:color="auto"/>
            <w:left w:val="none" w:sz="0" w:space="0" w:color="auto"/>
            <w:bottom w:val="none" w:sz="0" w:space="0" w:color="auto"/>
            <w:right w:val="none" w:sz="0" w:space="0" w:color="auto"/>
          </w:divBdr>
        </w:div>
        <w:div w:id="1407262028">
          <w:marLeft w:val="1440"/>
          <w:marRight w:val="0"/>
          <w:marTop w:val="0"/>
          <w:marBottom w:val="101"/>
          <w:divBdr>
            <w:top w:val="none" w:sz="0" w:space="0" w:color="auto"/>
            <w:left w:val="none" w:sz="0" w:space="0" w:color="auto"/>
            <w:bottom w:val="none" w:sz="0" w:space="0" w:color="auto"/>
            <w:right w:val="none" w:sz="0" w:space="0" w:color="auto"/>
          </w:divBdr>
        </w:div>
        <w:div w:id="1970629846">
          <w:marLeft w:val="2592"/>
          <w:marRight w:val="0"/>
          <w:marTop w:val="0"/>
          <w:marBottom w:val="101"/>
          <w:divBdr>
            <w:top w:val="none" w:sz="0" w:space="0" w:color="auto"/>
            <w:left w:val="none" w:sz="0" w:space="0" w:color="auto"/>
            <w:bottom w:val="none" w:sz="0" w:space="0" w:color="auto"/>
            <w:right w:val="none" w:sz="0" w:space="0" w:color="auto"/>
          </w:divBdr>
        </w:div>
        <w:div w:id="1677001499">
          <w:marLeft w:val="2592"/>
          <w:marRight w:val="0"/>
          <w:marTop w:val="0"/>
          <w:marBottom w:val="101"/>
          <w:divBdr>
            <w:top w:val="none" w:sz="0" w:space="0" w:color="auto"/>
            <w:left w:val="none" w:sz="0" w:space="0" w:color="auto"/>
            <w:bottom w:val="none" w:sz="0" w:space="0" w:color="auto"/>
            <w:right w:val="none" w:sz="0" w:space="0" w:color="auto"/>
          </w:divBdr>
        </w:div>
        <w:div w:id="898587654">
          <w:marLeft w:val="1440"/>
          <w:marRight w:val="0"/>
          <w:marTop w:val="0"/>
          <w:marBottom w:val="101"/>
          <w:divBdr>
            <w:top w:val="none" w:sz="0" w:space="0" w:color="auto"/>
            <w:left w:val="none" w:sz="0" w:space="0" w:color="auto"/>
            <w:bottom w:val="none" w:sz="0" w:space="0" w:color="auto"/>
            <w:right w:val="none" w:sz="0" w:space="0" w:color="auto"/>
          </w:divBdr>
        </w:div>
        <w:div w:id="114367808">
          <w:marLeft w:val="2592"/>
          <w:marRight w:val="0"/>
          <w:marTop w:val="0"/>
          <w:marBottom w:val="101"/>
          <w:divBdr>
            <w:top w:val="none" w:sz="0" w:space="0" w:color="auto"/>
            <w:left w:val="none" w:sz="0" w:space="0" w:color="auto"/>
            <w:bottom w:val="none" w:sz="0" w:space="0" w:color="auto"/>
            <w:right w:val="none" w:sz="0" w:space="0" w:color="auto"/>
          </w:divBdr>
        </w:div>
        <w:div w:id="828400654">
          <w:marLeft w:val="2592"/>
          <w:marRight w:val="0"/>
          <w:marTop w:val="0"/>
          <w:marBottom w:val="101"/>
          <w:divBdr>
            <w:top w:val="none" w:sz="0" w:space="0" w:color="auto"/>
            <w:left w:val="none" w:sz="0" w:space="0" w:color="auto"/>
            <w:bottom w:val="none" w:sz="0" w:space="0" w:color="auto"/>
            <w:right w:val="none" w:sz="0" w:space="0" w:color="auto"/>
          </w:divBdr>
        </w:div>
        <w:div w:id="449512729">
          <w:marLeft w:val="1440"/>
          <w:marRight w:val="0"/>
          <w:marTop w:val="0"/>
          <w:marBottom w:val="101"/>
          <w:divBdr>
            <w:top w:val="none" w:sz="0" w:space="0" w:color="auto"/>
            <w:left w:val="none" w:sz="0" w:space="0" w:color="auto"/>
            <w:bottom w:val="none" w:sz="0" w:space="0" w:color="auto"/>
            <w:right w:val="none" w:sz="0" w:space="0" w:color="auto"/>
          </w:divBdr>
        </w:div>
        <w:div w:id="534346079">
          <w:marLeft w:val="1440"/>
          <w:marRight w:val="0"/>
          <w:marTop w:val="0"/>
          <w:marBottom w:val="101"/>
          <w:divBdr>
            <w:top w:val="none" w:sz="0" w:space="0" w:color="auto"/>
            <w:left w:val="none" w:sz="0" w:space="0" w:color="auto"/>
            <w:bottom w:val="none" w:sz="0" w:space="0" w:color="auto"/>
            <w:right w:val="none" w:sz="0" w:space="0" w:color="auto"/>
          </w:divBdr>
        </w:div>
        <w:div w:id="1768112535">
          <w:marLeft w:val="0"/>
          <w:marRight w:val="0"/>
          <w:marTop w:val="101"/>
          <w:marBottom w:val="101"/>
          <w:divBdr>
            <w:top w:val="none" w:sz="0" w:space="0" w:color="auto"/>
            <w:left w:val="none" w:sz="0" w:space="0" w:color="auto"/>
            <w:bottom w:val="none" w:sz="0" w:space="0" w:color="auto"/>
            <w:right w:val="none" w:sz="0" w:space="0" w:color="auto"/>
          </w:divBdr>
        </w:div>
        <w:div w:id="1512987418">
          <w:marLeft w:val="1440"/>
          <w:marRight w:val="0"/>
          <w:marTop w:val="0"/>
          <w:marBottom w:val="101"/>
          <w:divBdr>
            <w:top w:val="none" w:sz="0" w:space="0" w:color="auto"/>
            <w:left w:val="none" w:sz="0" w:space="0" w:color="auto"/>
            <w:bottom w:val="none" w:sz="0" w:space="0" w:color="auto"/>
            <w:right w:val="none" w:sz="0" w:space="0" w:color="auto"/>
          </w:divBdr>
        </w:div>
        <w:div w:id="712657267">
          <w:marLeft w:val="1440"/>
          <w:marRight w:val="0"/>
          <w:marTop w:val="0"/>
          <w:marBottom w:val="101"/>
          <w:divBdr>
            <w:top w:val="none" w:sz="0" w:space="0" w:color="auto"/>
            <w:left w:val="none" w:sz="0" w:space="0" w:color="auto"/>
            <w:bottom w:val="none" w:sz="0" w:space="0" w:color="auto"/>
            <w:right w:val="none" w:sz="0" w:space="0" w:color="auto"/>
          </w:divBdr>
        </w:div>
        <w:div w:id="1485927120">
          <w:marLeft w:val="1440"/>
          <w:marRight w:val="0"/>
          <w:marTop w:val="0"/>
          <w:marBottom w:val="101"/>
          <w:divBdr>
            <w:top w:val="none" w:sz="0" w:space="0" w:color="auto"/>
            <w:left w:val="none" w:sz="0" w:space="0" w:color="auto"/>
            <w:bottom w:val="none" w:sz="0" w:space="0" w:color="auto"/>
            <w:right w:val="none" w:sz="0" w:space="0" w:color="auto"/>
          </w:divBdr>
        </w:div>
        <w:div w:id="992831137">
          <w:marLeft w:val="1440"/>
          <w:marRight w:val="0"/>
          <w:marTop w:val="0"/>
          <w:marBottom w:val="101"/>
          <w:divBdr>
            <w:top w:val="none" w:sz="0" w:space="0" w:color="auto"/>
            <w:left w:val="none" w:sz="0" w:space="0" w:color="auto"/>
            <w:bottom w:val="none" w:sz="0" w:space="0" w:color="auto"/>
            <w:right w:val="none" w:sz="0" w:space="0" w:color="auto"/>
          </w:divBdr>
        </w:div>
        <w:div w:id="1257207554">
          <w:marLeft w:val="1440"/>
          <w:marRight w:val="0"/>
          <w:marTop w:val="0"/>
          <w:marBottom w:val="101"/>
          <w:divBdr>
            <w:top w:val="none" w:sz="0" w:space="0" w:color="auto"/>
            <w:left w:val="none" w:sz="0" w:space="0" w:color="auto"/>
            <w:bottom w:val="none" w:sz="0" w:space="0" w:color="auto"/>
            <w:right w:val="none" w:sz="0" w:space="0" w:color="auto"/>
          </w:divBdr>
        </w:div>
        <w:div w:id="716592149">
          <w:marLeft w:val="1440"/>
          <w:marRight w:val="0"/>
          <w:marTop w:val="0"/>
          <w:marBottom w:val="101"/>
          <w:divBdr>
            <w:top w:val="none" w:sz="0" w:space="0" w:color="auto"/>
            <w:left w:val="none" w:sz="0" w:space="0" w:color="auto"/>
            <w:bottom w:val="none" w:sz="0" w:space="0" w:color="auto"/>
            <w:right w:val="none" w:sz="0" w:space="0" w:color="auto"/>
          </w:divBdr>
        </w:div>
        <w:div w:id="1339305431">
          <w:marLeft w:val="1440"/>
          <w:marRight w:val="0"/>
          <w:marTop w:val="0"/>
          <w:marBottom w:val="101"/>
          <w:divBdr>
            <w:top w:val="none" w:sz="0" w:space="0" w:color="auto"/>
            <w:left w:val="none" w:sz="0" w:space="0" w:color="auto"/>
            <w:bottom w:val="none" w:sz="0" w:space="0" w:color="auto"/>
            <w:right w:val="none" w:sz="0" w:space="0" w:color="auto"/>
          </w:divBdr>
        </w:div>
        <w:div w:id="446508590">
          <w:marLeft w:val="1440"/>
          <w:marRight w:val="0"/>
          <w:marTop w:val="0"/>
          <w:marBottom w:val="101"/>
          <w:divBdr>
            <w:top w:val="none" w:sz="0" w:space="0" w:color="auto"/>
            <w:left w:val="none" w:sz="0" w:space="0" w:color="auto"/>
            <w:bottom w:val="none" w:sz="0" w:space="0" w:color="auto"/>
            <w:right w:val="none" w:sz="0" w:space="0" w:color="auto"/>
          </w:divBdr>
        </w:div>
        <w:div w:id="746800955">
          <w:marLeft w:val="1440"/>
          <w:marRight w:val="0"/>
          <w:marTop w:val="0"/>
          <w:marBottom w:val="101"/>
          <w:divBdr>
            <w:top w:val="none" w:sz="0" w:space="0" w:color="auto"/>
            <w:left w:val="none" w:sz="0" w:space="0" w:color="auto"/>
            <w:bottom w:val="none" w:sz="0" w:space="0" w:color="auto"/>
            <w:right w:val="none" w:sz="0" w:space="0" w:color="auto"/>
          </w:divBdr>
        </w:div>
        <w:div w:id="863135318">
          <w:marLeft w:val="1440"/>
          <w:marRight w:val="0"/>
          <w:marTop w:val="0"/>
          <w:marBottom w:val="101"/>
          <w:divBdr>
            <w:top w:val="none" w:sz="0" w:space="0" w:color="auto"/>
            <w:left w:val="none" w:sz="0" w:space="0" w:color="auto"/>
            <w:bottom w:val="none" w:sz="0" w:space="0" w:color="auto"/>
            <w:right w:val="none" w:sz="0" w:space="0" w:color="auto"/>
          </w:divBdr>
        </w:div>
        <w:div w:id="648363573">
          <w:marLeft w:val="1440"/>
          <w:marRight w:val="0"/>
          <w:marTop w:val="0"/>
          <w:marBottom w:val="101"/>
          <w:divBdr>
            <w:top w:val="none" w:sz="0" w:space="0" w:color="auto"/>
            <w:left w:val="none" w:sz="0" w:space="0" w:color="auto"/>
            <w:bottom w:val="none" w:sz="0" w:space="0" w:color="auto"/>
            <w:right w:val="none" w:sz="0" w:space="0" w:color="auto"/>
          </w:divBdr>
        </w:div>
        <w:div w:id="274294143">
          <w:marLeft w:val="1440"/>
          <w:marRight w:val="0"/>
          <w:marTop w:val="0"/>
          <w:marBottom w:val="101"/>
          <w:divBdr>
            <w:top w:val="none" w:sz="0" w:space="0" w:color="auto"/>
            <w:left w:val="none" w:sz="0" w:space="0" w:color="auto"/>
            <w:bottom w:val="none" w:sz="0" w:space="0" w:color="auto"/>
            <w:right w:val="none" w:sz="0" w:space="0" w:color="auto"/>
          </w:divBdr>
        </w:div>
        <w:div w:id="1789935879">
          <w:marLeft w:val="1440"/>
          <w:marRight w:val="0"/>
          <w:marTop w:val="0"/>
          <w:marBottom w:val="101"/>
          <w:divBdr>
            <w:top w:val="none" w:sz="0" w:space="0" w:color="auto"/>
            <w:left w:val="none" w:sz="0" w:space="0" w:color="auto"/>
            <w:bottom w:val="none" w:sz="0" w:space="0" w:color="auto"/>
            <w:right w:val="none" w:sz="0" w:space="0" w:color="auto"/>
          </w:divBdr>
        </w:div>
        <w:div w:id="1436289836">
          <w:marLeft w:val="0"/>
          <w:marRight w:val="0"/>
          <w:marTop w:val="0"/>
          <w:marBottom w:val="101"/>
          <w:divBdr>
            <w:top w:val="none" w:sz="0" w:space="0" w:color="auto"/>
            <w:left w:val="none" w:sz="0" w:space="0" w:color="auto"/>
            <w:bottom w:val="none" w:sz="0" w:space="0" w:color="auto"/>
            <w:right w:val="none" w:sz="0" w:space="0" w:color="auto"/>
          </w:divBdr>
        </w:div>
        <w:div w:id="493565376">
          <w:marLeft w:val="0"/>
          <w:marRight w:val="0"/>
          <w:marTop w:val="0"/>
          <w:marBottom w:val="101"/>
          <w:divBdr>
            <w:top w:val="none" w:sz="0" w:space="0" w:color="auto"/>
            <w:left w:val="none" w:sz="0" w:space="0" w:color="auto"/>
            <w:bottom w:val="none" w:sz="0" w:space="0" w:color="auto"/>
            <w:right w:val="none" w:sz="0" w:space="0" w:color="auto"/>
          </w:divBdr>
        </w:div>
      </w:divsChild>
    </w:div>
    <w:div w:id="742334658">
      <w:bodyDiv w:val="1"/>
      <w:marLeft w:val="0"/>
      <w:marRight w:val="0"/>
      <w:marTop w:val="0"/>
      <w:marBottom w:val="0"/>
      <w:divBdr>
        <w:top w:val="none" w:sz="0" w:space="0" w:color="auto"/>
        <w:left w:val="none" w:sz="0" w:space="0" w:color="auto"/>
        <w:bottom w:val="none" w:sz="0" w:space="0" w:color="auto"/>
        <w:right w:val="none" w:sz="0" w:space="0" w:color="auto"/>
      </w:divBdr>
      <w:divsChild>
        <w:div w:id="1862357247">
          <w:marLeft w:val="0"/>
          <w:marRight w:val="0"/>
          <w:marTop w:val="101"/>
          <w:marBottom w:val="101"/>
          <w:divBdr>
            <w:top w:val="none" w:sz="0" w:space="0" w:color="auto"/>
            <w:left w:val="none" w:sz="0" w:space="0" w:color="auto"/>
            <w:bottom w:val="none" w:sz="0" w:space="0" w:color="auto"/>
            <w:right w:val="none" w:sz="0" w:space="0" w:color="auto"/>
          </w:divBdr>
        </w:div>
        <w:div w:id="1781800297">
          <w:marLeft w:val="0"/>
          <w:marRight w:val="0"/>
          <w:marTop w:val="0"/>
          <w:marBottom w:val="101"/>
          <w:divBdr>
            <w:top w:val="none" w:sz="0" w:space="0" w:color="auto"/>
            <w:left w:val="none" w:sz="0" w:space="0" w:color="auto"/>
            <w:bottom w:val="none" w:sz="0" w:space="0" w:color="auto"/>
            <w:right w:val="none" w:sz="0" w:space="0" w:color="auto"/>
          </w:divBdr>
        </w:div>
        <w:div w:id="1637951607">
          <w:marLeft w:val="0"/>
          <w:marRight w:val="0"/>
          <w:marTop w:val="0"/>
          <w:marBottom w:val="101"/>
          <w:divBdr>
            <w:top w:val="none" w:sz="0" w:space="0" w:color="auto"/>
            <w:left w:val="none" w:sz="0" w:space="0" w:color="auto"/>
            <w:bottom w:val="none" w:sz="0" w:space="0" w:color="auto"/>
            <w:right w:val="none" w:sz="0" w:space="0" w:color="auto"/>
          </w:divBdr>
        </w:div>
        <w:div w:id="41909134">
          <w:marLeft w:val="0"/>
          <w:marRight w:val="0"/>
          <w:marTop w:val="101"/>
          <w:marBottom w:val="101"/>
          <w:divBdr>
            <w:top w:val="none" w:sz="0" w:space="0" w:color="auto"/>
            <w:left w:val="none" w:sz="0" w:space="0" w:color="auto"/>
            <w:bottom w:val="none" w:sz="0" w:space="0" w:color="auto"/>
            <w:right w:val="none" w:sz="0" w:space="0" w:color="auto"/>
          </w:divBdr>
        </w:div>
        <w:div w:id="790634736">
          <w:marLeft w:val="0"/>
          <w:marRight w:val="0"/>
          <w:marTop w:val="0"/>
          <w:marBottom w:val="101"/>
          <w:divBdr>
            <w:top w:val="none" w:sz="0" w:space="0" w:color="auto"/>
            <w:left w:val="none" w:sz="0" w:space="0" w:color="auto"/>
            <w:bottom w:val="none" w:sz="0" w:space="0" w:color="auto"/>
            <w:right w:val="none" w:sz="0" w:space="0" w:color="auto"/>
          </w:divBdr>
        </w:div>
        <w:div w:id="937837187">
          <w:marLeft w:val="0"/>
          <w:marRight w:val="0"/>
          <w:marTop w:val="0"/>
          <w:marBottom w:val="101"/>
          <w:divBdr>
            <w:top w:val="none" w:sz="0" w:space="0" w:color="auto"/>
            <w:left w:val="none" w:sz="0" w:space="0" w:color="auto"/>
            <w:bottom w:val="none" w:sz="0" w:space="0" w:color="auto"/>
            <w:right w:val="none" w:sz="0" w:space="0" w:color="auto"/>
          </w:divBdr>
        </w:div>
        <w:div w:id="846135587">
          <w:marLeft w:val="0"/>
          <w:marRight w:val="0"/>
          <w:marTop w:val="0"/>
          <w:marBottom w:val="101"/>
          <w:divBdr>
            <w:top w:val="none" w:sz="0" w:space="0" w:color="auto"/>
            <w:left w:val="none" w:sz="0" w:space="0" w:color="auto"/>
            <w:bottom w:val="none" w:sz="0" w:space="0" w:color="auto"/>
            <w:right w:val="none" w:sz="0" w:space="0" w:color="auto"/>
          </w:divBdr>
        </w:div>
      </w:divsChild>
    </w:div>
    <w:div w:id="1129401931">
      <w:bodyDiv w:val="1"/>
      <w:marLeft w:val="0"/>
      <w:marRight w:val="0"/>
      <w:marTop w:val="0"/>
      <w:marBottom w:val="0"/>
      <w:divBdr>
        <w:top w:val="none" w:sz="0" w:space="0" w:color="auto"/>
        <w:left w:val="none" w:sz="0" w:space="0" w:color="auto"/>
        <w:bottom w:val="none" w:sz="0" w:space="0" w:color="auto"/>
        <w:right w:val="none" w:sz="0" w:space="0" w:color="auto"/>
      </w:divBdr>
    </w:div>
    <w:div w:id="1441797631">
      <w:bodyDiv w:val="1"/>
      <w:marLeft w:val="0"/>
      <w:marRight w:val="0"/>
      <w:marTop w:val="0"/>
      <w:marBottom w:val="0"/>
      <w:divBdr>
        <w:top w:val="none" w:sz="0" w:space="0" w:color="auto"/>
        <w:left w:val="none" w:sz="0" w:space="0" w:color="auto"/>
        <w:bottom w:val="none" w:sz="0" w:space="0" w:color="auto"/>
        <w:right w:val="none" w:sz="0" w:space="0" w:color="auto"/>
      </w:divBdr>
    </w:div>
    <w:div w:id="1443840559">
      <w:bodyDiv w:val="1"/>
      <w:marLeft w:val="0"/>
      <w:marRight w:val="0"/>
      <w:marTop w:val="0"/>
      <w:marBottom w:val="0"/>
      <w:divBdr>
        <w:top w:val="none" w:sz="0" w:space="0" w:color="auto"/>
        <w:left w:val="none" w:sz="0" w:space="0" w:color="auto"/>
        <w:bottom w:val="none" w:sz="0" w:space="0" w:color="auto"/>
        <w:right w:val="none" w:sz="0" w:space="0" w:color="auto"/>
      </w:divBdr>
    </w:div>
    <w:div w:id="163310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50478</Words>
  <Characters>277629</Characters>
  <Application>Microsoft Office Word</Application>
  <DocSecurity>0</DocSecurity>
  <Lines>2313</Lines>
  <Paragraphs>654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2018-07-11T13:28:00Z</dcterms:created>
  <dcterms:modified xsi:type="dcterms:W3CDTF">2018-07-11T13:28:00Z</dcterms:modified>
</cp:coreProperties>
</file>