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FDA" w:rsidRDefault="00384FDA" w:rsidP="00384FDA">
      <w:pPr>
        <w:jc w:val="center"/>
        <w:rPr>
          <w:rFonts w:ascii="Verdana" w:eastAsia="Verdana" w:hAnsi="Verdana" w:cs="Verdana"/>
          <w:b/>
          <w:color w:val="0000FF"/>
          <w:sz w:val="24"/>
          <w:szCs w:val="24"/>
        </w:rPr>
      </w:pPr>
      <w:r w:rsidRPr="00384FDA">
        <w:rPr>
          <w:rFonts w:ascii="Verdana" w:eastAsia="Verdana" w:hAnsi="Verdana" w:cs="Verdana"/>
          <w:b/>
          <w:color w:val="0000FF"/>
          <w:sz w:val="24"/>
          <w:szCs w:val="24"/>
        </w:rPr>
        <w:t>DECLARATORIA de vigencia de la Norma Mexicana NMX-R-116-SCFI-2021.</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 de diciembre</w:t>
      </w:r>
      <w:r w:rsidRPr="00575D6A">
        <w:rPr>
          <w:rFonts w:ascii="Verdana" w:eastAsia="Verdana" w:hAnsi="Verdana" w:cs="Verdana"/>
          <w:b/>
          <w:color w:val="0000FF"/>
          <w:sz w:val="24"/>
          <w:szCs w:val="24"/>
        </w:rPr>
        <w:t xml:space="preserve"> de 2021)</w:t>
      </w:r>
      <w:bookmarkEnd w:id="0"/>
    </w:p>
    <w:p w:rsidR="00B32171" w:rsidRDefault="00384FDA" w:rsidP="00384FDA">
      <w:pPr>
        <w:jc w:val="both"/>
        <w:rPr>
          <w:rFonts w:ascii="Arial" w:hAnsi="Arial" w:cs="Arial"/>
          <w:b/>
          <w:color w:val="262626" w:themeColor="text1" w:themeTint="D9"/>
          <w:sz w:val="18"/>
        </w:rPr>
      </w:pPr>
      <w:r w:rsidRPr="00384FDA">
        <w:rPr>
          <w:rFonts w:ascii="Arial" w:hAnsi="Arial" w:cs="Arial"/>
          <w:b/>
          <w:color w:val="262626" w:themeColor="text1" w:themeTint="D9"/>
          <w:sz w:val="18"/>
        </w:rPr>
        <w:t>Al margen un sello con el Escudo Nacional, que dice: Estados Unidos Mexicanos.- ECONOMÍA.- Secretaría de Economía.- Unidad de Normatividad, Competitividad y Competencia.- Dirección General de Normas.</w:t>
      </w:r>
    </w:p>
    <w:p w:rsidR="00384FDA" w:rsidRPr="00384FDA" w:rsidRDefault="00384FDA" w:rsidP="00384FDA">
      <w:pPr>
        <w:shd w:val="clear" w:color="auto" w:fill="FFFFFF"/>
        <w:spacing w:after="101" w:line="240" w:lineRule="auto"/>
        <w:ind w:firstLine="288"/>
        <w:jc w:val="both"/>
        <w:rPr>
          <w:rFonts w:ascii="Arial" w:eastAsia="Times New Roman" w:hAnsi="Arial" w:cs="Arial"/>
          <w:color w:val="2F2F2F"/>
          <w:sz w:val="16"/>
          <w:szCs w:val="16"/>
          <w:lang w:eastAsia="es-MX"/>
        </w:rPr>
      </w:pPr>
      <w:r w:rsidRPr="00384FDA">
        <w:rPr>
          <w:rFonts w:ascii="Arial" w:eastAsia="Times New Roman" w:hAnsi="Arial" w:cs="Arial"/>
          <w:color w:val="2F2F2F"/>
          <w:sz w:val="16"/>
          <w:szCs w:val="16"/>
          <w:lang w:eastAsia="es-MX"/>
        </w:rPr>
        <w:t>DECLARATORIA DE VIGENCIA DE LA NORMA MEXICANA NMX-R-116-SCFI-2021, "INFORMACIÓN COMERCIAL-ETIQUETADO ELECTRÓNICO GENERAL DE PRODUCTOS-REQUISITOS Y ESPECIFICACIONES".</w:t>
      </w:r>
    </w:p>
    <w:p w:rsidR="00384FDA" w:rsidRPr="00384FDA" w:rsidRDefault="00384FDA" w:rsidP="00384FDA">
      <w:pPr>
        <w:shd w:val="clear" w:color="auto" w:fill="FFFFFF"/>
        <w:spacing w:after="101" w:line="240" w:lineRule="auto"/>
        <w:ind w:firstLine="288"/>
        <w:jc w:val="both"/>
        <w:rPr>
          <w:rFonts w:ascii="Arial" w:eastAsia="Times New Roman" w:hAnsi="Arial" w:cs="Arial"/>
          <w:color w:val="2F2F2F"/>
          <w:sz w:val="18"/>
          <w:szCs w:val="18"/>
          <w:lang w:eastAsia="es-MX"/>
        </w:rPr>
      </w:pPr>
      <w:r w:rsidRPr="00384FDA">
        <w:rPr>
          <w:rFonts w:ascii="Arial" w:eastAsia="Times New Roman" w:hAnsi="Arial" w:cs="Arial"/>
          <w:color w:val="2F2F2F"/>
          <w:sz w:val="18"/>
          <w:szCs w:val="18"/>
          <w:lang w:eastAsia="es-MX"/>
        </w:rPr>
        <w:t>La Secretaría de Economía, por conducto de la Dirección General de Normas, con fundamento en lo dispuesto por los artículos 34 fracciones II, XIII y XXXIII de la Ley Orgánica de la Administración Pública Federal; 4 de la Ley Federal de Procedimiento Administrativo; 3 fracción X, 39 fracciones III y XII, 51-A, 51-B y 54 de la Ley Federal sobre Metrología y Normalización, 45 y 46 del Reglamento de la Ley Federal sobre Metrología y Normalización; Tercero y Cuarto Transitorios del Decreto por el que se expide la Ley de Infraestructura de la Calidad y se abroga la Ley Federal sobre Metrología y Normalización; y 36 fracciones I, IX y XII del Reglamento Interior de la Secretaría de Economía, publica la Declaratoria de Vigencia de la Norma Mexicana que se enlista a continuación, misma que ha sido elaborada, por el Comité Técnico de Normalización Nacional de Industrias Diversas (CTNNID) de la Secretaría de Economía, lo que se hace del conocimiento de los productores, distribuidores, consumidores y del público en general.</w:t>
      </w:r>
    </w:p>
    <w:p w:rsidR="00384FDA" w:rsidRPr="00384FDA" w:rsidRDefault="00384FDA" w:rsidP="00384FDA">
      <w:pPr>
        <w:shd w:val="clear" w:color="auto" w:fill="FFFFFF"/>
        <w:spacing w:after="101" w:line="240" w:lineRule="auto"/>
        <w:ind w:firstLine="288"/>
        <w:jc w:val="both"/>
        <w:rPr>
          <w:rFonts w:ascii="Arial" w:eastAsia="Times New Roman" w:hAnsi="Arial" w:cs="Arial"/>
          <w:color w:val="2F2F2F"/>
          <w:sz w:val="18"/>
          <w:szCs w:val="18"/>
          <w:lang w:eastAsia="es-MX"/>
        </w:rPr>
      </w:pPr>
      <w:r w:rsidRPr="00384FDA">
        <w:rPr>
          <w:rFonts w:ascii="Arial" w:eastAsia="Times New Roman" w:hAnsi="Arial" w:cs="Arial"/>
          <w:color w:val="2F2F2F"/>
          <w:sz w:val="18"/>
          <w:szCs w:val="18"/>
          <w:lang w:eastAsia="es-MX"/>
        </w:rPr>
        <w:t>El texto completo del documento puede ser consultado en la Dirección General de Normas de esta Secretaría, ubicada en Calle Pachuca número 189, Piso 7, Colonia Condesa, Demarcación Territorial Cuauhtémoc, Código Postal 06140, Ciudad de México, a través de una cita gestionada al correo electrónico: dgn.industriapesada@economia.gob.mx o en el Catálogo Mexicano de Normas del Sistema Integral de Normas y Evaluación de la Conformidad (SINEC), cuya dirección electrónica es: https://www.sinec.gob.mx/SINEC/Vista/Normalizacion/BusquedaNormas.xhtml.</w:t>
      </w:r>
    </w:p>
    <w:p w:rsidR="00384FDA" w:rsidRPr="00384FDA" w:rsidRDefault="00384FDA" w:rsidP="00384FDA">
      <w:pPr>
        <w:shd w:val="clear" w:color="auto" w:fill="FFFFFF"/>
        <w:spacing w:after="101" w:line="240" w:lineRule="auto"/>
        <w:ind w:firstLine="288"/>
        <w:jc w:val="both"/>
        <w:rPr>
          <w:rFonts w:ascii="Arial" w:eastAsia="Times New Roman" w:hAnsi="Arial" w:cs="Arial"/>
          <w:color w:val="2F2F2F"/>
          <w:sz w:val="18"/>
          <w:szCs w:val="18"/>
          <w:lang w:eastAsia="es-MX"/>
        </w:rPr>
      </w:pPr>
      <w:r w:rsidRPr="00384FDA">
        <w:rPr>
          <w:rFonts w:ascii="Arial" w:eastAsia="Times New Roman" w:hAnsi="Arial" w:cs="Arial"/>
          <w:color w:val="2F2F2F"/>
          <w:sz w:val="18"/>
          <w:szCs w:val="18"/>
          <w:lang w:eastAsia="es-MX"/>
        </w:rPr>
        <w:t>La Norma Mexicana NMX-R-116-SCFI-2021, entrará en vigor 60 días naturales contados a partir del día natural inmediato siguiente de la publicación de esta Declaratoria de Vigencia en el Diario Oficial de la Federación. SINEC-20210922140321861.</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359"/>
        <w:gridCol w:w="5545"/>
      </w:tblGrid>
      <w:tr w:rsidR="00384FDA" w:rsidRPr="00384FDA" w:rsidTr="00384FDA">
        <w:trPr>
          <w:trHeight w:val="277"/>
        </w:trPr>
        <w:tc>
          <w:tcPr>
            <w:tcW w:w="3899"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hideMark/>
          </w:tcPr>
          <w:p w:rsidR="00384FDA" w:rsidRPr="00384FDA" w:rsidRDefault="00384FDA" w:rsidP="00384FDA">
            <w:pPr>
              <w:spacing w:after="20" w:line="240" w:lineRule="auto"/>
              <w:jc w:val="center"/>
              <w:rPr>
                <w:rFonts w:ascii="Arial" w:eastAsia="Times New Roman" w:hAnsi="Arial" w:cs="Arial"/>
                <w:color w:val="000000"/>
                <w:sz w:val="18"/>
                <w:szCs w:val="18"/>
                <w:lang w:eastAsia="es-MX"/>
              </w:rPr>
            </w:pPr>
            <w:r w:rsidRPr="00384FDA">
              <w:rPr>
                <w:rFonts w:ascii="Arial" w:eastAsia="Times New Roman" w:hAnsi="Arial" w:cs="Arial"/>
                <w:b/>
                <w:bCs/>
                <w:color w:val="000000"/>
                <w:sz w:val="18"/>
                <w:szCs w:val="18"/>
                <w:lang w:eastAsia="es-MX"/>
              </w:rPr>
              <w:t>CLAVE O CÓDIGO</w:t>
            </w:r>
          </w:p>
        </w:tc>
        <w:tc>
          <w:tcPr>
            <w:tcW w:w="4813"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hideMark/>
          </w:tcPr>
          <w:p w:rsidR="00384FDA" w:rsidRPr="00384FDA" w:rsidRDefault="00384FDA" w:rsidP="00384FDA">
            <w:pPr>
              <w:spacing w:after="20" w:line="240" w:lineRule="auto"/>
              <w:jc w:val="center"/>
              <w:rPr>
                <w:rFonts w:ascii="Arial" w:eastAsia="Times New Roman" w:hAnsi="Arial" w:cs="Arial"/>
                <w:color w:val="000000"/>
                <w:sz w:val="18"/>
                <w:szCs w:val="18"/>
                <w:lang w:eastAsia="es-MX"/>
              </w:rPr>
            </w:pPr>
            <w:r w:rsidRPr="00384FDA">
              <w:rPr>
                <w:rFonts w:ascii="Arial" w:eastAsia="Times New Roman" w:hAnsi="Arial" w:cs="Arial"/>
                <w:b/>
                <w:bCs/>
                <w:color w:val="000000"/>
                <w:sz w:val="18"/>
                <w:szCs w:val="18"/>
                <w:lang w:eastAsia="es-MX"/>
              </w:rPr>
              <w:t>TÍTULO DE LA NORMA MEXICANA</w:t>
            </w:r>
          </w:p>
        </w:tc>
      </w:tr>
      <w:tr w:rsidR="00384FDA" w:rsidRPr="00384FDA" w:rsidTr="00384FDA">
        <w:trPr>
          <w:trHeight w:val="715"/>
        </w:trPr>
        <w:tc>
          <w:tcPr>
            <w:tcW w:w="3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384FDA" w:rsidRPr="00384FDA" w:rsidRDefault="00384FDA" w:rsidP="00384FDA">
            <w:pPr>
              <w:spacing w:after="20" w:line="240" w:lineRule="auto"/>
              <w:jc w:val="center"/>
              <w:rPr>
                <w:rFonts w:ascii="Arial" w:eastAsia="Times New Roman" w:hAnsi="Arial" w:cs="Arial"/>
                <w:color w:val="000000"/>
                <w:sz w:val="16"/>
                <w:szCs w:val="16"/>
                <w:lang w:eastAsia="es-MX"/>
              </w:rPr>
            </w:pPr>
            <w:r w:rsidRPr="00384FDA">
              <w:rPr>
                <w:rFonts w:ascii="Arial" w:eastAsia="Times New Roman" w:hAnsi="Arial" w:cs="Arial"/>
                <w:b/>
                <w:bCs/>
                <w:color w:val="000000"/>
                <w:sz w:val="16"/>
                <w:szCs w:val="16"/>
                <w:lang w:eastAsia="es-MX"/>
              </w:rPr>
              <w:t>NMX-R-116-SCFI-2021</w:t>
            </w:r>
          </w:p>
        </w:tc>
        <w:tc>
          <w:tcPr>
            <w:tcW w:w="48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384FDA" w:rsidRPr="00384FDA" w:rsidRDefault="00384FDA" w:rsidP="00384FDA">
            <w:pPr>
              <w:spacing w:after="20" w:line="240" w:lineRule="auto"/>
              <w:jc w:val="both"/>
              <w:rPr>
                <w:rFonts w:ascii="Arial" w:eastAsia="Times New Roman" w:hAnsi="Arial" w:cs="Arial"/>
                <w:color w:val="000000"/>
                <w:sz w:val="16"/>
                <w:szCs w:val="16"/>
                <w:lang w:eastAsia="es-MX"/>
              </w:rPr>
            </w:pPr>
            <w:r w:rsidRPr="00384FDA">
              <w:rPr>
                <w:rFonts w:ascii="Arial" w:eastAsia="Times New Roman" w:hAnsi="Arial" w:cs="Arial"/>
                <w:color w:val="000000"/>
                <w:sz w:val="16"/>
                <w:szCs w:val="16"/>
                <w:lang w:eastAsia="es-MX"/>
              </w:rPr>
              <w:t>INFORMACIÓN COMERCIAL-ETIQUETADO ELECTRÓNICO GENERAL DE PRODUCTOS-REQUISITOS Y ESPECIFICACIONES.</w:t>
            </w:r>
          </w:p>
        </w:tc>
      </w:tr>
      <w:tr w:rsidR="00384FDA" w:rsidRPr="00384FDA" w:rsidTr="00384FDA">
        <w:trPr>
          <w:trHeight w:val="1675"/>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384FDA" w:rsidRPr="00384FDA" w:rsidRDefault="00384FDA" w:rsidP="00384FDA">
            <w:pPr>
              <w:spacing w:after="20" w:line="240" w:lineRule="auto"/>
              <w:jc w:val="center"/>
              <w:rPr>
                <w:rFonts w:ascii="Arial" w:eastAsia="Times New Roman" w:hAnsi="Arial" w:cs="Arial"/>
                <w:color w:val="000000"/>
                <w:sz w:val="18"/>
                <w:szCs w:val="18"/>
                <w:lang w:eastAsia="es-MX"/>
              </w:rPr>
            </w:pPr>
            <w:r w:rsidRPr="00384FDA">
              <w:rPr>
                <w:rFonts w:ascii="Arial" w:eastAsia="Times New Roman" w:hAnsi="Arial" w:cs="Arial"/>
                <w:b/>
                <w:bCs/>
                <w:color w:val="000000"/>
                <w:sz w:val="18"/>
                <w:szCs w:val="18"/>
                <w:lang w:eastAsia="es-MX"/>
              </w:rPr>
              <w:t>Objetivo y campo de aplicación</w:t>
            </w:r>
          </w:p>
          <w:p w:rsidR="00384FDA" w:rsidRPr="00384FDA" w:rsidRDefault="00384FDA" w:rsidP="00384FDA">
            <w:pPr>
              <w:spacing w:after="20" w:line="240" w:lineRule="auto"/>
              <w:jc w:val="both"/>
              <w:rPr>
                <w:rFonts w:ascii="Arial" w:eastAsia="Times New Roman" w:hAnsi="Arial" w:cs="Arial"/>
                <w:color w:val="000000"/>
                <w:sz w:val="18"/>
                <w:szCs w:val="18"/>
                <w:lang w:eastAsia="es-MX"/>
              </w:rPr>
            </w:pPr>
            <w:r w:rsidRPr="00384FDA">
              <w:rPr>
                <w:rFonts w:ascii="Arial" w:eastAsia="Times New Roman" w:hAnsi="Arial" w:cs="Arial"/>
                <w:color w:val="000000"/>
                <w:sz w:val="18"/>
                <w:szCs w:val="18"/>
                <w:lang w:eastAsia="es-MX"/>
              </w:rPr>
              <w:t>Esta Norma Mexicana establece los términos, especificaciones y requisitos para el uso del etiquetado electrónico como un método complementario y/o para la corrección de inexactitudes de información comercial del etiquetado físico para los productos en general, sujetos al campo de aplicación de una Norma Oficial Mexicana que establezca requisitos de información comercial, de fabricación nacional o de procedencia extranjera que se comercialicen en el territorio nacional.</w:t>
            </w:r>
          </w:p>
          <w:p w:rsidR="00384FDA" w:rsidRPr="00384FDA" w:rsidRDefault="00384FDA" w:rsidP="00384FDA">
            <w:pPr>
              <w:spacing w:after="20" w:line="240" w:lineRule="auto"/>
              <w:jc w:val="both"/>
              <w:rPr>
                <w:rFonts w:ascii="Arial" w:eastAsia="Times New Roman" w:hAnsi="Arial" w:cs="Arial"/>
                <w:color w:val="000000"/>
                <w:sz w:val="18"/>
                <w:szCs w:val="18"/>
                <w:lang w:eastAsia="es-MX"/>
              </w:rPr>
            </w:pPr>
            <w:r w:rsidRPr="00384FDA">
              <w:rPr>
                <w:rFonts w:ascii="Arial" w:eastAsia="Times New Roman" w:hAnsi="Arial" w:cs="Arial"/>
                <w:color w:val="000000"/>
                <w:sz w:val="18"/>
                <w:szCs w:val="18"/>
                <w:lang w:eastAsia="es-MX"/>
              </w:rPr>
              <w:t>La presente Norma Mexicana, no aplica para los sectores textil, vestido-confección y calzado.</w:t>
            </w:r>
          </w:p>
        </w:tc>
      </w:tr>
      <w:tr w:rsidR="00384FDA" w:rsidRPr="00384FDA" w:rsidTr="00384FDA">
        <w:trPr>
          <w:trHeight w:val="755"/>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384FDA" w:rsidRPr="00384FDA" w:rsidRDefault="00384FDA" w:rsidP="00384FDA">
            <w:pPr>
              <w:spacing w:after="20" w:line="240" w:lineRule="auto"/>
              <w:jc w:val="center"/>
              <w:rPr>
                <w:rFonts w:ascii="Arial" w:eastAsia="Times New Roman" w:hAnsi="Arial" w:cs="Arial"/>
                <w:color w:val="000000"/>
                <w:sz w:val="18"/>
                <w:szCs w:val="18"/>
                <w:lang w:eastAsia="es-MX"/>
              </w:rPr>
            </w:pPr>
            <w:r w:rsidRPr="00384FDA">
              <w:rPr>
                <w:rFonts w:ascii="Arial" w:eastAsia="Times New Roman" w:hAnsi="Arial" w:cs="Arial"/>
                <w:b/>
                <w:bCs/>
                <w:color w:val="000000"/>
                <w:sz w:val="18"/>
                <w:szCs w:val="18"/>
                <w:lang w:eastAsia="es-MX"/>
              </w:rPr>
              <w:t>Concordancia con Normas Internacionales</w:t>
            </w:r>
          </w:p>
          <w:p w:rsidR="00384FDA" w:rsidRPr="00384FDA" w:rsidRDefault="00384FDA" w:rsidP="00384FDA">
            <w:pPr>
              <w:spacing w:after="20" w:line="240" w:lineRule="auto"/>
              <w:jc w:val="both"/>
              <w:rPr>
                <w:rFonts w:ascii="Arial" w:eastAsia="Times New Roman" w:hAnsi="Arial" w:cs="Arial"/>
                <w:color w:val="000000"/>
                <w:sz w:val="18"/>
                <w:szCs w:val="18"/>
                <w:lang w:eastAsia="es-MX"/>
              </w:rPr>
            </w:pPr>
            <w:r w:rsidRPr="00384FDA">
              <w:rPr>
                <w:rFonts w:ascii="Arial" w:eastAsia="Times New Roman" w:hAnsi="Arial" w:cs="Arial"/>
                <w:color w:val="000000"/>
                <w:sz w:val="18"/>
                <w:szCs w:val="18"/>
                <w:lang w:eastAsia="es-MX"/>
              </w:rPr>
              <w:t>Esta Norma Mexicana no es equivalente (NEQ) con ninguna Norma Internacional, por no existir esta última al momento de elaborar la Norma.</w:t>
            </w:r>
          </w:p>
        </w:tc>
      </w:tr>
      <w:tr w:rsidR="00384FDA" w:rsidRPr="00384FDA" w:rsidTr="00384FDA">
        <w:trPr>
          <w:trHeight w:val="3157"/>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384FDA" w:rsidRPr="00384FDA" w:rsidRDefault="00384FDA" w:rsidP="00384FDA">
            <w:pPr>
              <w:spacing w:after="20" w:line="240" w:lineRule="auto"/>
              <w:jc w:val="center"/>
              <w:rPr>
                <w:rFonts w:ascii="Arial" w:eastAsia="Times New Roman" w:hAnsi="Arial" w:cs="Arial"/>
                <w:color w:val="000000"/>
                <w:sz w:val="18"/>
                <w:szCs w:val="18"/>
                <w:lang w:eastAsia="es-MX"/>
              </w:rPr>
            </w:pPr>
            <w:r w:rsidRPr="00384FDA">
              <w:rPr>
                <w:rFonts w:ascii="Arial" w:eastAsia="Times New Roman" w:hAnsi="Arial" w:cs="Arial"/>
                <w:b/>
                <w:bCs/>
                <w:color w:val="000000"/>
                <w:sz w:val="18"/>
                <w:szCs w:val="18"/>
                <w:lang w:eastAsia="es-MX"/>
              </w:rPr>
              <w:lastRenderedPageBreak/>
              <w:t>Bibliografía</w:t>
            </w:r>
          </w:p>
          <w:p w:rsidR="00384FDA" w:rsidRPr="00384FDA" w:rsidRDefault="00384FDA" w:rsidP="00384FDA">
            <w:pPr>
              <w:spacing w:after="20" w:line="240" w:lineRule="auto"/>
              <w:ind w:hanging="360"/>
              <w:jc w:val="both"/>
              <w:rPr>
                <w:rFonts w:ascii="Arial" w:eastAsia="Times New Roman" w:hAnsi="Arial" w:cs="Arial"/>
                <w:color w:val="000000"/>
                <w:sz w:val="18"/>
                <w:szCs w:val="18"/>
                <w:lang w:eastAsia="es-MX"/>
              </w:rPr>
            </w:pPr>
            <w:r w:rsidRPr="00384FDA">
              <w:rPr>
                <w:rFonts w:ascii="Symbol" w:eastAsia="Times New Roman" w:hAnsi="Symbol" w:cs="Arial"/>
                <w:color w:val="000000"/>
                <w:sz w:val="20"/>
                <w:szCs w:val="20"/>
                <w:lang w:eastAsia="es-MX"/>
              </w:rPr>
              <w:t></w:t>
            </w:r>
            <w:r w:rsidRPr="00384FDA">
              <w:rPr>
                <w:rFonts w:ascii="Arial" w:eastAsia="Times New Roman" w:hAnsi="Arial" w:cs="Arial"/>
                <w:color w:val="000000"/>
                <w:sz w:val="20"/>
                <w:szCs w:val="20"/>
                <w:lang w:eastAsia="es-MX"/>
              </w:rPr>
              <w:t>  </w:t>
            </w:r>
            <w:r w:rsidRPr="00384FDA">
              <w:rPr>
                <w:rFonts w:ascii="Arial" w:eastAsia="Times New Roman" w:hAnsi="Arial" w:cs="Arial"/>
                <w:color w:val="000000"/>
                <w:sz w:val="18"/>
                <w:szCs w:val="18"/>
                <w:lang w:eastAsia="es-MX"/>
              </w:rPr>
              <w:t>NMX-Z-013-SCFI-2015, "Guía para la Estructuración y Redacción de Normas". Declaratoria de vigencia publicada en el Diario Oficial de la Federación el 18 de noviembre de 2015, así como su aclaración publicada en el Diario Oficial de la Federación el 16 de junio 2016.</w:t>
            </w:r>
          </w:p>
          <w:p w:rsidR="00384FDA" w:rsidRPr="00384FDA" w:rsidRDefault="00384FDA" w:rsidP="00384FDA">
            <w:pPr>
              <w:spacing w:after="20" w:line="240" w:lineRule="auto"/>
              <w:ind w:hanging="360"/>
              <w:jc w:val="both"/>
              <w:rPr>
                <w:rFonts w:ascii="Arial" w:eastAsia="Times New Roman" w:hAnsi="Arial" w:cs="Arial"/>
                <w:color w:val="000000"/>
                <w:sz w:val="18"/>
                <w:szCs w:val="18"/>
                <w:lang w:eastAsia="es-MX"/>
              </w:rPr>
            </w:pPr>
            <w:r w:rsidRPr="00384FDA">
              <w:rPr>
                <w:rFonts w:ascii="Symbol" w:eastAsia="Times New Roman" w:hAnsi="Symbol" w:cs="Arial"/>
                <w:color w:val="000000"/>
                <w:sz w:val="20"/>
                <w:szCs w:val="20"/>
                <w:lang w:eastAsia="es-MX"/>
              </w:rPr>
              <w:t></w:t>
            </w:r>
            <w:r w:rsidRPr="00384FDA">
              <w:rPr>
                <w:rFonts w:ascii="Arial" w:eastAsia="Times New Roman" w:hAnsi="Arial" w:cs="Arial"/>
                <w:color w:val="000000"/>
                <w:sz w:val="20"/>
                <w:szCs w:val="20"/>
                <w:lang w:eastAsia="es-MX"/>
              </w:rPr>
              <w:t>  </w:t>
            </w:r>
            <w:r w:rsidRPr="00384FDA">
              <w:rPr>
                <w:rFonts w:ascii="Arial" w:eastAsia="Times New Roman" w:hAnsi="Arial" w:cs="Arial"/>
                <w:color w:val="000000"/>
                <w:sz w:val="18"/>
                <w:szCs w:val="18"/>
                <w:lang w:eastAsia="es-MX"/>
              </w:rPr>
              <w:t>Ley de Infraestructura de la Calidad. Publicada en el Diario Oficial de la Federación el 1 de julio de 2020.</w:t>
            </w:r>
          </w:p>
          <w:p w:rsidR="00384FDA" w:rsidRPr="00384FDA" w:rsidRDefault="00384FDA" w:rsidP="00384FDA">
            <w:pPr>
              <w:spacing w:after="20" w:line="240" w:lineRule="auto"/>
              <w:ind w:hanging="360"/>
              <w:jc w:val="both"/>
              <w:rPr>
                <w:rFonts w:ascii="Arial" w:eastAsia="Times New Roman" w:hAnsi="Arial" w:cs="Arial"/>
                <w:color w:val="000000"/>
                <w:sz w:val="18"/>
                <w:szCs w:val="18"/>
                <w:lang w:eastAsia="es-MX"/>
              </w:rPr>
            </w:pPr>
            <w:r w:rsidRPr="00384FDA">
              <w:rPr>
                <w:rFonts w:ascii="Symbol" w:eastAsia="Times New Roman" w:hAnsi="Symbol" w:cs="Arial"/>
                <w:color w:val="000000"/>
                <w:sz w:val="20"/>
                <w:szCs w:val="20"/>
                <w:lang w:eastAsia="es-MX"/>
              </w:rPr>
              <w:t></w:t>
            </w:r>
            <w:r w:rsidRPr="00384FDA">
              <w:rPr>
                <w:rFonts w:ascii="Arial" w:eastAsia="Times New Roman" w:hAnsi="Arial" w:cs="Arial"/>
                <w:color w:val="000000"/>
                <w:sz w:val="20"/>
                <w:szCs w:val="20"/>
                <w:lang w:eastAsia="es-MX"/>
              </w:rPr>
              <w:t>  </w:t>
            </w:r>
            <w:r w:rsidRPr="00384FDA">
              <w:rPr>
                <w:rFonts w:ascii="Arial" w:eastAsia="Times New Roman" w:hAnsi="Arial" w:cs="Arial"/>
                <w:color w:val="000000"/>
                <w:sz w:val="18"/>
                <w:szCs w:val="18"/>
                <w:lang w:eastAsia="es-MX"/>
              </w:rPr>
              <w:t>Ley Federal sobre Metrología y Normalización. Publicada en el Diario Oficial de la Federación el 1 de julio de 1992 y sus reformas.</w:t>
            </w:r>
          </w:p>
          <w:p w:rsidR="00384FDA" w:rsidRPr="00384FDA" w:rsidRDefault="00384FDA" w:rsidP="00384FDA">
            <w:pPr>
              <w:spacing w:after="20" w:line="240" w:lineRule="auto"/>
              <w:ind w:hanging="360"/>
              <w:jc w:val="both"/>
              <w:rPr>
                <w:rFonts w:ascii="Arial" w:eastAsia="Times New Roman" w:hAnsi="Arial" w:cs="Arial"/>
                <w:color w:val="000000"/>
                <w:sz w:val="18"/>
                <w:szCs w:val="18"/>
                <w:lang w:eastAsia="es-MX"/>
              </w:rPr>
            </w:pPr>
            <w:r w:rsidRPr="00384FDA">
              <w:rPr>
                <w:rFonts w:ascii="Symbol" w:eastAsia="Times New Roman" w:hAnsi="Symbol" w:cs="Arial"/>
                <w:color w:val="000000"/>
                <w:sz w:val="20"/>
                <w:szCs w:val="20"/>
                <w:lang w:eastAsia="es-MX"/>
              </w:rPr>
              <w:t></w:t>
            </w:r>
            <w:r w:rsidRPr="00384FDA">
              <w:rPr>
                <w:rFonts w:ascii="Arial" w:eastAsia="Times New Roman" w:hAnsi="Arial" w:cs="Arial"/>
                <w:color w:val="000000"/>
                <w:sz w:val="20"/>
                <w:szCs w:val="20"/>
                <w:lang w:eastAsia="es-MX"/>
              </w:rPr>
              <w:t>  </w:t>
            </w:r>
            <w:r w:rsidRPr="00384FDA">
              <w:rPr>
                <w:rFonts w:ascii="Arial" w:eastAsia="Times New Roman" w:hAnsi="Arial" w:cs="Arial"/>
                <w:color w:val="000000"/>
                <w:sz w:val="18"/>
                <w:szCs w:val="18"/>
                <w:lang w:eastAsia="es-MX"/>
              </w:rPr>
              <w:t>Reglamento de la Ley Federal sobre Metrología y Normalización. Publicado en el Diario Oficial de la Federación el 14 de enero de 1999 y sus reformas.</w:t>
            </w:r>
          </w:p>
          <w:p w:rsidR="00384FDA" w:rsidRPr="00384FDA" w:rsidRDefault="00384FDA" w:rsidP="00384FDA">
            <w:pPr>
              <w:spacing w:after="20" w:line="240" w:lineRule="auto"/>
              <w:ind w:hanging="360"/>
              <w:jc w:val="both"/>
              <w:rPr>
                <w:rFonts w:ascii="Arial" w:eastAsia="Times New Roman" w:hAnsi="Arial" w:cs="Arial"/>
                <w:color w:val="000000"/>
                <w:sz w:val="18"/>
                <w:szCs w:val="18"/>
                <w:lang w:eastAsia="es-MX"/>
              </w:rPr>
            </w:pPr>
            <w:r w:rsidRPr="00384FDA">
              <w:rPr>
                <w:rFonts w:ascii="Symbol" w:eastAsia="Times New Roman" w:hAnsi="Symbol" w:cs="Arial"/>
                <w:color w:val="000000"/>
                <w:sz w:val="20"/>
                <w:szCs w:val="20"/>
                <w:lang w:eastAsia="es-MX"/>
              </w:rPr>
              <w:t></w:t>
            </w:r>
            <w:r w:rsidRPr="00384FDA">
              <w:rPr>
                <w:rFonts w:ascii="Arial" w:eastAsia="Times New Roman" w:hAnsi="Arial" w:cs="Arial"/>
                <w:color w:val="000000"/>
                <w:sz w:val="20"/>
                <w:szCs w:val="20"/>
                <w:lang w:eastAsia="es-MX"/>
              </w:rPr>
              <w:t>  </w:t>
            </w:r>
            <w:r w:rsidRPr="00384FDA">
              <w:rPr>
                <w:rFonts w:ascii="Arial" w:eastAsia="Times New Roman" w:hAnsi="Arial" w:cs="Arial"/>
                <w:color w:val="000000"/>
                <w:sz w:val="18"/>
                <w:szCs w:val="18"/>
                <w:lang w:eastAsia="es-MX"/>
              </w:rPr>
              <w:t>Ley Federal de Protección al Consumidor, publicada en el Diario Oficial de la Federación el 24 de diciembre de 1992 y sus reformas.</w:t>
            </w:r>
          </w:p>
          <w:p w:rsidR="00384FDA" w:rsidRPr="00384FDA" w:rsidRDefault="00384FDA" w:rsidP="00384FDA">
            <w:pPr>
              <w:spacing w:after="20" w:line="240" w:lineRule="auto"/>
              <w:ind w:hanging="360"/>
              <w:jc w:val="both"/>
              <w:rPr>
                <w:rFonts w:ascii="Arial" w:eastAsia="Times New Roman" w:hAnsi="Arial" w:cs="Arial"/>
                <w:color w:val="000000"/>
                <w:sz w:val="18"/>
                <w:szCs w:val="18"/>
                <w:lang w:eastAsia="es-MX"/>
              </w:rPr>
            </w:pPr>
            <w:r w:rsidRPr="00384FDA">
              <w:rPr>
                <w:rFonts w:ascii="Symbol" w:eastAsia="Times New Roman" w:hAnsi="Symbol" w:cs="Arial"/>
                <w:color w:val="000000"/>
                <w:sz w:val="20"/>
                <w:szCs w:val="20"/>
                <w:lang w:eastAsia="es-MX"/>
              </w:rPr>
              <w:t></w:t>
            </w:r>
            <w:r w:rsidRPr="00384FDA">
              <w:rPr>
                <w:rFonts w:ascii="Arial" w:eastAsia="Times New Roman" w:hAnsi="Arial" w:cs="Arial"/>
                <w:color w:val="000000"/>
                <w:sz w:val="20"/>
                <w:szCs w:val="20"/>
                <w:lang w:eastAsia="es-MX"/>
              </w:rPr>
              <w:t>  </w:t>
            </w:r>
            <w:r w:rsidRPr="00384FDA">
              <w:rPr>
                <w:rFonts w:ascii="Arial" w:eastAsia="Times New Roman" w:hAnsi="Arial" w:cs="Arial"/>
                <w:color w:val="000000"/>
                <w:sz w:val="18"/>
                <w:szCs w:val="18"/>
                <w:lang w:eastAsia="es-MX"/>
              </w:rPr>
              <w:t>ISO/IEC Guide 37:1995 (E) Instructions for use of products of consumer interest.</w:t>
            </w:r>
          </w:p>
        </w:tc>
      </w:tr>
    </w:tbl>
    <w:p w:rsidR="00384FDA" w:rsidRPr="00384FDA" w:rsidRDefault="00384FDA" w:rsidP="00384FDA">
      <w:pPr>
        <w:shd w:val="clear" w:color="auto" w:fill="FFFFFF"/>
        <w:spacing w:after="101" w:line="240" w:lineRule="auto"/>
        <w:ind w:firstLine="288"/>
        <w:jc w:val="both"/>
        <w:rPr>
          <w:rFonts w:ascii="Arial" w:eastAsia="Times New Roman" w:hAnsi="Arial" w:cs="Arial"/>
          <w:color w:val="2F2F2F"/>
          <w:sz w:val="18"/>
          <w:szCs w:val="18"/>
          <w:lang w:eastAsia="es-MX"/>
        </w:rPr>
      </w:pPr>
      <w:r w:rsidRPr="00384FDA">
        <w:rPr>
          <w:rFonts w:ascii="Arial" w:eastAsia="Times New Roman" w:hAnsi="Arial" w:cs="Arial"/>
          <w:color w:val="2F2F2F"/>
          <w:sz w:val="18"/>
          <w:szCs w:val="18"/>
          <w:lang w:eastAsia="es-MX"/>
        </w:rPr>
        <w:t> </w:t>
      </w:r>
    </w:p>
    <w:p w:rsidR="00384FDA" w:rsidRPr="00384FDA" w:rsidRDefault="00384FDA" w:rsidP="00384FDA">
      <w:pPr>
        <w:shd w:val="clear" w:color="auto" w:fill="FFFFFF"/>
        <w:spacing w:after="101" w:line="240" w:lineRule="auto"/>
        <w:ind w:firstLine="288"/>
        <w:jc w:val="both"/>
        <w:rPr>
          <w:rFonts w:ascii="Arial" w:eastAsia="Times New Roman" w:hAnsi="Arial" w:cs="Arial"/>
          <w:color w:val="2F2F2F"/>
          <w:sz w:val="18"/>
          <w:szCs w:val="18"/>
          <w:lang w:eastAsia="es-MX"/>
        </w:rPr>
      </w:pPr>
      <w:r w:rsidRPr="00384FDA">
        <w:rPr>
          <w:rFonts w:ascii="Arial" w:eastAsia="Times New Roman" w:hAnsi="Arial" w:cs="Arial"/>
          <w:color w:val="2F2F2F"/>
          <w:sz w:val="18"/>
          <w:szCs w:val="18"/>
          <w:lang w:eastAsia="es-MX"/>
        </w:rPr>
        <w:t>Atentamente</w:t>
      </w:r>
    </w:p>
    <w:p w:rsidR="00384FDA" w:rsidRPr="00384FDA" w:rsidRDefault="00384FDA" w:rsidP="00384FDA">
      <w:pPr>
        <w:shd w:val="clear" w:color="auto" w:fill="FFFFFF"/>
        <w:spacing w:after="101" w:line="240" w:lineRule="auto"/>
        <w:ind w:firstLine="288"/>
        <w:jc w:val="both"/>
        <w:rPr>
          <w:rFonts w:ascii="Arial" w:eastAsia="Times New Roman" w:hAnsi="Arial" w:cs="Arial"/>
          <w:color w:val="2F2F2F"/>
          <w:sz w:val="18"/>
          <w:szCs w:val="18"/>
          <w:lang w:eastAsia="es-MX"/>
        </w:rPr>
      </w:pPr>
      <w:r w:rsidRPr="00384FDA">
        <w:rPr>
          <w:rFonts w:ascii="Arial" w:eastAsia="Times New Roman" w:hAnsi="Arial" w:cs="Arial"/>
          <w:color w:val="2F2F2F"/>
          <w:sz w:val="18"/>
          <w:szCs w:val="18"/>
          <w:lang w:eastAsia="es-MX"/>
        </w:rPr>
        <w:t>Ciudad de México, a 1 de diciembre de 2021.- Director General de Normas y Secretario Ejecutivo de la Comisión Nacional de Infraestructura de la Calidad, Lic. </w:t>
      </w:r>
      <w:r w:rsidRPr="00384FDA">
        <w:rPr>
          <w:rFonts w:ascii="Arial" w:eastAsia="Times New Roman" w:hAnsi="Arial" w:cs="Arial"/>
          <w:b/>
          <w:bCs/>
          <w:color w:val="2F2F2F"/>
          <w:sz w:val="18"/>
          <w:szCs w:val="18"/>
          <w:lang w:eastAsia="es-MX"/>
        </w:rPr>
        <w:t>Alfonso Guati Rojo Sánchez</w:t>
      </w:r>
      <w:r w:rsidRPr="00384FDA">
        <w:rPr>
          <w:rFonts w:ascii="Arial" w:eastAsia="Times New Roman" w:hAnsi="Arial" w:cs="Arial"/>
          <w:color w:val="2F2F2F"/>
          <w:sz w:val="18"/>
          <w:szCs w:val="18"/>
          <w:lang w:eastAsia="es-MX"/>
        </w:rPr>
        <w:t>.- Rúbrica.</w:t>
      </w:r>
    </w:p>
    <w:p w:rsidR="00384FDA" w:rsidRDefault="00384FDA"/>
    <w:sectPr w:rsidR="00384F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DA"/>
    <w:rsid w:val="00384FDA"/>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384FDA"/>
  </w:style>
  <w:style w:type="character" w:customStyle="1" w:styleId="liststyle2069450274level1">
    <w:name w:val="liststyle_2069450274_level_1"/>
    <w:basedOn w:val="Fuentedeprrafopredeter"/>
    <w:rsid w:val="00384F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384FDA"/>
  </w:style>
  <w:style w:type="character" w:customStyle="1" w:styleId="liststyle2069450274level1">
    <w:name w:val="liststyle_2069450274_level_1"/>
    <w:basedOn w:val="Fuentedeprrafopredeter"/>
    <w:rsid w:val="00384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808122">
      <w:bodyDiv w:val="1"/>
      <w:marLeft w:val="0"/>
      <w:marRight w:val="0"/>
      <w:marTop w:val="0"/>
      <w:marBottom w:val="0"/>
      <w:divBdr>
        <w:top w:val="none" w:sz="0" w:space="0" w:color="auto"/>
        <w:left w:val="none" w:sz="0" w:space="0" w:color="auto"/>
        <w:bottom w:val="none" w:sz="0" w:space="0" w:color="auto"/>
        <w:right w:val="none" w:sz="0" w:space="0" w:color="auto"/>
      </w:divBdr>
      <w:divsChild>
        <w:div w:id="1518235662">
          <w:marLeft w:val="0"/>
          <w:marRight w:val="0"/>
          <w:marTop w:val="0"/>
          <w:marBottom w:val="101"/>
          <w:divBdr>
            <w:top w:val="none" w:sz="0" w:space="0" w:color="auto"/>
            <w:left w:val="none" w:sz="0" w:space="0" w:color="auto"/>
            <w:bottom w:val="none" w:sz="0" w:space="0" w:color="auto"/>
            <w:right w:val="none" w:sz="0" w:space="0" w:color="auto"/>
          </w:divBdr>
        </w:div>
        <w:div w:id="37123542">
          <w:marLeft w:val="0"/>
          <w:marRight w:val="0"/>
          <w:marTop w:val="0"/>
          <w:marBottom w:val="101"/>
          <w:divBdr>
            <w:top w:val="none" w:sz="0" w:space="0" w:color="auto"/>
            <w:left w:val="none" w:sz="0" w:space="0" w:color="auto"/>
            <w:bottom w:val="none" w:sz="0" w:space="0" w:color="auto"/>
            <w:right w:val="none" w:sz="0" w:space="0" w:color="auto"/>
          </w:divBdr>
        </w:div>
        <w:div w:id="937298584">
          <w:marLeft w:val="0"/>
          <w:marRight w:val="0"/>
          <w:marTop w:val="0"/>
          <w:marBottom w:val="101"/>
          <w:divBdr>
            <w:top w:val="none" w:sz="0" w:space="0" w:color="auto"/>
            <w:left w:val="none" w:sz="0" w:space="0" w:color="auto"/>
            <w:bottom w:val="none" w:sz="0" w:space="0" w:color="auto"/>
            <w:right w:val="none" w:sz="0" w:space="0" w:color="auto"/>
          </w:divBdr>
        </w:div>
        <w:div w:id="2110468605">
          <w:marLeft w:val="0"/>
          <w:marRight w:val="0"/>
          <w:marTop w:val="0"/>
          <w:marBottom w:val="101"/>
          <w:divBdr>
            <w:top w:val="none" w:sz="0" w:space="0" w:color="auto"/>
            <w:left w:val="none" w:sz="0" w:space="0" w:color="auto"/>
            <w:bottom w:val="none" w:sz="0" w:space="0" w:color="auto"/>
            <w:right w:val="none" w:sz="0" w:space="0" w:color="auto"/>
          </w:divBdr>
        </w:div>
        <w:div w:id="1510217431">
          <w:marLeft w:val="0"/>
          <w:marRight w:val="0"/>
          <w:marTop w:val="20"/>
          <w:marBottom w:val="20"/>
          <w:divBdr>
            <w:top w:val="none" w:sz="0" w:space="0" w:color="auto"/>
            <w:left w:val="none" w:sz="0" w:space="0" w:color="auto"/>
            <w:bottom w:val="none" w:sz="0" w:space="0" w:color="auto"/>
            <w:right w:val="none" w:sz="0" w:space="0" w:color="auto"/>
          </w:divBdr>
        </w:div>
        <w:div w:id="1320234084">
          <w:marLeft w:val="0"/>
          <w:marRight w:val="0"/>
          <w:marTop w:val="20"/>
          <w:marBottom w:val="20"/>
          <w:divBdr>
            <w:top w:val="none" w:sz="0" w:space="0" w:color="auto"/>
            <w:left w:val="none" w:sz="0" w:space="0" w:color="auto"/>
            <w:bottom w:val="none" w:sz="0" w:space="0" w:color="auto"/>
            <w:right w:val="none" w:sz="0" w:space="0" w:color="auto"/>
          </w:divBdr>
        </w:div>
        <w:div w:id="54593679">
          <w:marLeft w:val="0"/>
          <w:marRight w:val="0"/>
          <w:marTop w:val="20"/>
          <w:marBottom w:val="20"/>
          <w:divBdr>
            <w:top w:val="none" w:sz="0" w:space="0" w:color="auto"/>
            <w:left w:val="none" w:sz="0" w:space="0" w:color="auto"/>
            <w:bottom w:val="none" w:sz="0" w:space="0" w:color="auto"/>
            <w:right w:val="none" w:sz="0" w:space="0" w:color="auto"/>
          </w:divBdr>
        </w:div>
        <w:div w:id="1510606420">
          <w:marLeft w:val="0"/>
          <w:marRight w:val="0"/>
          <w:marTop w:val="20"/>
          <w:marBottom w:val="20"/>
          <w:divBdr>
            <w:top w:val="none" w:sz="0" w:space="0" w:color="auto"/>
            <w:left w:val="none" w:sz="0" w:space="0" w:color="auto"/>
            <w:bottom w:val="none" w:sz="0" w:space="0" w:color="auto"/>
            <w:right w:val="none" w:sz="0" w:space="0" w:color="auto"/>
          </w:divBdr>
        </w:div>
        <w:div w:id="1126894266">
          <w:marLeft w:val="0"/>
          <w:marRight w:val="0"/>
          <w:marTop w:val="20"/>
          <w:marBottom w:val="20"/>
          <w:divBdr>
            <w:top w:val="none" w:sz="0" w:space="0" w:color="auto"/>
            <w:left w:val="none" w:sz="0" w:space="0" w:color="auto"/>
            <w:bottom w:val="none" w:sz="0" w:space="0" w:color="auto"/>
            <w:right w:val="none" w:sz="0" w:space="0" w:color="auto"/>
          </w:divBdr>
        </w:div>
        <w:div w:id="458762777">
          <w:marLeft w:val="0"/>
          <w:marRight w:val="0"/>
          <w:marTop w:val="20"/>
          <w:marBottom w:val="20"/>
          <w:divBdr>
            <w:top w:val="none" w:sz="0" w:space="0" w:color="auto"/>
            <w:left w:val="none" w:sz="0" w:space="0" w:color="auto"/>
            <w:bottom w:val="none" w:sz="0" w:space="0" w:color="auto"/>
            <w:right w:val="none" w:sz="0" w:space="0" w:color="auto"/>
          </w:divBdr>
        </w:div>
        <w:div w:id="578103542">
          <w:marLeft w:val="0"/>
          <w:marRight w:val="0"/>
          <w:marTop w:val="20"/>
          <w:marBottom w:val="20"/>
          <w:divBdr>
            <w:top w:val="none" w:sz="0" w:space="0" w:color="auto"/>
            <w:left w:val="none" w:sz="0" w:space="0" w:color="auto"/>
            <w:bottom w:val="none" w:sz="0" w:space="0" w:color="auto"/>
            <w:right w:val="none" w:sz="0" w:space="0" w:color="auto"/>
          </w:divBdr>
        </w:div>
        <w:div w:id="2089184449">
          <w:marLeft w:val="0"/>
          <w:marRight w:val="0"/>
          <w:marTop w:val="20"/>
          <w:marBottom w:val="20"/>
          <w:divBdr>
            <w:top w:val="none" w:sz="0" w:space="0" w:color="auto"/>
            <w:left w:val="none" w:sz="0" w:space="0" w:color="auto"/>
            <w:bottom w:val="none" w:sz="0" w:space="0" w:color="auto"/>
            <w:right w:val="none" w:sz="0" w:space="0" w:color="auto"/>
          </w:divBdr>
        </w:div>
        <w:div w:id="1512641041">
          <w:marLeft w:val="0"/>
          <w:marRight w:val="0"/>
          <w:marTop w:val="20"/>
          <w:marBottom w:val="20"/>
          <w:divBdr>
            <w:top w:val="none" w:sz="0" w:space="0" w:color="auto"/>
            <w:left w:val="none" w:sz="0" w:space="0" w:color="auto"/>
            <w:bottom w:val="none" w:sz="0" w:space="0" w:color="auto"/>
            <w:right w:val="none" w:sz="0" w:space="0" w:color="auto"/>
          </w:divBdr>
        </w:div>
        <w:div w:id="332684585">
          <w:marLeft w:val="0"/>
          <w:marRight w:val="0"/>
          <w:marTop w:val="20"/>
          <w:marBottom w:val="20"/>
          <w:divBdr>
            <w:top w:val="none" w:sz="0" w:space="0" w:color="auto"/>
            <w:left w:val="none" w:sz="0" w:space="0" w:color="auto"/>
            <w:bottom w:val="none" w:sz="0" w:space="0" w:color="auto"/>
            <w:right w:val="none" w:sz="0" w:space="0" w:color="auto"/>
          </w:divBdr>
        </w:div>
        <w:div w:id="526257193">
          <w:marLeft w:val="360"/>
          <w:marRight w:val="0"/>
          <w:marTop w:val="20"/>
          <w:marBottom w:val="20"/>
          <w:divBdr>
            <w:top w:val="none" w:sz="0" w:space="0" w:color="auto"/>
            <w:left w:val="none" w:sz="0" w:space="0" w:color="auto"/>
            <w:bottom w:val="none" w:sz="0" w:space="0" w:color="auto"/>
            <w:right w:val="none" w:sz="0" w:space="0" w:color="auto"/>
          </w:divBdr>
        </w:div>
        <w:div w:id="2099329264">
          <w:marLeft w:val="360"/>
          <w:marRight w:val="0"/>
          <w:marTop w:val="20"/>
          <w:marBottom w:val="20"/>
          <w:divBdr>
            <w:top w:val="none" w:sz="0" w:space="0" w:color="auto"/>
            <w:left w:val="none" w:sz="0" w:space="0" w:color="auto"/>
            <w:bottom w:val="none" w:sz="0" w:space="0" w:color="auto"/>
            <w:right w:val="none" w:sz="0" w:space="0" w:color="auto"/>
          </w:divBdr>
        </w:div>
        <w:div w:id="1528182092">
          <w:marLeft w:val="360"/>
          <w:marRight w:val="0"/>
          <w:marTop w:val="20"/>
          <w:marBottom w:val="20"/>
          <w:divBdr>
            <w:top w:val="none" w:sz="0" w:space="0" w:color="auto"/>
            <w:left w:val="none" w:sz="0" w:space="0" w:color="auto"/>
            <w:bottom w:val="none" w:sz="0" w:space="0" w:color="auto"/>
            <w:right w:val="none" w:sz="0" w:space="0" w:color="auto"/>
          </w:divBdr>
        </w:div>
        <w:div w:id="1166362550">
          <w:marLeft w:val="360"/>
          <w:marRight w:val="0"/>
          <w:marTop w:val="20"/>
          <w:marBottom w:val="20"/>
          <w:divBdr>
            <w:top w:val="none" w:sz="0" w:space="0" w:color="auto"/>
            <w:left w:val="none" w:sz="0" w:space="0" w:color="auto"/>
            <w:bottom w:val="none" w:sz="0" w:space="0" w:color="auto"/>
            <w:right w:val="none" w:sz="0" w:space="0" w:color="auto"/>
          </w:divBdr>
        </w:div>
        <w:div w:id="470634790">
          <w:marLeft w:val="360"/>
          <w:marRight w:val="0"/>
          <w:marTop w:val="20"/>
          <w:marBottom w:val="20"/>
          <w:divBdr>
            <w:top w:val="none" w:sz="0" w:space="0" w:color="auto"/>
            <w:left w:val="none" w:sz="0" w:space="0" w:color="auto"/>
            <w:bottom w:val="none" w:sz="0" w:space="0" w:color="auto"/>
            <w:right w:val="none" w:sz="0" w:space="0" w:color="auto"/>
          </w:divBdr>
        </w:div>
        <w:div w:id="821239024">
          <w:marLeft w:val="360"/>
          <w:marRight w:val="0"/>
          <w:marTop w:val="20"/>
          <w:marBottom w:val="20"/>
          <w:divBdr>
            <w:top w:val="none" w:sz="0" w:space="0" w:color="auto"/>
            <w:left w:val="none" w:sz="0" w:space="0" w:color="auto"/>
            <w:bottom w:val="none" w:sz="0" w:space="0" w:color="auto"/>
            <w:right w:val="none" w:sz="0" w:space="0" w:color="auto"/>
          </w:divBdr>
        </w:div>
        <w:div w:id="1748843891">
          <w:marLeft w:val="0"/>
          <w:marRight w:val="0"/>
          <w:marTop w:val="0"/>
          <w:marBottom w:val="101"/>
          <w:divBdr>
            <w:top w:val="none" w:sz="0" w:space="0" w:color="auto"/>
            <w:left w:val="none" w:sz="0" w:space="0" w:color="auto"/>
            <w:bottom w:val="none" w:sz="0" w:space="0" w:color="auto"/>
            <w:right w:val="none" w:sz="0" w:space="0" w:color="auto"/>
          </w:divBdr>
        </w:div>
        <w:div w:id="1879080956">
          <w:marLeft w:val="0"/>
          <w:marRight w:val="0"/>
          <w:marTop w:val="0"/>
          <w:marBottom w:val="101"/>
          <w:divBdr>
            <w:top w:val="none" w:sz="0" w:space="0" w:color="auto"/>
            <w:left w:val="none" w:sz="0" w:space="0" w:color="auto"/>
            <w:bottom w:val="none" w:sz="0" w:space="0" w:color="auto"/>
            <w:right w:val="none" w:sz="0" w:space="0" w:color="auto"/>
          </w:divBdr>
        </w:div>
        <w:div w:id="8430767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3671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2021-12-16T14:58:00Z</dcterms:created>
  <dcterms:modified xsi:type="dcterms:W3CDTF">2021-12-16T15:00:00Z</dcterms:modified>
</cp:coreProperties>
</file>