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el Instituto de Salud para el Bienestar y el Estado de Nuevo León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agosto de 2020)</w:t>
      </w:r>
    </w:p>
    <w:p w:rsidR="00000000" w:rsidDel="00000000" w:rsidP="00000000" w:rsidRDefault="00000000" w:rsidRPr="00000000" w14:paraId="00000003">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INSTITUTO DE SALUD PARA EL BIENESTAR, AL QUE SE LE DENOMINARÁ EL "INSABI", REPRESENTADO POR SU DIRECTOR GENERAL, MTRO. JUAN ANTONIO FERRER AGUILAR Y POR OTRA PARTE, EL EJECUTIVO DEL ESTADO DE NUEVO LEÓN, AL QUE EN ADELANTE SE LE DENOMINARÁ "LA ENTIDAD", REPRESENTADO POR EL GOBERNADOR CONSTITUCIONAL DEL ESTADO DE NUEVO LEÓN, ING. JAIME HELIODORO RODRÍGUEZ CALDERÓN,</w:t>
      </w:r>
      <w:r w:rsidDel="00000000" w:rsidR="00000000" w:rsidRPr="00000000">
        <w:rPr>
          <w:i w:val="1"/>
          <w:color w:val="2f2f2f"/>
          <w:sz w:val="16"/>
          <w:szCs w:val="16"/>
          <w:rtl w:val="0"/>
        </w:rPr>
        <w:t xml:space="preserve"> </w:t>
      </w:r>
      <w:r w:rsidDel="00000000" w:rsidR="00000000" w:rsidRPr="00000000">
        <w:rPr>
          <w:color w:val="2f2f2f"/>
          <w:sz w:val="16"/>
          <w:szCs w:val="16"/>
          <w:rtl w:val="0"/>
        </w:rPr>
        <w:t xml:space="preserve">ASISTIDO POR EL SECRETARIO GENERAL DE GOBIERNO, LIC. MANUEL FLORENTINO GONZÁLEZ FLORES, EL SECRETARIO DE FINANZAS Y TESORERO GENERAL DEL ESTADO LIC. CARLOS ALBERTO GARZA IBARRA, EL SECRETARIO DE SALUD Y DIRECTOR GENERAL DEL ORGANISMO PÚBLICO DESCENTRALIZADO DENOMINADO SERVICIOS DE SALUD DE NUEVO LEÓN, DR. MED. MANUEL ENRIQUE DE LA O CAVAZOS Y EL CONTRALOR GENERAL DE LA CONTRALORÍA Y TRANSPARENCIA GUBERNAMENTAL, C.P. GERARDO GUAJARDO CANTÚ, A QUIENES CUANDO ACTÚEN DE MANERA CONJUNTA SE LES DENOMINARÁ "LAS PARTES", AL TENOR DE LOS ANTECEDENTES, DECLARACIONES Y CLÁUSULAS SIGUIENTES:</w:t>
      </w:r>
    </w:p>
    <w:p w:rsidR="00000000" w:rsidDel="00000000" w:rsidP="00000000" w:rsidRDefault="00000000" w:rsidRPr="00000000" w14:paraId="0000000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0A">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0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0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Mtro. Juan Antonio Ferrer Aguilar, quien acredita su cargo con la copia de su nombramiento (Anexo A),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0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0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Nuevo León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que forma parte integrante de la Federación, de conformidad con lo establecido en los artículos 40, 42, fracción I y 43 de la Constitución Política de los Estados Unidos Mexicanos y 29 de la Constitución Política del Estado Libre y Soberano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Nuevo León.</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Nuevo León, cuenta con las atribuciones necesarias para suscribir el presente Acuerdo de Coordinación en términos de lo dispuesto por los artículos 81 y 85 fracción XXVIII de la Constitución Política del Estado Libre y Soberano de Nuevo León, quien acredita su personalidad con el Decreto Número 009 de fecha 8 de octubre del 2015, expedida por el Congreso del Estado de Nuevo León. Anexo B.</w:t>
      </w:r>
    </w:p>
    <w:p w:rsidR="00000000" w:rsidDel="00000000" w:rsidP="00000000" w:rsidRDefault="00000000" w:rsidRPr="00000000" w14:paraId="000000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General de Gobierno, Lic. Manuel Florentino González Flores, asiste a la suscripción del presente Acuerdo de Coordinación, de conformidad con los artículos 87 de la Constitución Política del Estado Libre y Soberano de Nuevo León; 18 fracción II y 20 de la Ley Orgánica de la Administración Pública para el Estado de Nuevo León, quien acredita su personalidad con la copia del oficio nombramiento. Anexo C.</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Finanzas y Tesorero General del Estado, Lic. Carlos Alberto Garza Ibarra, asiste a la suscripción del presente Acuerdo de Coordinación, de conformidad con los artículos 134 de la Constitución Política del Estado Libre y Soberano de Nuevo León, 18 fracción III y 21 de la Ley Orgánica de la Administración Pública para el Estado de Nuevo León, quien acredita su cargo con la copia del oficio nombramiento. Anexo D.</w:t>
      </w:r>
    </w:p>
    <w:p w:rsidR="00000000" w:rsidDel="00000000" w:rsidP="00000000" w:rsidRDefault="00000000" w:rsidRPr="00000000" w14:paraId="0000001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Salud de Nuevo León, es un Organismo Público Descentralizado de la Administración Pública de "LA ENTIDAD", creado por Decreto número 328 de fecha 18 de diciembre de 1996, que conforme al artículo 2 fracciones I, III, IV, V, VI, VII y VIII de la Ley que crea el Organismo Público Descentralizado denominado Servicios de Salud de Nuevo León. El Secretario de Salud y Director General de Servicios de Salud, Organismo Público Descentralizado del Estado de Nuevo León, Dr. Med. Manuel Enrique de la O Cavazos, quien acredita su personalidad con el Acta número 1/Ext./2015 de la Junta de Gobierno de Servicios de Salud de Nuevo León, Organismo Público Descentralizado, celebrada en fecha 22 de octubre de 2015, y oficio nombramiento. Anexo E.</w:t>
      </w:r>
    </w:p>
    <w:p w:rsidR="00000000" w:rsidDel="00000000" w:rsidP="00000000" w:rsidRDefault="00000000" w:rsidRPr="00000000" w14:paraId="000000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Contralor General de la Contraloría y Transparencia Gubernamental, C.P. Gerardo Guajardo Cantú, asiste a la suscripción del presente Acuerdo de Coordinación, de conformidad con los artículos 18 fracción XIV y 33 de la Ley Orgánica de la Administración Pública para el Estado de Nuevo León, quien acredita su personalidad con la copia del oficio nombramiento. Anexo F.</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II.7. </w:t>
      </w:r>
      <w:r w:rsidDel="00000000" w:rsidR="00000000" w:rsidRPr="00000000">
        <w:rPr>
          <w:color w:val="2f2f2f"/>
          <w:sz w:val="18"/>
          <w:szCs w:val="18"/>
          <w:rtl w:val="0"/>
        </w:rPr>
        <w:t xml:space="preserve">Para efectos del presente Acuerdo de Coordinación señala como su domicilio el ubicado en Matamoros número 520 oriente zona Centro Monterrey, Nuevo León, Código Postal 64000.</w:t>
      </w:r>
    </w:p>
    <w:p w:rsidR="00000000" w:rsidDel="00000000" w:rsidP="00000000" w:rsidRDefault="00000000" w:rsidRPr="00000000" w14:paraId="00000018">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1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a fin de garantizar la prestación gratuita de servicios de salud, medicamentos y demás insumos asociados para las personas sin seguridad social en los términos previstos en el Título Tercero Bis de la LGS, en el Estado de Nuevo León.</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"LA ENTIDAD", a través de la Secretaría de Salud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de los Servicios de Salud de Nuevo León Organismo Público Descentralizado</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Nuevo León, a los que en lo sucesivo se denominarán "LOS SERVICIOS DE SALUD".</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PRESTACIÓN DE "LOS SERVICIOS DE SALUD". "LAS PARTES" acuerdan que la prestación</w:t>
      </w:r>
    </w:p>
    <w:p w:rsidR="00000000" w:rsidDel="00000000" w:rsidP="00000000" w:rsidRDefault="00000000" w:rsidRPr="00000000" w14:paraId="0000001F">
      <w:pPr>
        <w:shd w:fill="ffffff" w:val="clear"/>
        <w:spacing w:after="80" w:lineRule="auto"/>
        <w:jc w:val="both"/>
        <w:rPr>
          <w:color w:val="2f2f2f"/>
          <w:sz w:val="18"/>
          <w:szCs w:val="18"/>
        </w:rPr>
      </w:pPr>
      <w:r w:rsidDel="00000000" w:rsidR="00000000" w:rsidRPr="00000000">
        <w:rPr>
          <w:color w:val="2f2f2f"/>
          <w:sz w:val="18"/>
          <w:szCs w:val="18"/>
          <w:rtl w:val="0"/>
        </w:rPr>
        <w:t xml:space="preserve">de "LOS SERVICIOS DE SALUD", se sujetará a lo siguiente:</w:t>
      </w:r>
    </w:p>
    <w:p w:rsidR="00000000" w:rsidDel="00000000" w:rsidP="00000000" w:rsidRDefault="00000000" w:rsidRPr="00000000" w14:paraId="0000002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2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Servicios de Salud de Nuevo León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Organismo Público Descentralizado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a que la prestación de "LOS SERVICIOS DE SALUD" se sujetará orgánica y funcionalmente a los criterios siguientes:</w:t>
      </w:r>
    </w:p>
    <w:p w:rsidR="00000000" w:rsidDel="00000000" w:rsidP="00000000" w:rsidRDefault="00000000" w:rsidRPr="00000000" w14:paraId="0000002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w:t>
      </w:r>
      <w:r w:rsidDel="00000000" w:rsidR="00000000" w:rsidRPr="00000000">
        <w:rPr>
          <w:i w:val="1"/>
          <w:color w:val="2f2f2f"/>
          <w:sz w:val="18"/>
          <w:szCs w:val="18"/>
          <w:rtl w:val="0"/>
        </w:rPr>
        <w:t xml:space="preserve">"Modelo de Salud para el Bienestar (SABI) para las personas sin Seguridad Social, basado en la Atención Primaria de Salud (APS)"</w:t>
      </w:r>
      <w:r w:rsidDel="00000000" w:rsidR="00000000" w:rsidRPr="00000000">
        <w:rPr>
          <w:color w:val="2f2f2f"/>
          <w:sz w:val="18"/>
          <w:szCs w:val="18"/>
          <w:rtl w:val="0"/>
        </w:rPr>
        <w:t xml:space="preserve">, al que en lo sucesivo se denominará el "Modelo de Atención", mismo que se agrega al presente Acuerdo de Coordinación como Anexo 1.</w:t>
      </w:r>
    </w:p>
    <w:p w:rsidR="00000000" w:rsidDel="00000000" w:rsidP="00000000" w:rsidRDefault="00000000" w:rsidRPr="00000000" w14:paraId="00000023">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implementación del Modelo de Atención, el "INSABI" se obliga a proporcionar a "LA ENTIDAD" la asesoría técnica correspondiente.</w:t>
      </w:r>
    </w:p>
    <w:p w:rsidR="00000000" w:rsidDel="00000000" w:rsidP="00000000" w:rsidRDefault="00000000" w:rsidRPr="00000000" w14:paraId="00000024">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2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Servicios de Salud de Nuevo León Organismo Público Descentralizado,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DE SALUD".</w:t>
      </w:r>
    </w:p>
    <w:p w:rsidR="00000000" w:rsidDel="00000000" w:rsidP="00000000" w:rsidRDefault="00000000" w:rsidRPr="00000000" w14:paraId="0000002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a lo previsto en el artículo 77 bis 1 de la LGS.</w:t>
      </w:r>
    </w:p>
    <w:p w:rsidR="00000000" w:rsidDel="00000000" w:rsidP="00000000" w:rsidRDefault="00000000" w:rsidRPr="00000000" w14:paraId="00000027">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por parte del servidor público responsable,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2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2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2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de Salud del Gobierno Federal, 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2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2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una vez que el "INSABI" las emita, a las bases para la compensación económica entre entidades federativas, instituciones y establecimientos del Sistema Nacional de Salud por concepto de la prestación de los servicios a que se refiere el Título Tercero Bis de la LGS, previa opinión de la Secretaría de Hacienda y Crédito Público.</w:t>
      </w:r>
    </w:p>
    <w:p w:rsidR="00000000" w:rsidDel="00000000" w:rsidP="00000000" w:rsidRDefault="00000000" w:rsidRPr="00000000" w14:paraId="0000002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 obliga a establecer un sistema de orientación y atención de quejas y sugerencias respecto de la prestación de "LOS SERVICIOS DE SALUD" y dar seguimiento a las</w:t>
      </w:r>
    </w:p>
    <w:p w:rsidR="00000000" w:rsidDel="00000000" w:rsidP="00000000" w:rsidRDefault="00000000" w:rsidRPr="00000000" w14:paraId="0000002E">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mismas hasta su conclusión, aplicando, en su caso, las medidas correctivas necesarias para prevenir su recurrencia.</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3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31">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normativa correspondiente y a la disponibilidad presupuestaria, la Federación deba destinar a "LA ENTIDAD" para la prestación de "LOS SERVICIOS DE SALUD".</w:t>
      </w:r>
    </w:p>
    <w:p w:rsidR="00000000" w:rsidDel="00000000" w:rsidP="00000000" w:rsidRDefault="00000000" w:rsidRPr="00000000" w14:paraId="00000032">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con sujeción a la normativa aplicable y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33">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calendario de transferencia respectivo y sus modalidades, incluyendo los recursos que se entregarán en especie.</w:t>
      </w:r>
    </w:p>
    <w:p w:rsidR="00000000" w:rsidDel="00000000" w:rsidP="00000000" w:rsidRDefault="00000000" w:rsidRPr="00000000" w14:paraId="00000034">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3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LGS,"LA ENTIDAD", a través de su Secretaría de Finanzas y Tesorería General del Estado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3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y Tesorería General del Estado de "LA ENTIDAD" ésta se obliga a ministrarlos íntegramente junto con los rendimientos financieros que se hubiesen generado, dentro de los cinco días hábiles siguientes a su recepción, a los Servicios de Salud de Nuevo León Organismo Público Descentralizado de la Administración Pública Local, que tendrá el carácter de Unidad Ejecutora para efectos de la prestación de "LOS SERVICIOS DE SALUD" y de los recursos presupuestarios federales asignados para tal fin.</w:t>
      </w:r>
    </w:p>
    <w:p w:rsidR="00000000" w:rsidDel="00000000" w:rsidP="00000000" w:rsidRDefault="00000000" w:rsidRPr="00000000" w14:paraId="0000003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y Tesorería General del Estado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3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y Tesorería General del Estado, abrir una cuenta bancaria productiva, específica, para la recepción de los recursos referidos.</w:t>
      </w:r>
    </w:p>
    <w:p w:rsidR="00000000" w:rsidDel="00000000" w:rsidP="00000000" w:rsidRDefault="00000000" w:rsidRPr="00000000" w14:paraId="0000003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no ministración, de la totalidad o parte de estos recursos, a la Unidad Ejecutora en el plazo establecido en el párrafo cuarto de esta Cláusula, por causas imputables a "LA ENTIDAD",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3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Secretaría de Finanzas y Tesorería General del Estado y la Unidad Ejecutora, deberán remitir con oportunidad al "INSABI", la documentación correspondiente a la apertura de las cuentas a que se</w:t>
      </w:r>
    </w:p>
    <w:p w:rsidR="00000000" w:rsidDel="00000000" w:rsidP="00000000" w:rsidRDefault="00000000" w:rsidRPr="00000000" w14:paraId="0000003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3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3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3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las disposiciones jurídicas aplicables en dicha materia.</w:t>
      </w:r>
    </w:p>
    <w:p w:rsidR="00000000" w:rsidDel="00000000" w:rsidP="00000000" w:rsidRDefault="00000000" w:rsidRPr="00000000" w14:paraId="0000004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4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4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 de conformidad con la normatividad aplicable.</w:t>
      </w:r>
    </w:p>
    <w:p w:rsidR="00000000" w:rsidDel="00000000" w:rsidP="00000000" w:rsidRDefault="00000000" w:rsidRPr="00000000" w14:paraId="0000004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w:t>
      </w:r>
    </w:p>
    <w:p w:rsidR="00000000" w:rsidDel="00000000" w:rsidP="00000000" w:rsidRDefault="00000000" w:rsidRPr="00000000" w14:paraId="0000004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4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4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DE SALUD", ésta se obliga a participar, a través de</w:t>
      </w:r>
    </w:p>
    <w:p w:rsidR="00000000" w:rsidDel="00000000" w:rsidP="00000000" w:rsidRDefault="00000000" w:rsidRPr="00000000" w14:paraId="0000004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su Contraloría y Transparencia Gubernamental y en los términos que esta misma determine,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4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4A">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4B">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4C">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4D">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4E">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las cuales serán cubiertas bajo el criterio de devengado, exclusivamente en los casos de excepción que se prevean en las Reglas de Operación de "EL FONDO".</w:t>
      </w:r>
    </w:p>
    <w:p w:rsidR="00000000" w:rsidDel="00000000" w:rsidP="00000000" w:rsidRDefault="00000000" w:rsidRPr="00000000" w14:paraId="0000004F">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su Secretaría de Finanzas y Tesorería General del Estado,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50">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y Tesorería General del Estado de "LA ENTIDAD" ésta se obliga a ministrarlos íntegramente, dentro de los cinco días hábiles siguientes a su recepción a las unidades administrativas, órganos desconcentrados, organismos públicos descentralizados de la Administración Pública Estatal competentes u otros entes públicos de "LA ENTIDAD", que deberán tener reconocido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51">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inciso, "LA ENTIDAD", por conducto de la Secretaría de Finanzas y Tesorería General del Estado,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52">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y Tesorería General del Estado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54">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que se destinen para la atención de</w:t>
      </w:r>
    </w:p>
    <w:p w:rsidR="00000000" w:rsidDel="00000000" w:rsidP="00000000" w:rsidRDefault="00000000" w:rsidRPr="00000000" w14:paraId="00000055">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5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2 de este instrumento jurídico.</w:t>
      </w:r>
    </w:p>
    <w:p w:rsidR="00000000" w:rsidDel="00000000" w:rsidP="00000000" w:rsidRDefault="00000000" w:rsidRPr="00000000" w14:paraId="0000005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tenor, "LA ENTIDAD", por conducto de su Secretaría de Finanzas y Tesorería General del Estado, se obliga a entregar a la Unidad Ejecutora, el importe que le corresponda aportar en numerario para la prestación de "LOS SERVICIOS DE SALUD", a través de la cuenta bancaria productiva específica que esta última aperture para tal fin, en los términos y conforme al calendario que al efecto se prevea en el referido Anexo 2.</w:t>
      </w:r>
    </w:p>
    <w:p w:rsidR="00000000" w:rsidDel="00000000" w:rsidP="00000000" w:rsidRDefault="00000000" w:rsidRPr="00000000" w14:paraId="0000005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 previo conocimiento hecho por escrito a "LA ENTIDAD" y a la Unidad Ejecutora, dentro del término de 5 cinco días hábiles posteriores al incumplimiento.</w:t>
      </w:r>
    </w:p>
    <w:p w:rsidR="00000000" w:rsidDel="00000000" w:rsidP="00000000" w:rsidRDefault="00000000" w:rsidRPr="00000000" w14:paraId="0000005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5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5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DE SALUD" se realizarán gradualmente conforme a los indicadores y los términos que establezca el "INSABI", tomando en consideración la opinión de las entidades federativas, los cuales, una vez definidos y suscritos por "LAS PARTES", se agregarán como Anexo 4 del presente Acuerdo de Coordinación.</w:t>
      </w:r>
    </w:p>
    <w:p w:rsidR="00000000" w:rsidDel="00000000" w:rsidP="00000000" w:rsidRDefault="00000000" w:rsidRPr="00000000" w14:paraId="0000005E">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F">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INSTITUTO DE SALUD PARA EL BIENESTAR, AL QUE SE LE DENOMINARÁ EL "INSABI", REPRESENTADO POR SU DIRECTOR GENERAL, MTRO. JUAN ANTONIO FERRER AGUILAR Y POR OTRA PARTE, EL EJECUTIVO DEL ESTADO DE NUEVO LEÓN, AL QUE EN ADELANTE SE LE DENOMINARÁ "LA ENTIDAD", REPRESENTADO POR EL GOBERNADOR CONSTITUCIONAL DEL ESTADO DE NUEVO LEÓN, ING. JAIME HELIODORO RODRÍGUEZ CALDERÓN,</w:t>
      </w:r>
      <w:r w:rsidDel="00000000" w:rsidR="00000000" w:rsidRPr="00000000">
        <w:rPr>
          <w:i w:val="1"/>
          <w:color w:val="2f2f2f"/>
          <w:sz w:val="16"/>
          <w:szCs w:val="16"/>
          <w:rtl w:val="0"/>
        </w:rPr>
        <w:t xml:space="preserve"> </w:t>
      </w:r>
      <w:r w:rsidDel="00000000" w:rsidR="00000000" w:rsidRPr="00000000">
        <w:rPr>
          <w:color w:val="2f2f2f"/>
          <w:sz w:val="16"/>
          <w:szCs w:val="16"/>
          <w:rtl w:val="0"/>
        </w:rPr>
        <w:t xml:space="preserve">ASISTIDO POR EL SECRETARIO GENERAL DE GOBIERNO, LIC. MANUEL FLORENTINO GONZÁLEZ FLORES, EL SECRETARIO DE FINANZAS Y TESORERO GENERAL DEL ESTADO LIC. CARLOS ALBERTO GARZA IBARRA, EL SECRETARIO DE SALUD Y DIRECTOR GENERAL DEL ORGANISMO PÚBLICO DESCENTRALIZADO DENOMINADO SERVICIOS DE SALUD DE NUEVO LEÓN, DR. MED. MANUEL ENRIQUE DE LA O CAVAZOS Y EL CONTRALOR GENERAL DE LA CONTRALORÍA Y TRANSPARENCIA GUBERNAMENTAL, C.P. GERARDO GUAJARDO CANTÚ, A QUIENES CUANDO ACTÚEN DE MANERA CONJUNTA SE LES DENOMINARÁ "LAS PARTES", AL TENOR DE LOS ANTECEDENTES, DECLARACIONES Y CLÁUSULAS SIGUIENTES:</w:t>
      </w:r>
    </w:p>
    <w:p w:rsidR="00000000" w:rsidDel="00000000" w:rsidP="00000000" w:rsidRDefault="00000000" w:rsidRPr="00000000" w14:paraId="0000006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6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6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6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6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6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6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6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6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Mtro. Juan Antonio Ferrer Aguilar, quien acredita su cargo con la copia de su nombramiento (Anexo A),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6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6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6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Nuevo León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que forma parte integrante de la Federación, de conformidad con lo establecido en los artículos 40, 42, fracción I y 43 de la Constitución Política de los Estados Unidos Mexicanos y 29 de la Constitución Política del Estado Libre y Soberano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Nuevo León.</w:t>
      </w:r>
    </w:p>
    <w:p w:rsidR="00000000" w:rsidDel="00000000" w:rsidP="00000000" w:rsidRDefault="00000000" w:rsidRPr="00000000" w14:paraId="0000006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Nuevo León, cuenta con las atribuciones necesarias para suscribir el presente Acuerdo de Coordinación en términos de lo dispuesto por los artículos 81 y 85 fracción XXVIII de la Constitución Política del Estado Libre y Soberano de Nuevo León, quien acredita su personalidad con el Decreto Número 009 de fecha 8 de octubre del 2015, expedida por el Congreso del Estado de Nuevo León. Anexo B.</w:t>
      </w:r>
    </w:p>
    <w:p w:rsidR="00000000" w:rsidDel="00000000" w:rsidP="00000000" w:rsidRDefault="00000000" w:rsidRPr="00000000" w14:paraId="0000006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General de Gobierno, Lic. Manuel Florentino González Flores, asiste a la suscripción del presente Acuerdo de Coordinación, de conformidad con los artículos 87 de la Constitución Política del Estado Libre y Soberano de Nuevo León; 18 fracción II y 20 de la Ley Orgánica de la Administración Pública para el Estado de Nuevo León, quien acredita su personalidad con la copia del oficio nombramiento. Anexo C.</w:t>
      </w:r>
    </w:p>
    <w:p w:rsidR="00000000" w:rsidDel="00000000" w:rsidP="00000000" w:rsidRDefault="00000000" w:rsidRPr="00000000" w14:paraId="0000006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Finanzas y Tesorero General del Estado, Lic. Carlos Alberto Garza Ibarra, asiste a la suscripción del presente Acuerdo de Coordinación, de conformidad con los artículos 134 de la Constitución Política del Estado Libre y Soberano de Nuevo León, 18 fracción III y 21 de la Ley Orgánica de la Administración Pública para el Estado de Nuevo León, quien acredita su cargo con la copia del oficio nombramiento. Anexo D.</w:t>
      </w:r>
    </w:p>
    <w:p w:rsidR="00000000" w:rsidDel="00000000" w:rsidP="00000000" w:rsidRDefault="00000000" w:rsidRPr="00000000" w14:paraId="0000007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Salud de Nuevo León, es un Organismo Público Descentralizado de la Administración Pública de "LA ENTIDAD", creado por Decreto número 328 de fecha 18 de diciembre de 1996, que conforme al artículo 2 fracciones I, III, IV, V, VI, VII y VIII de la Ley que crea el Organismo Público Descentralizado denominado Servicios de Salud de Nuevo León. El Secretario de Salud y Director General de Servicios de Salud, Organismo Público Descentralizado del Estado de Nuevo León, Dr. Med. Manuel Enrique de la O Cavazos, quien acredita su personalidad con el Acta número 1/Ext./2015 de la Junta de Gobierno de Servicios de Salud de Nuevo León, Organismo Público Descentralizado, celebrada en fecha 22 de octubre de 2015, y oficio nombramiento. Anexo E.</w:t>
      </w:r>
    </w:p>
    <w:p w:rsidR="00000000" w:rsidDel="00000000" w:rsidP="00000000" w:rsidRDefault="00000000" w:rsidRPr="00000000" w14:paraId="0000007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Contralor General de la Contraloría y Transparencia Gubernamental, C.P. Gerardo Guajardo Cantú, asiste a la suscripción del presente Acuerdo de Coordinación, de conformidad con los artículos 18 fracción XIV y 33 de la Ley Orgánica de la Administración Pública para el Estado de Nuevo León, quien acredita su personalidad con la copia del oficio nombramiento. Anexo F.</w:t>
      </w:r>
    </w:p>
    <w:p w:rsidR="00000000" w:rsidDel="00000000" w:rsidP="00000000" w:rsidRDefault="00000000" w:rsidRPr="00000000" w14:paraId="0000007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II.7. </w:t>
      </w:r>
      <w:r w:rsidDel="00000000" w:rsidR="00000000" w:rsidRPr="00000000">
        <w:rPr>
          <w:color w:val="2f2f2f"/>
          <w:sz w:val="18"/>
          <w:szCs w:val="18"/>
          <w:rtl w:val="0"/>
        </w:rPr>
        <w:t xml:space="preserve">Para efectos del presente Acuerdo de Coordinación señala como su domicilio el ubicado en Matamoros número 520 oriente zona Centro Monterrey, Nuevo León, Código Postal 64000.</w:t>
      </w:r>
    </w:p>
    <w:p w:rsidR="00000000" w:rsidDel="00000000" w:rsidP="00000000" w:rsidRDefault="00000000" w:rsidRPr="00000000" w14:paraId="0000007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7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7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7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a fin de garantizar la prestación gratuita de servicios de salud, medicamentos y demás insumos asociados para las personas sin seguridad social en los términos previstos en el Título Tercero Bis de la LGS, en el Estado de Nuevo León.</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"LA ENTIDAD", a través de la Secretaría de Salud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de los Servicios de Salud de Nuevo León Organismo Público Descentralizado</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Nuevo León, a los que en lo sucesivo se denominarán "LOS SERVICIOS DE SALUD".</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PRESTACIÓN DE "LOS SERVICIOS DE SALUD". "LAS PARTES" acuerdan que la prestación</w:t>
      </w:r>
    </w:p>
    <w:p w:rsidR="00000000" w:rsidDel="00000000" w:rsidP="00000000" w:rsidRDefault="00000000" w:rsidRPr="00000000" w14:paraId="0000007A">
      <w:pPr>
        <w:shd w:fill="ffffff" w:val="clear"/>
        <w:spacing w:after="80" w:lineRule="auto"/>
        <w:jc w:val="both"/>
        <w:rPr>
          <w:color w:val="2f2f2f"/>
          <w:sz w:val="18"/>
          <w:szCs w:val="18"/>
        </w:rPr>
      </w:pPr>
      <w:r w:rsidDel="00000000" w:rsidR="00000000" w:rsidRPr="00000000">
        <w:rPr>
          <w:color w:val="2f2f2f"/>
          <w:sz w:val="18"/>
          <w:szCs w:val="18"/>
          <w:rtl w:val="0"/>
        </w:rPr>
        <w:t xml:space="preserve">de "LOS SERVICIOS DE SALUD", se sujetará a lo siguiente:</w:t>
      </w:r>
    </w:p>
    <w:p w:rsidR="00000000" w:rsidDel="00000000" w:rsidP="00000000" w:rsidRDefault="00000000" w:rsidRPr="00000000" w14:paraId="000000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7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Servicios de Salud de Nuevo León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Organismo Público Descentralizado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a que la prestación de "LOS SERVICIOS DE SALUD" se sujetará orgánica y funcionalmente a los criterios siguientes:</w:t>
      </w:r>
    </w:p>
    <w:p w:rsidR="00000000" w:rsidDel="00000000" w:rsidP="00000000" w:rsidRDefault="00000000" w:rsidRPr="00000000" w14:paraId="0000007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w:t>
      </w:r>
      <w:r w:rsidDel="00000000" w:rsidR="00000000" w:rsidRPr="00000000">
        <w:rPr>
          <w:i w:val="1"/>
          <w:color w:val="2f2f2f"/>
          <w:sz w:val="18"/>
          <w:szCs w:val="18"/>
          <w:rtl w:val="0"/>
        </w:rPr>
        <w:t xml:space="preserve">"Modelo de Salud para el Bienestar (SABI) para las personas sin Seguridad Social, basado en la Atención Primaria de Salud (APS)"</w:t>
      </w:r>
      <w:r w:rsidDel="00000000" w:rsidR="00000000" w:rsidRPr="00000000">
        <w:rPr>
          <w:color w:val="2f2f2f"/>
          <w:sz w:val="18"/>
          <w:szCs w:val="18"/>
          <w:rtl w:val="0"/>
        </w:rPr>
        <w:t xml:space="preserve">, al que en lo sucesivo se denominará el "Modelo de Atención", mismo que se agrega al presente Acuerdo de Coordinación como Anexo 1.</w:t>
      </w:r>
    </w:p>
    <w:p w:rsidR="00000000" w:rsidDel="00000000" w:rsidP="00000000" w:rsidRDefault="00000000" w:rsidRPr="00000000" w14:paraId="0000007E">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implementación del Modelo de Atención, el "INSABI" se obliga a proporcionar a "LA ENTIDAD" la asesoría técnica correspondiente.</w:t>
      </w:r>
    </w:p>
    <w:p w:rsidR="00000000" w:rsidDel="00000000" w:rsidP="00000000" w:rsidRDefault="00000000" w:rsidRPr="00000000" w14:paraId="0000007F">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8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Servicios de Salud de Nuevo León Organismo Público Descentralizado,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DE SALUD".</w:t>
      </w:r>
    </w:p>
    <w:p w:rsidR="00000000" w:rsidDel="00000000" w:rsidP="00000000" w:rsidRDefault="00000000" w:rsidRPr="00000000" w14:paraId="0000008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a lo previsto en el artículo 77 bis 1 de la LGS.</w:t>
      </w:r>
    </w:p>
    <w:p w:rsidR="00000000" w:rsidDel="00000000" w:rsidP="00000000" w:rsidRDefault="00000000" w:rsidRPr="00000000" w14:paraId="00000082">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por parte del servidor público responsable,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8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8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8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de Salud del Gobierno Federal, 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8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8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una vez que el "INSABI" las emita, a las bases para la compensación económica entre entidades federativas, instituciones y establecimientos del Sistema Nacional de Salud por concepto de la prestación de los servicios a que se refiere el Título Tercero Bis de la LGS, previa opinión de la Secretaría de Hacienda y Crédito Público.</w:t>
      </w:r>
    </w:p>
    <w:p w:rsidR="00000000" w:rsidDel="00000000" w:rsidP="00000000" w:rsidRDefault="00000000" w:rsidRPr="00000000" w14:paraId="0000008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 obliga a establecer un sistema de orientación y atención de quejas y sugerencias respecto de la prestación de "LOS SERVICIOS DE SALUD" y dar seguimiento a las</w:t>
      </w:r>
    </w:p>
    <w:p w:rsidR="00000000" w:rsidDel="00000000" w:rsidP="00000000" w:rsidRDefault="00000000" w:rsidRPr="00000000" w14:paraId="00000089">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mismas hasta su conclusión, aplicando, en su caso, las medidas correctivas necesarias para prevenir su recurrencia.</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8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8C">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normativa correspondiente y a la disponibilidad presupuestaria, la Federación deba destinar a "LA ENTIDAD" para la prestación de "LOS SERVICIOS DE SALUD".</w:t>
      </w:r>
    </w:p>
    <w:p w:rsidR="00000000" w:rsidDel="00000000" w:rsidP="00000000" w:rsidRDefault="00000000" w:rsidRPr="00000000" w14:paraId="0000008D">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con sujeción a la normativa aplicable y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8E">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calendario de transferencia respectivo y sus modalidades, incluyendo los recursos que se entregarán en especie.</w:t>
      </w:r>
    </w:p>
    <w:p w:rsidR="00000000" w:rsidDel="00000000" w:rsidP="00000000" w:rsidRDefault="00000000" w:rsidRPr="00000000" w14:paraId="0000008F">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9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LGS,"LA ENTIDAD", a través de su Secretaría de Finanzas y Tesorería General del Estado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9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y Tesorería General del Estado de "LA ENTIDAD" ésta se obliga a ministrarlos íntegramente junto con los rendimientos financieros que se hubiesen generado, dentro de los cinco días hábiles siguientes a su recepción, a los Servicios de Salud de Nuevo León Organismo Público Descentralizado de la Administración Pública Local, que tendrá el carácter de Unidad Ejecutora para efectos de la prestación de "LOS SERVICIOS DE SALUD" y de los recursos presupuestarios federales asignados para tal fin.</w:t>
      </w:r>
    </w:p>
    <w:p w:rsidR="00000000" w:rsidDel="00000000" w:rsidP="00000000" w:rsidRDefault="00000000" w:rsidRPr="00000000" w14:paraId="0000009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y Tesorería General del Estado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9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y Tesorería General del Estado, abrir una cuenta bancaria productiva, específica, para la recepción de los recursos referidos.</w:t>
      </w:r>
    </w:p>
    <w:p w:rsidR="00000000" w:rsidDel="00000000" w:rsidP="00000000" w:rsidRDefault="00000000" w:rsidRPr="00000000" w14:paraId="0000009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no ministración, de la totalidad o parte de estos recursos, a la Unidad Ejecutora en el plazo establecido en el párrafo cuarto de esta Cláusula, por causas imputables a "LA ENTIDAD",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9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Secretaría de Finanzas y Tesorería General del Estado y la Unidad Ejecutora, deberán remitir con oportunidad al "INSABI", la documentación correspondiente a la apertura de las cuentas a que se</w:t>
      </w:r>
    </w:p>
    <w:p w:rsidR="00000000" w:rsidDel="00000000" w:rsidP="00000000" w:rsidRDefault="00000000" w:rsidRPr="00000000" w14:paraId="0000009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9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9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9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las disposiciones jurídicas aplicables en dicha materia.</w:t>
      </w:r>
    </w:p>
    <w:p w:rsidR="00000000" w:rsidDel="00000000" w:rsidP="00000000" w:rsidRDefault="00000000" w:rsidRPr="00000000" w14:paraId="0000009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9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9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 de conformidad con la normatividad aplicable.</w:t>
      </w:r>
    </w:p>
    <w:p w:rsidR="00000000" w:rsidDel="00000000" w:rsidP="00000000" w:rsidRDefault="00000000" w:rsidRPr="00000000" w14:paraId="0000009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w:t>
      </w:r>
    </w:p>
    <w:p w:rsidR="00000000" w:rsidDel="00000000" w:rsidP="00000000" w:rsidRDefault="00000000" w:rsidRPr="00000000" w14:paraId="0000009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A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A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DE SALUD", ésta se obliga a participar, a través de</w:t>
      </w:r>
    </w:p>
    <w:p w:rsidR="00000000" w:rsidDel="00000000" w:rsidP="00000000" w:rsidRDefault="00000000" w:rsidRPr="00000000" w14:paraId="000000A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su Contraloría y Transparencia Gubernamental y en los términos que esta misma determine,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A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A5">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A6">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A7">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A8">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A9">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las cuales serán cubiertas bajo el criterio de devengado, exclusivamente en los casos de excepción que se prevean en las Reglas de Operación de "EL FONDO".</w:t>
      </w:r>
    </w:p>
    <w:p w:rsidR="00000000" w:rsidDel="00000000" w:rsidP="00000000" w:rsidRDefault="00000000" w:rsidRPr="00000000" w14:paraId="000000AA">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su Secretaría de Finanzas y Tesorería General del Estado,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AB">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y Tesorería General del Estado de "LA ENTIDAD" ésta se obliga a ministrarlos íntegramente, dentro de los cinco días hábiles siguientes a su recepción a las unidades administrativas, órganos desconcentrados, organismos públicos descentralizados de la Administración Pública Estatal competentes u otros entes públicos de "LA ENTIDAD", que deberán tener reconocido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AC">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inciso, "LA ENTIDAD", por conducto de la Secretaría de Finanzas y Tesorería General del Estado,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AD">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y Tesorería General del Estado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A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AF">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que se destinen para la atención de</w:t>
      </w:r>
    </w:p>
    <w:p w:rsidR="00000000" w:rsidDel="00000000" w:rsidP="00000000" w:rsidRDefault="00000000" w:rsidRPr="00000000" w14:paraId="000000B0">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B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B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B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2 de este instrumento jurídico.</w:t>
      </w:r>
    </w:p>
    <w:p w:rsidR="00000000" w:rsidDel="00000000" w:rsidP="00000000" w:rsidRDefault="00000000" w:rsidRPr="00000000" w14:paraId="000000B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tenor, "LA ENTIDAD", por conducto de su Secretaría de Finanzas y Tesorería General del Estado, se obliga a entregar a la Unidad Ejecutora, el importe que le corresponda aportar en numerario para la prestación de "LOS SERVICIOS DE SALUD", a través de la cuenta bancaria productiva específica que esta última aperture para tal fin, en los términos y conforme al calendario que al efecto se prevea en el referido Anexo 2.</w:t>
      </w:r>
    </w:p>
    <w:p w:rsidR="00000000" w:rsidDel="00000000" w:rsidP="00000000" w:rsidRDefault="00000000" w:rsidRPr="00000000" w14:paraId="000000B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 previo conocimiento hecho por escrito a "LA ENTIDAD" y a la Unidad Ejecutora, dentro del término de 5 cinco días hábiles posteriores al incumplimiento.</w:t>
      </w:r>
    </w:p>
    <w:p w:rsidR="00000000" w:rsidDel="00000000" w:rsidP="00000000" w:rsidRDefault="00000000" w:rsidRPr="00000000" w14:paraId="000000B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B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B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DE SALUD" se realizarán gradualmente conforme a los indicadores y los términos que establezca el "INSABI", tomando en consideración la opinión de las entidades federativas, los cuales, una vez definidos y suscritos por "LAS PARTES", se agregarán como Anexo 4 del presente Acuerdo de Coordinación.</w:t>
      </w:r>
    </w:p>
    <w:p w:rsidR="00000000" w:rsidDel="00000000" w:rsidP="00000000" w:rsidRDefault="00000000" w:rsidRPr="00000000" w14:paraId="000000B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 elaborando "LA ENTIDAD" los formatos correspondientes.</w:t>
      </w:r>
    </w:p>
    <w:p w:rsidR="00000000" w:rsidDel="00000000" w:rsidP="00000000" w:rsidRDefault="00000000" w:rsidRPr="00000000" w14:paraId="000000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w:t>
      </w:r>
    </w:p>
    <w:p w:rsidR="00000000" w:rsidDel="00000000" w:rsidP="00000000" w:rsidRDefault="00000000" w:rsidRPr="00000000" w14:paraId="000000BB">
      <w:pPr>
        <w:shd w:fill="ffffff" w:val="clear"/>
        <w:spacing w:after="80" w:lineRule="auto"/>
        <w:jc w:val="both"/>
        <w:rPr>
          <w:color w:val="2f2f2f"/>
          <w:sz w:val="18"/>
          <w:szCs w:val="18"/>
        </w:rPr>
      </w:pPr>
      <w:r w:rsidDel="00000000" w:rsidR="00000000" w:rsidRPr="00000000">
        <w:rPr>
          <w:color w:val="2f2f2f"/>
          <w:sz w:val="18"/>
          <w:szCs w:val="18"/>
          <w:rtl w:val="0"/>
        </w:rPr>
        <w:t xml:space="preserve">los beneficiarios de "LOS SERVICIOS DE SALUD",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VIGENCIA. El presente Acuerdo de Coordinación surtirá sus efectos a partir de la fecha de su firma, y tendrá una vigencia indefinida, revisable por "LAS PARTES".</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B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C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Modelo de Atención.</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Anexos 3 y 4 antes referidos se integrarán al presente Acuerdo de Coordinación, una vez que se suscriban en los términos estipulados en las cláusulas Segunda, apartados C y G de este instrumento jurídico; dichos anexos deberán actualizarse cuando sea necesario.</w:t>
      </w:r>
    </w:p>
    <w:p w:rsidR="00000000" w:rsidDel="00000000" w:rsidP="00000000" w:rsidRDefault="00000000" w:rsidRPr="00000000" w14:paraId="000000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Anexo 2 será actualizado de manera anual, por conducto de los titulares del "INSABI" y de las secretarías de Salud de "LA ENTIDAD" y de Servicios de salud de Nuevo León, organismo Público Descentralizado, de "LA ENTIDAD" y La Secretaría de Finanzas y Tesorería General del Estado.</w:t>
      </w:r>
    </w:p>
    <w:p w:rsidR="00000000" w:rsidDel="00000000" w:rsidP="00000000" w:rsidRDefault="00000000" w:rsidRPr="00000000" w14:paraId="000000C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aclaraciones y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por triplicado, en la Ciudad de México, a los 28 días del mes de febrero de 2020.-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w:t>
      </w:r>
    </w:p>
    <w:p w:rsidR="00000000" w:rsidDel="00000000" w:rsidP="00000000" w:rsidRDefault="00000000" w:rsidRPr="00000000" w14:paraId="000000CD">
      <w:pPr>
        <w:shd w:fill="ffffff" w:val="clear"/>
        <w:spacing w:after="80" w:lineRule="auto"/>
        <w:jc w:val="both"/>
        <w:rPr>
          <w:color w:val="2f2f2f"/>
          <w:sz w:val="18"/>
          <w:szCs w:val="18"/>
        </w:rPr>
      </w:pPr>
      <w:r w:rsidDel="00000000" w:rsidR="00000000" w:rsidRPr="00000000">
        <w:rPr>
          <w:color w:val="2f2f2f"/>
          <w:sz w:val="18"/>
          <w:szCs w:val="18"/>
          <w:rtl w:val="0"/>
        </w:rPr>
        <w:t xml:space="preserve">Estado de Nuevo León, </w:t>
      </w:r>
      <w:r w:rsidDel="00000000" w:rsidR="00000000" w:rsidRPr="00000000">
        <w:rPr>
          <w:b w:val="1"/>
          <w:color w:val="2f2f2f"/>
          <w:sz w:val="18"/>
          <w:szCs w:val="18"/>
          <w:rtl w:val="0"/>
        </w:rPr>
        <w:t xml:space="preserve">Jaime Heliodoro Rodríguez Calderón</w:t>
      </w:r>
      <w:r w:rsidDel="00000000" w:rsidR="00000000" w:rsidRPr="00000000">
        <w:rPr>
          <w:color w:val="2f2f2f"/>
          <w:sz w:val="18"/>
          <w:szCs w:val="18"/>
          <w:rtl w:val="0"/>
        </w:rPr>
        <w:t xml:space="preserve">.- Rúbrica.- El Secretario General de Gobierno del Estado de Nuevo León, </w:t>
      </w:r>
      <w:r w:rsidDel="00000000" w:rsidR="00000000" w:rsidRPr="00000000">
        <w:rPr>
          <w:b w:val="1"/>
          <w:color w:val="2f2f2f"/>
          <w:sz w:val="18"/>
          <w:szCs w:val="18"/>
          <w:rtl w:val="0"/>
        </w:rPr>
        <w:t xml:space="preserve">Manuel Florentino González Flores</w:t>
      </w:r>
      <w:r w:rsidDel="00000000" w:rsidR="00000000" w:rsidRPr="00000000">
        <w:rPr>
          <w:color w:val="2f2f2f"/>
          <w:sz w:val="18"/>
          <w:szCs w:val="18"/>
          <w:rtl w:val="0"/>
        </w:rPr>
        <w:t xml:space="preserve">.- Rúbrica.- El Secretario de Finanzas y Tesorero General del Estado de Nuevo León, </w:t>
      </w:r>
      <w:r w:rsidDel="00000000" w:rsidR="00000000" w:rsidRPr="00000000">
        <w:rPr>
          <w:b w:val="1"/>
          <w:color w:val="2f2f2f"/>
          <w:sz w:val="18"/>
          <w:szCs w:val="18"/>
          <w:rtl w:val="0"/>
        </w:rPr>
        <w:t xml:space="preserve">Carlos Alberto Garza Ibarra</w:t>
      </w:r>
      <w:r w:rsidDel="00000000" w:rsidR="00000000" w:rsidRPr="00000000">
        <w:rPr>
          <w:color w:val="2f2f2f"/>
          <w:sz w:val="18"/>
          <w:szCs w:val="18"/>
          <w:rtl w:val="0"/>
        </w:rPr>
        <w:t xml:space="preserve">.- Rúbrica.- El Secretario de Salud y Director General de Servicios de Salud de Nuevo León O.P.D., </w:t>
      </w:r>
      <w:r w:rsidDel="00000000" w:rsidR="00000000" w:rsidRPr="00000000">
        <w:rPr>
          <w:b w:val="1"/>
          <w:color w:val="2f2f2f"/>
          <w:sz w:val="18"/>
          <w:szCs w:val="18"/>
          <w:rtl w:val="0"/>
        </w:rPr>
        <w:t xml:space="preserve">Manuel Enrique de la O Cavazos</w:t>
      </w:r>
      <w:r w:rsidDel="00000000" w:rsidR="00000000" w:rsidRPr="00000000">
        <w:rPr>
          <w:color w:val="2f2f2f"/>
          <w:sz w:val="18"/>
          <w:szCs w:val="18"/>
          <w:rtl w:val="0"/>
        </w:rPr>
        <w:t xml:space="preserve">.- Rúbrica.- El Contralor General de la Contraloría y Transparencia Gubernamental del Estado de Nuevo León, </w:t>
      </w:r>
      <w:r w:rsidDel="00000000" w:rsidR="00000000" w:rsidRPr="00000000">
        <w:rPr>
          <w:b w:val="1"/>
          <w:color w:val="2f2f2f"/>
          <w:sz w:val="18"/>
          <w:szCs w:val="18"/>
          <w:rtl w:val="0"/>
        </w:rPr>
        <w:t xml:space="preserve">Gerardo Guajardo Cantú</w:t>
      </w:r>
      <w:r w:rsidDel="00000000" w:rsidR="00000000" w:rsidRPr="00000000">
        <w:rPr>
          <w:color w:val="2f2f2f"/>
          <w:sz w:val="18"/>
          <w:szCs w:val="18"/>
          <w:rtl w:val="0"/>
        </w:rPr>
        <w:t xml:space="preserve">.- Rúbrica.</w:t>
      </w:r>
    </w:p>
    <w:p w:rsidR="00000000" w:rsidDel="00000000" w:rsidP="00000000" w:rsidRDefault="00000000" w:rsidRPr="00000000" w14:paraId="000000C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1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Libre y Soberano de Nuevo León.</w:t>
      </w:r>
    </w:p>
    <w:p w:rsidR="00000000" w:rsidDel="00000000" w:rsidP="00000000" w:rsidRDefault="00000000" w:rsidRPr="00000000" w14:paraId="000000C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0D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0D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0D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0D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0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0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0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0DC">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0DE">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0D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0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0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0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0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0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0E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E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0E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color w:val="2f2f2f"/>
          <w:sz w:val="18"/>
          <w:szCs w:val="18"/>
          <w:rtl w:val="0"/>
        </w:rPr>
        <w:t xml:space="preserve">"Toda persona tiene derecho a la protección de la salud"</w:t>
      </w:r>
      <w:r w:rsidDel="00000000" w:rsidR="00000000" w:rsidRPr="00000000">
        <w:rPr>
          <w:color w:val="2f2f2f"/>
          <w:sz w:val="18"/>
          <w:szCs w:val="18"/>
          <w:rtl w:val="0"/>
        </w:rPr>
        <w:t xml:space="preserve">.</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0F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0F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09">
      <w:pPr>
        <w:shd w:fill="ffffff" w:val="clear"/>
        <w:spacing w:after="80" w:lineRule="auto"/>
        <w:ind w:firstLine="280"/>
        <w:jc w:val="both"/>
        <w:rPr>
          <w:i w:val="1"/>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w:t>
      </w:r>
      <w:r w:rsidDel="00000000" w:rsidR="00000000" w:rsidRPr="00000000">
        <w:rPr>
          <w:color w:val="2f2f2f"/>
          <w:sz w:val="18"/>
          <w:szCs w:val="18"/>
          <w:rtl w:val="0"/>
        </w:rPr>
        <w:t xml:space="preserve">, complementado para los menores de 5 años con el </w:t>
      </w:r>
      <w:r w:rsidDel="00000000" w:rsidR="00000000" w:rsidRPr="00000000">
        <w:rPr>
          <w:i w:val="1"/>
          <w:color w:val="2f2f2f"/>
          <w:sz w:val="18"/>
          <w:szCs w:val="18"/>
          <w:rtl w:val="0"/>
        </w:rPr>
        <w:t xml:space="preserve">Seguro Médico Siglo XXI (antes Seguro Médico para una nueva generación).</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w:t>
      </w:r>
    </w:p>
    <w:p w:rsidR="00000000" w:rsidDel="00000000" w:rsidP="00000000" w:rsidRDefault="00000000" w:rsidRPr="00000000" w14:paraId="0000010B">
      <w:pPr>
        <w:shd w:fill="ffffff" w:val="clear"/>
        <w:spacing w:after="80" w:lineRule="auto"/>
        <w:jc w:val="both"/>
        <w:rPr>
          <w:color w:val="2f2f2f"/>
          <w:sz w:val="18"/>
          <w:szCs w:val="18"/>
        </w:rPr>
      </w:pPr>
      <w:r w:rsidDel="00000000" w:rsidR="00000000" w:rsidRPr="00000000">
        <w:rPr>
          <w:color w:val="2f2f2f"/>
          <w:sz w:val="18"/>
          <w:szCs w:val="18"/>
          <w:rtl w:val="0"/>
        </w:rPr>
        <w:t xml:space="preserve">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1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w:t>
      </w:r>
    </w:p>
    <w:p w:rsidR="00000000" w:rsidDel="00000000" w:rsidP="00000000" w:rsidRDefault="00000000" w:rsidRPr="00000000" w14:paraId="00000124">
      <w:pPr>
        <w:shd w:fill="ffffff" w:val="clear"/>
        <w:spacing w:after="80" w:lineRule="auto"/>
        <w:jc w:val="both"/>
        <w:rPr>
          <w:color w:val="2f2f2f"/>
          <w:sz w:val="18"/>
          <w:szCs w:val="18"/>
        </w:rPr>
      </w:pPr>
      <w:r w:rsidDel="00000000" w:rsidR="00000000" w:rsidRPr="00000000">
        <w:rPr>
          <w:color w:val="2f2f2f"/>
          <w:sz w:val="18"/>
          <w:szCs w:val="18"/>
          <w:rtl w:val="0"/>
        </w:rPr>
        <w:t xml:space="preserve">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w:t>
      </w:r>
    </w:p>
    <w:p w:rsidR="00000000" w:rsidDel="00000000" w:rsidP="00000000" w:rsidRDefault="00000000" w:rsidRPr="00000000" w14:paraId="0000012F">
      <w:pPr>
        <w:shd w:fill="ffffff" w:val="clear"/>
        <w:spacing w:after="80" w:lineRule="auto"/>
        <w:jc w:val="both"/>
        <w:rPr>
          <w:color w:val="2f2f2f"/>
          <w:sz w:val="18"/>
          <w:szCs w:val="18"/>
        </w:rPr>
      </w:pPr>
      <w:r w:rsidDel="00000000" w:rsidR="00000000" w:rsidRPr="00000000">
        <w:rPr>
          <w:color w:val="2f2f2f"/>
          <w:sz w:val="18"/>
          <w:szCs w:val="18"/>
          <w:rtl w:val="0"/>
        </w:rPr>
        <w:t xml:space="preserve">maternidad segura y humanizada es indispensable combatir la violencia de género y la violencia obstétrica en los servicios de salud.</w:t>
      </w:r>
    </w:p>
    <w:p w:rsidR="00000000" w:rsidDel="00000000" w:rsidP="00000000" w:rsidRDefault="00000000" w:rsidRPr="00000000" w14:paraId="000001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3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Acceso universal garantizado. </w:t>
      </w:r>
      <w:r w:rsidDel="00000000" w:rsidR="00000000" w:rsidRPr="00000000">
        <w:rPr>
          <w:color w:val="2f2f2f"/>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Centrado en las personas. </w:t>
      </w:r>
      <w:r w:rsidDel="00000000" w:rsidR="00000000" w:rsidRPr="00000000">
        <w:rPr>
          <w:color w:val="2f2f2f"/>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Eficiente y eficaz. </w:t>
      </w:r>
      <w:r w:rsidDel="00000000" w:rsidR="00000000" w:rsidRPr="00000000">
        <w:rPr>
          <w:color w:val="2f2f2f"/>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Calidad. </w:t>
      </w:r>
      <w:r w:rsidDel="00000000" w:rsidR="00000000" w:rsidRPr="00000000">
        <w:rPr>
          <w:color w:val="2f2f2f"/>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Equitativo. </w:t>
      </w:r>
      <w:r w:rsidDel="00000000" w:rsidR="00000000" w:rsidRPr="00000000">
        <w:rPr>
          <w:color w:val="2f2f2f"/>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Enfoque de género. </w:t>
      </w:r>
      <w:r w:rsidDel="00000000" w:rsidR="00000000" w:rsidRPr="00000000">
        <w:rPr>
          <w:color w:val="2f2f2f"/>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Interculturalidad. </w:t>
      </w:r>
      <w:r w:rsidDel="00000000" w:rsidR="00000000" w:rsidRPr="00000000">
        <w:rPr>
          <w:color w:val="2f2f2f"/>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 </w:t>
      </w:r>
      <w:r w:rsidDel="00000000" w:rsidR="00000000" w:rsidRPr="00000000">
        <w:rPr>
          <w:color w:val="2f2f2f"/>
          <w:sz w:val="18"/>
          <w:szCs w:val="18"/>
          <w:rtl w:val="0"/>
        </w:rPr>
        <w:t xml:space="preserve">Red de establecimientos que proporciona o hace arreglos interinstitucionales para prestar servicios de salud de manera coordinada, equitativa e integrales a</w:t>
      </w:r>
    </w:p>
    <w:p w:rsidR="00000000" w:rsidDel="00000000" w:rsidP="00000000" w:rsidRDefault="00000000" w:rsidRPr="00000000" w14:paraId="0000013E">
      <w:pPr>
        <w:shd w:fill="ffffff" w:val="clear"/>
        <w:spacing w:after="80" w:lineRule="auto"/>
        <w:jc w:val="both"/>
        <w:rPr>
          <w:color w:val="2f2f2f"/>
          <w:sz w:val="18"/>
          <w:szCs w:val="18"/>
        </w:rPr>
      </w:pPr>
      <w:r w:rsidDel="00000000" w:rsidR="00000000" w:rsidRPr="00000000">
        <w:rPr>
          <w:color w:val="2f2f2f"/>
          <w:sz w:val="18"/>
          <w:szCs w:val="18"/>
          <w:rtl w:val="0"/>
        </w:rPr>
        <w:t xml:space="preserve">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Coordinación intersectorial. </w:t>
      </w:r>
      <w:r w:rsidDel="00000000" w:rsidR="00000000" w:rsidRPr="00000000">
        <w:rPr>
          <w:color w:val="2f2f2f"/>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4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4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w:t>
      </w:r>
    </w:p>
    <w:p w:rsidR="00000000" w:rsidDel="00000000" w:rsidP="00000000" w:rsidRDefault="00000000" w:rsidRPr="00000000" w14:paraId="0000014B">
      <w:pPr>
        <w:shd w:fill="ffffff" w:val="clear"/>
        <w:spacing w:after="80" w:lineRule="auto"/>
        <w:jc w:val="both"/>
        <w:rPr>
          <w:color w:val="2f2f2f"/>
          <w:sz w:val="18"/>
          <w:szCs w:val="18"/>
        </w:rPr>
      </w:pPr>
      <w:r w:rsidDel="00000000" w:rsidR="00000000" w:rsidRPr="00000000">
        <w:rPr>
          <w:color w:val="2f2f2f"/>
          <w:sz w:val="18"/>
          <w:szCs w:val="18"/>
          <w:rtl w:val="0"/>
        </w:rPr>
        <w:t xml:space="preserve">no en el enfermo- para alcanzar cobertura universal de salud efectiva.</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6a. Elementos estructurales del Modelo SABI.</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5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6b. Contenidos de la atención.</w:t>
      </w:r>
    </w:p>
    <w:p w:rsidR="00000000" w:rsidDel="00000000" w:rsidP="00000000" w:rsidRDefault="00000000" w:rsidRPr="00000000" w14:paraId="000001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w:t>
      </w:r>
    </w:p>
    <w:p w:rsidR="00000000" w:rsidDel="00000000" w:rsidP="00000000" w:rsidRDefault="00000000" w:rsidRPr="00000000" w14:paraId="00000168">
      <w:pPr>
        <w:shd w:fill="ffffff" w:val="clear"/>
        <w:spacing w:after="80" w:lineRule="auto"/>
        <w:jc w:val="both"/>
        <w:rPr>
          <w:color w:val="2f2f2f"/>
          <w:sz w:val="18"/>
          <w:szCs w:val="18"/>
        </w:rPr>
      </w:pPr>
      <w:r w:rsidDel="00000000" w:rsidR="00000000" w:rsidRPr="00000000">
        <w:rPr>
          <w:color w:val="2f2f2f"/>
          <w:sz w:val="18"/>
          <w:szCs w:val="18"/>
          <w:rtl w:val="0"/>
        </w:rPr>
        <w:t xml:space="preserve">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6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6c. La participación y el apoyo comunitario a la salud.</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7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w:t>
      </w:r>
    </w:p>
    <w:p w:rsidR="00000000" w:rsidDel="00000000" w:rsidP="00000000" w:rsidRDefault="00000000" w:rsidRPr="00000000" w14:paraId="00000178">
      <w:pPr>
        <w:shd w:fill="ffffff" w:val="clear"/>
        <w:spacing w:after="80" w:lineRule="auto"/>
        <w:jc w:val="both"/>
        <w:rPr>
          <w:color w:val="2f2f2f"/>
          <w:sz w:val="18"/>
          <w:szCs w:val="18"/>
        </w:rPr>
      </w:pPr>
      <w:r w:rsidDel="00000000" w:rsidR="00000000" w:rsidRPr="00000000">
        <w:rPr>
          <w:color w:val="2f2f2f"/>
          <w:sz w:val="18"/>
          <w:szCs w:val="18"/>
          <w:rtl w:val="0"/>
        </w:rPr>
        <w:t xml:space="preserve">flujo de recursos financieros de un período a otro, en coherencia con las políticas de manejo de los recursos públicos.</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7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7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124.2 MMDP para 2019.</w:t>
      </w:r>
    </w:p>
    <w:p w:rsidR="00000000" w:rsidDel="00000000" w:rsidP="00000000" w:rsidRDefault="00000000" w:rsidRPr="00000000" w14:paraId="0000017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7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8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8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8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8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su gradual implementación y mejora continua. 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w:t>
      </w:r>
    </w:p>
    <w:p w:rsidR="00000000" w:rsidDel="00000000" w:rsidP="00000000" w:rsidRDefault="00000000" w:rsidRPr="00000000" w14:paraId="0000018F">
      <w:pPr>
        <w:shd w:fill="ffffff" w:val="clear"/>
        <w:spacing w:after="80" w:lineRule="auto"/>
        <w:jc w:val="both"/>
        <w:rPr>
          <w:color w:val="2f2f2f"/>
          <w:sz w:val="18"/>
          <w:szCs w:val="18"/>
        </w:rPr>
      </w:pPr>
      <w:r w:rsidDel="00000000" w:rsidR="00000000" w:rsidRPr="00000000">
        <w:rPr>
          <w:color w:val="2f2f2f"/>
          <w:sz w:val="18"/>
          <w:szCs w:val="18"/>
          <w:rtl w:val="0"/>
        </w:rPr>
        <w:t xml:space="preserve">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prestará 4 funciones básicas:</w:t>
      </w:r>
    </w:p>
    <w:p w:rsidR="00000000" w:rsidDel="00000000" w:rsidP="00000000" w:rsidRDefault="00000000" w:rsidRPr="00000000" w14:paraId="00000195">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9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97">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98">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9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1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1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A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A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1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B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1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1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1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1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1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1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1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1B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1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1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1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1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w:t>
      </w:r>
    </w:p>
    <w:p w:rsidR="00000000" w:rsidDel="00000000" w:rsidP="00000000" w:rsidRDefault="00000000" w:rsidRPr="00000000" w14:paraId="000001CF">
      <w:pPr>
        <w:shd w:fill="ffffff" w:val="clear"/>
        <w:spacing w:after="100" w:lineRule="auto"/>
        <w:jc w:val="both"/>
        <w:rPr>
          <w:color w:val="2f2f2f"/>
          <w:sz w:val="18"/>
          <w:szCs w:val="18"/>
        </w:rPr>
      </w:pPr>
      <w:r w:rsidDel="00000000" w:rsidR="00000000" w:rsidRPr="00000000">
        <w:rPr>
          <w:color w:val="2f2f2f"/>
          <w:sz w:val="18"/>
          <w:szCs w:val="18"/>
          <w:rtl w:val="0"/>
        </w:rPr>
        <w:t xml:space="preserve">oportunidades para todas y todos, donde las personas y comunidades vivan seguras en un entorno saludable, disfrutando de acceso y cobertura universal de salud.</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Bibliografía. </w:t>
      </w:r>
      <w:r w:rsidDel="00000000" w:rsidR="00000000" w:rsidRPr="00000000">
        <w:rPr>
          <w:color w:val="2f2f2f"/>
          <w:sz w:val="18"/>
          <w:szCs w:val="18"/>
          <w:rtl w:val="0"/>
        </w:rPr>
        <w:t xml:space="preserve">(en orden alfabético)</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1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w:t>
      </w:r>
      <w:r w:rsidDel="00000000" w:rsidR="00000000" w:rsidRPr="00000000">
        <w:rPr>
          <w:i w:val="1"/>
          <w:color w:val="2f2f2f"/>
          <w:sz w:val="18"/>
          <w:szCs w:val="18"/>
          <w:rtl w:val="0"/>
        </w:rPr>
        <w:t xml:space="preserve">Informe de Evaluación de la Política de Desarrollo Social 2018</w:t>
      </w:r>
      <w:r w:rsidDel="00000000" w:rsidR="00000000" w:rsidRPr="00000000">
        <w:rPr>
          <w:color w:val="2f2f2f"/>
          <w:sz w:val="18"/>
          <w:szCs w:val="18"/>
          <w:rtl w:val="0"/>
        </w:rPr>
        <w:t xml:space="preserve">. Ciudad de México. 2018 (en: https://www.coneval.org.mx/Evaluación/IEPSM/Documents/IEPD_2018.pdf)</w:t>
      </w:r>
    </w:p>
    <w:p w:rsidR="00000000" w:rsidDel="00000000" w:rsidP="00000000" w:rsidRDefault="00000000" w:rsidRPr="00000000" w14:paraId="000001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1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w:t>
      </w:r>
      <w:r w:rsidDel="00000000" w:rsidR="00000000" w:rsidRPr="00000000">
        <w:rPr>
          <w:color w:val="2f2f2f"/>
          <w:sz w:val="18"/>
          <w:szCs w:val="18"/>
          <w:u w:val="single"/>
          <w:rtl w:val="0"/>
        </w:rPr>
        <w:t xml:space="preserve">https://www.e-quipu.pe</w:t>
      </w:r>
      <w:r w:rsidDel="00000000" w:rsidR="00000000" w:rsidRPr="00000000">
        <w:rPr>
          <w:color w:val="2f2f2f"/>
          <w:sz w:val="18"/>
          <w:szCs w:val="18"/>
          <w:rtl w:val="0"/>
        </w:rPr>
        <w:t xml:space="preserve"> (visitado 17agosto/2019)</w:t>
      </w:r>
    </w:p>
    <w:p w:rsidR="00000000" w:rsidDel="00000000" w:rsidP="00000000" w:rsidRDefault="00000000" w:rsidRPr="00000000" w14:paraId="000001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1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1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1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w:t>
      </w:r>
      <w:r w:rsidDel="00000000" w:rsidR="00000000" w:rsidRPr="00000000">
        <w:rPr>
          <w:color w:val="2f2f2f"/>
          <w:sz w:val="18"/>
          <w:szCs w:val="18"/>
          <w:u w:val="single"/>
          <w:rtl w:val="0"/>
        </w:rPr>
        <w:t xml:space="preserve">http://www.scielo.br/scielo.php?script=sci_S0102-311X2017001405002)</w:t>
      </w:r>
      <w:r w:rsidDel="00000000" w:rsidR="00000000" w:rsidRPr="00000000">
        <w:rPr>
          <w:color w:val="2f2f2f"/>
          <w:sz w:val="18"/>
          <w:szCs w:val="18"/>
          <w:rtl w:val="0"/>
        </w:rPr>
        <w:t xml:space="preserve">.</w:t>
      </w:r>
    </w:p>
    <w:p w:rsidR="00000000" w:rsidDel="00000000" w:rsidP="00000000" w:rsidRDefault="00000000" w:rsidRPr="00000000" w14:paraId="000001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1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1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1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1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1E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1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1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1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1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1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w:t>
      </w:r>
    </w:p>
    <w:p w:rsidR="00000000" w:rsidDel="00000000" w:rsidP="00000000" w:rsidRDefault="00000000" w:rsidRPr="00000000" w14:paraId="000001E7">
      <w:pPr>
        <w:shd w:fill="ffffff" w:val="clear"/>
        <w:spacing w:after="80" w:lineRule="auto"/>
        <w:jc w:val="both"/>
        <w:rPr>
          <w:color w:val="2f2f2f"/>
          <w:sz w:val="18"/>
          <w:szCs w:val="18"/>
        </w:rPr>
      </w:pPr>
      <w:r w:rsidDel="00000000" w:rsidR="00000000" w:rsidRPr="00000000">
        <w:rPr>
          <w:color w:val="2f2f2f"/>
          <w:sz w:val="18"/>
          <w:szCs w:val="18"/>
          <w:rtl w:val="0"/>
        </w:rPr>
        <w:t xml:space="preserve">no Brasil, cap. 15, pag. 547-573. Rio de Janeiro, Brasil. 2013.</w:t>
      </w:r>
    </w:p>
    <w:p w:rsidR="00000000" w:rsidDel="00000000" w:rsidP="00000000" w:rsidRDefault="00000000" w:rsidRPr="00000000" w14:paraId="000001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1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1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1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1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t>
      </w:r>
      <w:r w:rsidDel="00000000" w:rsidR="00000000" w:rsidRPr="00000000">
        <w:rPr>
          <w:i w:val="1"/>
          <w:color w:val="2f2f2f"/>
          <w:sz w:val="18"/>
          <w:szCs w:val="18"/>
          <w:rtl w:val="0"/>
        </w:rPr>
        <w:t xml:space="preserve">www.dgis.salud.gob.mx/descargas/xls/1._01_2017_A_CORR_O.xlsx</w:t>
      </w:r>
      <w:r w:rsidDel="00000000" w:rsidR="00000000" w:rsidRPr="00000000">
        <w:rPr>
          <w:color w:val="2f2f2f"/>
          <w:sz w:val="18"/>
          <w:szCs w:val="18"/>
          <w:rtl w:val="0"/>
        </w:rPr>
        <w:t xml:space="preserve"> México, agosto 2019.</w:t>
      </w:r>
    </w:p>
    <w:p w:rsidR="00000000" w:rsidDel="00000000" w:rsidP="00000000" w:rsidRDefault="00000000" w:rsidRPr="00000000" w14:paraId="000001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1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1F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1F1">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1F2">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1F3">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1F4">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1F5">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1F6">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1F7">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1F8">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1F9">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1FA">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1FB">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1FC">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1FD">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1FE">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1FF">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200">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201">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202">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203">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204">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205">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206">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207">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208">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209">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20A">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20B">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20C">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D">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20E">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20F">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210">
      <w:pPr>
        <w:shd w:fill="ffffff" w:val="clear"/>
        <w:spacing w:after="80" w:lineRule="auto"/>
        <w:ind w:left="3140" w:hanging="142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2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Anexo se firma a los 28 días del mes de febrero de 2020.</w:t>
      </w:r>
    </w:p>
    <w:p w:rsidR="00000000" w:rsidDel="00000000" w:rsidP="00000000" w:rsidRDefault="00000000" w:rsidRPr="00000000" w14:paraId="000002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Nuevo León, </w:t>
      </w:r>
      <w:r w:rsidDel="00000000" w:rsidR="00000000" w:rsidRPr="00000000">
        <w:rPr>
          <w:b w:val="1"/>
          <w:color w:val="2f2f2f"/>
          <w:sz w:val="18"/>
          <w:szCs w:val="18"/>
          <w:rtl w:val="0"/>
        </w:rPr>
        <w:t xml:space="preserve">Jaime Heliodoro Rodríguez Calderón</w:t>
      </w:r>
      <w:r w:rsidDel="00000000" w:rsidR="00000000" w:rsidRPr="00000000">
        <w:rPr>
          <w:color w:val="2f2f2f"/>
          <w:sz w:val="18"/>
          <w:szCs w:val="18"/>
          <w:rtl w:val="0"/>
        </w:rPr>
        <w:t xml:space="preserve">.- Rúbrica.- El Secretario General de Gobierno del Estado de Nuevo León, </w:t>
      </w:r>
      <w:r w:rsidDel="00000000" w:rsidR="00000000" w:rsidRPr="00000000">
        <w:rPr>
          <w:b w:val="1"/>
          <w:color w:val="2f2f2f"/>
          <w:sz w:val="18"/>
          <w:szCs w:val="18"/>
          <w:rtl w:val="0"/>
        </w:rPr>
        <w:t xml:space="preserve">Manuel Florentino González Flores</w:t>
      </w:r>
      <w:r w:rsidDel="00000000" w:rsidR="00000000" w:rsidRPr="00000000">
        <w:rPr>
          <w:color w:val="2f2f2f"/>
          <w:sz w:val="18"/>
          <w:szCs w:val="18"/>
          <w:rtl w:val="0"/>
        </w:rPr>
        <w:t xml:space="preserve">.- Rúbrica.- El Secretario de Finanzas y Tesorero General del Estado de Nuevo León, </w:t>
      </w:r>
      <w:r w:rsidDel="00000000" w:rsidR="00000000" w:rsidRPr="00000000">
        <w:rPr>
          <w:b w:val="1"/>
          <w:color w:val="2f2f2f"/>
          <w:sz w:val="18"/>
          <w:szCs w:val="18"/>
          <w:rtl w:val="0"/>
        </w:rPr>
        <w:t xml:space="preserve">Carlos Alberto Garza Ibarra</w:t>
      </w:r>
      <w:r w:rsidDel="00000000" w:rsidR="00000000" w:rsidRPr="00000000">
        <w:rPr>
          <w:color w:val="2f2f2f"/>
          <w:sz w:val="18"/>
          <w:szCs w:val="18"/>
          <w:rtl w:val="0"/>
        </w:rPr>
        <w:t xml:space="preserve">.- Rúbrica.- El Secretario de Salud y Director General de Servicios de Salud de Nuevo León Organismo Público Descentralizado, </w:t>
      </w:r>
      <w:r w:rsidDel="00000000" w:rsidR="00000000" w:rsidRPr="00000000">
        <w:rPr>
          <w:b w:val="1"/>
          <w:color w:val="2f2f2f"/>
          <w:sz w:val="18"/>
          <w:szCs w:val="18"/>
          <w:rtl w:val="0"/>
        </w:rPr>
        <w:t xml:space="preserve">Manuel Enrique de la O Cavazos</w:t>
      </w:r>
      <w:r w:rsidDel="00000000" w:rsidR="00000000" w:rsidRPr="00000000">
        <w:rPr>
          <w:color w:val="2f2f2f"/>
          <w:sz w:val="18"/>
          <w:szCs w:val="18"/>
          <w:rtl w:val="0"/>
        </w:rPr>
        <w:t xml:space="preserve">.- Rúbrica.- El Contralor General de la Contraloría y Transparencia Gubernamental del Estado de Nuevo León, </w:t>
      </w:r>
      <w:r w:rsidDel="00000000" w:rsidR="00000000" w:rsidRPr="00000000">
        <w:rPr>
          <w:b w:val="1"/>
          <w:color w:val="2f2f2f"/>
          <w:sz w:val="18"/>
          <w:szCs w:val="18"/>
          <w:rtl w:val="0"/>
        </w:rPr>
        <w:t xml:space="preserve">Gerardo Guajardo Cantú</w:t>
      </w:r>
      <w:r w:rsidDel="00000000" w:rsidR="00000000" w:rsidRPr="00000000">
        <w:rPr>
          <w:color w:val="2f2f2f"/>
          <w:sz w:val="18"/>
          <w:szCs w:val="18"/>
          <w:rtl w:val="0"/>
        </w:rPr>
        <w:t xml:space="preserve">.- Rúbrica.</w:t>
      </w:r>
    </w:p>
    <w:p w:rsidR="00000000" w:rsidDel="00000000" w:rsidP="00000000" w:rsidRDefault="00000000" w:rsidRPr="00000000" w14:paraId="000002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2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del Estado de Nuevo León.</w:t>
      </w:r>
    </w:p>
    <w:p w:rsidR="00000000" w:rsidDel="00000000" w:rsidP="00000000" w:rsidRDefault="00000000" w:rsidRPr="00000000" w14:paraId="000002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2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Monto de los recursos presupuestarios federales a transferir.</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de "LOS SERVICIOS DE SALUD", durante el presente ejercicio fiscal 2020 (amparando del 1 de enero a 31 de diciembre de 2020), con estricta sujeción a la disponibilidad presupuestaria correspondiente, es por la cantidad de hasta $1,215,722,975.03 (Mil doscientos quince millones setecientos veintidós mil novecientos setenta y cinco pesos 03/100 MN).</w:t>
      </w:r>
    </w:p>
    <w:p w:rsidR="00000000" w:rsidDel="00000000" w:rsidP="00000000" w:rsidRDefault="00000000" w:rsidRPr="00000000" w14:paraId="000002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Calendario de ministración de los recursos presupuestarios federales.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Segunda del Acuerdo de Coordinación del que forma parte el presente Anexo.</w:t>
      </w:r>
    </w:p>
    <w:p w:rsidR="00000000" w:rsidDel="00000000" w:rsidP="00000000" w:rsidRDefault="00000000" w:rsidRPr="00000000" w14:paraId="000002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Distribución de los recursos presupuestarios federales transferidos.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DE SALUD" se sujetará a las bases siguientes:</w:t>
      </w:r>
    </w:p>
    <w:p w:rsidR="00000000" w:rsidDel="00000000" w:rsidP="00000000" w:rsidRDefault="00000000" w:rsidRPr="00000000" w14:paraId="000002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21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autorizado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21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DE SALUD", preferentemente en el primer nivel de atención, que permitan la implementación, fortalecimiento y consolidación del Modelo de Atención.</w:t>
      </w:r>
    </w:p>
    <w:p w:rsidR="00000000" w:rsidDel="00000000" w:rsidP="00000000" w:rsidRDefault="00000000" w:rsidRPr="00000000" w14:paraId="000002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DE SALUD".</w:t>
      </w:r>
    </w:p>
    <w:p w:rsidR="00000000" w:rsidDel="00000000" w:rsidP="00000000" w:rsidRDefault="00000000" w:rsidRPr="00000000" w14:paraId="000002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18 por ciento, para gasto de operación de las unidades médicas de "LA ENTIDAD" que realicen la prestación de "LOS SERVICIOS DE SALUD".</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a través de la unidad ejecutora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2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Conceptos de gasto de los recursos presupuestarios federales transferidos.</w:t>
      </w:r>
    </w:p>
    <w:p w:rsidR="00000000" w:rsidDel="00000000" w:rsidP="00000000" w:rsidRDefault="00000000" w:rsidRPr="00000000" w14:paraId="000002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w:t>
      </w:r>
    </w:p>
    <w:p w:rsidR="00000000" w:rsidDel="00000000" w:rsidP="00000000" w:rsidRDefault="00000000" w:rsidRPr="00000000" w14:paraId="000002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w:t>
      </w:r>
    </w:p>
    <w:p w:rsidR="00000000" w:rsidDel="00000000" w:rsidP="00000000" w:rsidRDefault="00000000" w:rsidRPr="00000000" w14:paraId="0000022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autorizado al 31 de diciembre de 2019, su lugar de adscripción, las funciones que realiza y la remuneración que percibe.</w:t>
      </w:r>
    </w:p>
    <w:p w:rsidR="00000000" w:rsidDel="00000000" w:rsidP="00000000" w:rsidRDefault="00000000" w:rsidRPr="00000000" w14:paraId="0000022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DE SALUD", preferentemente en el primer nivel de atención, quienes deberán estar contemplados en el Catálogo de la Rama Médica, en los términos del Anexo 3 del Acuerdo de Coordinación del que forma parte el presente Anexo. Para tal fin, las contrataciones que se efectúen deberán asignarse a las unidades médicas que requieran el apoyo respectivo.</w:t>
      </w:r>
    </w:p>
    <w:p w:rsidR="00000000" w:rsidDel="00000000" w:rsidP="00000000" w:rsidRDefault="00000000" w:rsidRPr="00000000" w14:paraId="0000022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22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DE SALUD".</w:t>
      </w:r>
    </w:p>
    <w:p w:rsidR="00000000" w:rsidDel="00000000" w:rsidP="00000000" w:rsidRDefault="00000000" w:rsidRPr="00000000" w14:paraId="0000022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22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2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2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2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2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2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23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23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2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23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2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2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23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23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23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2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23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2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2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2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24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24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24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24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24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24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2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24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 El ejercicio de estos recursos estará sujeto a las disposiciones del Título Tercero Bis de la Ley General de Salud y demás disposiciones jurídicas que resulten aplicables.</w:t>
      </w:r>
    </w:p>
    <w:p w:rsidR="00000000" w:rsidDel="00000000" w:rsidP="00000000" w:rsidRDefault="00000000" w:rsidRPr="00000000" w14:paraId="0000024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"LAS PARTES" manifiestan su conformidad para que el "INSABI" retenga los recursos presupuestarios federales correspondientes y los entregue en especie a "LA ENTIDAD", exclusivamente respecto de las acciones de prevención de enfermedades y promoción de la salud que corresponda a los programas a cargo de la Subsecretaría de Prevención y Promoción de la Salud de la Secretaría de Salud del Gobierno Federal. El detalle de medicamentos y demás insumos asociados a dichas acciones, se incluirán en Apéndice I del presente Anexo del que formarán parte integrante, una vez que el mismo sea formalizado por "LAS PARTES".</w:t>
      </w:r>
    </w:p>
    <w:p w:rsidR="00000000" w:rsidDel="00000000" w:rsidP="00000000" w:rsidRDefault="00000000" w:rsidRPr="00000000" w14:paraId="0000024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están conformes en que será responsabilidad de "LA ENTIDAD" la correcta planeación y programación de los recursos asociados a "LOS SERVICIOS DE SALUD".</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24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w:t>
      </w:r>
    </w:p>
    <w:p w:rsidR="00000000" w:rsidDel="00000000" w:rsidP="00000000" w:rsidRDefault="00000000" w:rsidRPr="00000000" w14:paraId="0000024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25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2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DE SALUD", al menos el 18 por ciento se podrá destinar para gasto de operación de las unidades médicas de "LA ENTIDAD" que realicen la prestación de "LOS SERVICIOS DE SALUD".</w:t>
      </w:r>
    </w:p>
    <w:p w:rsidR="00000000" w:rsidDel="00000000" w:rsidP="00000000" w:rsidRDefault="00000000" w:rsidRPr="00000000" w14:paraId="000002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25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Nuevo León, relacionado exclusivamente con la prestación de "LOS SERVICIOS DE SALUD".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25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exclusivamente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25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257">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258">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Estatales de Salud del Estado de Nuevo León Organismo Público Descentralizado dirigida al "INSABI", en la cual manifieste que se efectuó una adecuada planeación de los recursos para garantizar que los destinados a acciones de conservación y mantenimiento de las unidades médicas, vinculadas a la prestación de "LOS SERVICIOS DE SALUD", no presentan un impacto adverso en el financiamiento del resto de los conceptos de gasto previstos en el presente Anexo.</w:t>
      </w:r>
    </w:p>
    <w:p w:rsidR="00000000" w:rsidDel="00000000" w:rsidP="00000000" w:rsidRDefault="00000000" w:rsidRPr="00000000" w14:paraId="00000259">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25A">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w:t>
      </w:r>
    </w:p>
    <w:p w:rsidR="00000000" w:rsidDel="00000000" w:rsidP="00000000" w:rsidRDefault="00000000" w:rsidRPr="00000000" w14:paraId="0000025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25C">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2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del Sistema Nacional de Salud y por compensación económica entre entidades federativas.</w:t>
      </w:r>
    </w:p>
    <w:p w:rsidR="00000000" w:rsidDel="00000000" w:rsidP="00000000" w:rsidRDefault="00000000" w:rsidRPr="00000000" w14:paraId="0000025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a través de la unidad ejecutora podrá destinar recursos presupuestarios federales que el "INSABI" le transfiera en términos de lo establecido en el artículo 77 bis 15 fracción I de la LGS y el apartado B de la Cláusula Segunda del Acuerdo de Coordinación del que forma parte el presente Anexo, para la compensación económica entre entidades federativas, instituciones y establecimientos del Sistema Nacional de Salud, por concepto de la prestación de "LOS SERVICIOS DE SALUD".</w:t>
      </w:r>
    </w:p>
    <w:p w:rsidR="00000000" w:rsidDel="00000000" w:rsidP="00000000" w:rsidRDefault="00000000" w:rsidRPr="00000000" w14:paraId="0000025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26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26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del Estado de Nuevo León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2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Partidas de gasto.</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Nuevo León.</w:t>
      </w:r>
    </w:p>
    <w:p w:rsidR="00000000" w:rsidDel="00000000" w:rsidP="00000000" w:rsidRDefault="00000000" w:rsidRPr="00000000" w14:paraId="000002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Programación de los recursos.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del Estado de Nuevo León y del Director Administrativo de dicho organismo local, a enviar al "INSABI" la programación del gasto dentro del primer trimestre del año, para vigilar el apego a los porcentajes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2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Información del ejercicio de los recursos presupuestarios federales transferidos.</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Nuevo León y el Director Administrativo de dicho organismo local.</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2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Monto de la aportación solidaria a efectuarse por "LA ENTIDAD" y modalidades de entrega.</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$692,734,426.33 (Seiscientos noventa y dos millones setecientos treinta y cuatro mil cuatrocientos veintiséis pesos 33/100 MN), en virtud de lo cual el importe líquido que por este concepto deberá aportar "LA ENTIDAD" será la cantidad de $484,914,098.43 (Cuatrocientos ochenta y cuatro millones novecientos catorce mil noventa y ocho pesos 43/100 MN).</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725"/>
        <w:gridCol w:w="1575"/>
        <w:gridCol w:w="1665"/>
        <w:gridCol w:w="1695"/>
        <w:gridCol w:w="1605"/>
        <w:tblGridChange w:id="0">
          <w:tblGrid>
            <w:gridCol w:w="525"/>
            <w:gridCol w:w="1725"/>
            <w:gridCol w:w="1575"/>
            <w:gridCol w:w="1665"/>
            <w:gridCol w:w="1695"/>
            <w:gridCol w:w="1605"/>
          </w:tblGrid>
        </w:tblGridChange>
      </w:tblGrid>
      <w:tr>
        <w:trPr>
          <w:trHeight w:val="7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F">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270">
            <w:pPr>
              <w:shd w:fill="ffffff" w:val="clear"/>
              <w:spacing w:after="10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1">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72">
            <w:pPr>
              <w:shd w:fill="ffffff" w:val="clear"/>
              <w:spacing w:after="10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3">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74">
            <w:pPr>
              <w:shd w:fill="ffffff" w:val="clear"/>
              <w:spacing w:after="10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5">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76">
            <w:pPr>
              <w:shd w:fill="ffffff" w:val="clear"/>
              <w:spacing w:after="10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7">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78">
            <w:pPr>
              <w:shd w:fill="ffffff" w:val="clear"/>
              <w:spacing w:after="10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3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$ 692,734,426.33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$ 173,183,606.58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$ 173,183,606.58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$ 173,183,606.58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$ 173,183,606.58</w:t>
            </w:r>
          </w:p>
        </w:tc>
      </w:tr>
      <w:tr>
        <w:trPr>
          <w:trHeight w:val="53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100" w:lineRule="auto"/>
              <w:ind w:left="80" w:firstLine="0"/>
              <w:jc w:val="both"/>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$ 484,914,098.43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hd w:fill="ffffff" w:val="clear"/>
              <w:spacing w:after="100" w:lineRule="auto"/>
              <w:ind w:left="80" w:firstLine="0"/>
              <w:jc w:val="center"/>
              <w:rPr>
                <w:sz w:val="16"/>
                <w:szCs w:val="16"/>
              </w:rPr>
            </w:pPr>
            <w:r w:rsidDel="00000000" w:rsidR="00000000" w:rsidRPr="00000000">
              <w:rPr>
                <w:sz w:val="16"/>
                <w:szCs w:val="16"/>
                <w:rtl w:val="0"/>
              </w:rPr>
              <w:t xml:space="preserve">$ 121,228,524.61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hd w:fill="ffffff" w:val="clear"/>
              <w:spacing w:after="100" w:lineRule="auto"/>
              <w:ind w:left="80" w:firstLine="0"/>
              <w:jc w:val="center"/>
              <w:rPr>
                <w:sz w:val="16"/>
                <w:szCs w:val="16"/>
              </w:rPr>
            </w:pPr>
            <w:r w:rsidDel="00000000" w:rsidR="00000000" w:rsidRPr="00000000">
              <w:rPr>
                <w:sz w:val="16"/>
                <w:szCs w:val="16"/>
                <w:rtl w:val="0"/>
              </w:rPr>
              <w:t xml:space="preserve">$ 121,228,524.61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hd w:fill="ffffff" w:val="clear"/>
              <w:spacing w:after="100" w:lineRule="auto"/>
              <w:ind w:left="80" w:firstLine="0"/>
              <w:jc w:val="center"/>
              <w:rPr>
                <w:sz w:val="16"/>
                <w:szCs w:val="16"/>
              </w:rPr>
            </w:pPr>
            <w:r w:rsidDel="00000000" w:rsidR="00000000" w:rsidRPr="00000000">
              <w:rPr>
                <w:sz w:val="16"/>
                <w:szCs w:val="16"/>
                <w:rtl w:val="0"/>
              </w:rPr>
              <w:t xml:space="preserve">$ 121,228,524.61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hd w:fill="ffffff" w:val="clear"/>
              <w:spacing w:after="100" w:lineRule="auto"/>
              <w:ind w:left="80" w:firstLine="0"/>
              <w:jc w:val="center"/>
              <w:rPr>
                <w:sz w:val="16"/>
                <w:szCs w:val="16"/>
              </w:rPr>
            </w:pPr>
            <w:r w:rsidDel="00000000" w:rsidR="00000000" w:rsidRPr="00000000">
              <w:rPr>
                <w:sz w:val="16"/>
                <w:szCs w:val="16"/>
                <w:rtl w:val="0"/>
              </w:rPr>
              <w:t xml:space="preserve">$ 121,228,524.61</w:t>
            </w:r>
          </w:p>
        </w:tc>
      </w:tr>
      <w:tr>
        <w:trPr>
          <w:trHeight w:val="53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100" w:lineRule="auto"/>
              <w:ind w:left="80" w:firstLine="0"/>
              <w:jc w:val="both"/>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hd w:fill="ffffff" w:val="clear"/>
              <w:spacing w:after="100" w:lineRule="auto"/>
              <w:ind w:left="80" w:firstLine="0"/>
              <w:jc w:val="center"/>
              <w:rPr>
                <w:b w:val="1"/>
                <w:sz w:val="16"/>
                <w:szCs w:val="16"/>
              </w:rPr>
            </w:pPr>
            <w:r w:rsidDel="00000000" w:rsidR="00000000" w:rsidRPr="00000000">
              <w:rPr>
                <w:b w:val="1"/>
                <w:sz w:val="16"/>
                <w:szCs w:val="16"/>
                <w:rtl w:val="0"/>
              </w:rPr>
              <w:t xml:space="preserve">$ 207,820,327.90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hd w:fill="ffffff" w:val="clear"/>
              <w:spacing w:after="100" w:lineRule="auto"/>
              <w:ind w:left="80" w:firstLine="0"/>
              <w:jc w:val="center"/>
              <w:rPr>
                <w:sz w:val="16"/>
                <w:szCs w:val="16"/>
              </w:rPr>
            </w:pPr>
            <w:r w:rsidDel="00000000" w:rsidR="00000000" w:rsidRPr="00000000">
              <w:rPr>
                <w:sz w:val="16"/>
                <w:szCs w:val="16"/>
                <w:rtl w:val="0"/>
              </w:rPr>
              <w:t xml:space="preserve">$ 51,955,081.97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hd w:fill="ffffff" w:val="clear"/>
              <w:spacing w:after="100" w:lineRule="auto"/>
              <w:ind w:left="80" w:firstLine="0"/>
              <w:jc w:val="center"/>
              <w:rPr>
                <w:sz w:val="16"/>
                <w:szCs w:val="16"/>
              </w:rPr>
            </w:pPr>
            <w:r w:rsidDel="00000000" w:rsidR="00000000" w:rsidRPr="00000000">
              <w:rPr>
                <w:sz w:val="16"/>
                <w:szCs w:val="16"/>
                <w:rtl w:val="0"/>
              </w:rPr>
              <w:t xml:space="preserve">$ 51,955,081.97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hd w:fill="ffffff" w:val="clear"/>
              <w:spacing w:after="100" w:lineRule="auto"/>
              <w:ind w:left="80" w:firstLine="0"/>
              <w:jc w:val="center"/>
              <w:rPr>
                <w:sz w:val="16"/>
                <w:szCs w:val="16"/>
              </w:rPr>
            </w:pPr>
            <w:r w:rsidDel="00000000" w:rsidR="00000000" w:rsidRPr="00000000">
              <w:rPr>
                <w:sz w:val="16"/>
                <w:szCs w:val="16"/>
                <w:rtl w:val="0"/>
              </w:rPr>
              <w:t xml:space="preserve">$ 51,955,081.97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hd w:fill="ffffff" w:val="clear"/>
              <w:spacing w:after="100" w:lineRule="auto"/>
              <w:ind w:left="80" w:firstLine="0"/>
              <w:jc w:val="center"/>
              <w:rPr>
                <w:sz w:val="16"/>
                <w:szCs w:val="16"/>
              </w:rPr>
            </w:pPr>
            <w:r w:rsidDel="00000000" w:rsidR="00000000" w:rsidRPr="00000000">
              <w:rPr>
                <w:sz w:val="16"/>
                <w:szCs w:val="16"/>
                <w:rtl w:val="0"/>
              </w:rPr>
              <w:t xml:space="preserve">$ 51,955,081.97</w:t>
            </w:r>
          </w:p>
        </w:tc>
      </w:tr>
      <w:tr>
        <w:trPr>
          <w:trHeight w:val="7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C">
            <w:pPr>
              <w:shd w:fill="ffffff" w:val="clear"/>
              <w:spacing w:after="10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28D">
            <w:pPr>
              <w:shd w:fill="ffffff" w:val="clear"/>
              <w:spacing w:after="10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E">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F">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0">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1">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 previo aviso a "LA ENTIDAD" con cinco días hábiles de anticipación.</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"LA ENTIDAD", ésta se obliga a notificar por escrito al "INSABI" lo siguiente:</w:t>
      </w:r>
    </w:p>
    <w:p w:rsidR="00000000" w:rsidDel="00000000" w:rsidP="00000000" w:rsidRDefault="00000000" w:rsidRPr="00000000" w14:paraId="000002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deberá ser aperturada a nombre de los Servicios de Salud de la "LA ENTIDAD", denominada "Aportación Líquida Estatal INSABI 2020".</w:t>
      </w:r>
    </w:p>
    <w:p w:rsidR="00000000" w:rsidDel="00000000" w:rsidP="00000000" w:rsidRDefault="00000000" w:rsidRPr="00000000" w14:paraId="000002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w:t>
      </w:r>
    </w:p>
    <w:p w:rsidR="00000000" w:rsidDel="00000000" w:rsidP="00000000" w:rsidRDefault="00000000" w:rsidRPr="00000000" w14:paraId="00000298">
      <w:pPr>
        <w:shd w:fill="ffffff" w:val="clear"/>
        <w:spacing w:after="100" w:lineRule="auto"/>
        <w:jc w:val="both"/>
        <w:rPr>
          <w:color w:val="2f2f2f"/>
          <w:sz w:val="18"/>
          <w:szCs w:val="18"/>
        </w:rPr>
      </w:pPr>
      <w:r w:rsidDel="00000000" w:rsidR="00000000" w:rsidRPr="00000000">
        <w:rPr>
          <w:color w:val="2f2f2f"/>
          <w:sz w:val="18"/>
          <w:szCs w:val="18"/>
          <w:rtl w:val="0"/>
        </w:rPr>
        <w:t xml:space="preserve">la fracción XL del artículo 2 de la Ley de Disciplina Financiera de las Entidades Federativas y los Municipios.</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2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"LAS PARTES" convienen que las circunstancias no previstas en el presente Anexo, serán resueltas por el "INSABI"</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Anexo se firma a los 28 días del mes de febrero de 2020.-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Nuevo León, </w:t>
      </w:r>
      <w:r w:rsidDel="00000000" w:rsidR="00000000" w:rsidRPr="00000000">
        <w:rPr>
          <w:b w:val="1"/>
          <w:color w:val="2f2f2f"/>
          <w:sz w:val="18"/>
          <w:szCs w:val="18"/>
          <w:rtl w:val="0"/>
        </w:rPr>
        <w:t xml:space="preserve">Jaime Heliodoro Rodríguez Calderón</w:t>
      </w:r>
      <w:r w:rsidDel="00000000" w:rsidR="00000000" w:rsidRPr="00000000">
        <w:rPr>
          <w:color w:val="2f2f2f"/>
          <w:sz w:val="18"/>
          <w:szCs w:val="18"/>
          <w:rtl w:val="0"/>
        </w:rPr>
        <w:t xml:space="preserve">.- Rúbrica.- El Secretario General de Gobierno del Estado de Nuevo León, </w:t>
      </w:r>
      <w:r w:rsidDel="00000000" w:rsidR="00000000" w:rsidRPr="00000000">
        <w:rPr>
          <w:b w:val="1"/>
          <w:color w:val="2f2f2f"/>
          <w:sz w:val="18"/>
          <w:szCs w:val="18"/>
          <w:rtl w:val="0"/>
        </w:rPr>
        <w:t xml:space="preserve">Manuel Florentino González Flores</w:t>
      </w:r>
      <w:r w:rsidDel="00000000" w:rsidR="00000000" w:rsidRPr="00000000">
        <w:rPr>
          <w:color w:val="2f2f2f"/>
          <w:sz w:val="18"/>
          <w:szCs w:val="18"/>
          <w:rtl w:val="0"/>
        </w:rPr>
        <w:t xml:space="preserve">.- Rúbrica.- El Secretario de Finanzas y Tesorero General del Estado de Nuevo León, </w:t>
      </w:r>
      <w:r w:rsidDel="00000000" w:rsidR="00000000" w:rsidRPr="00000000">
        <w:rPr>
          <w:b w:val="1"/>
          <w:color w:val="2f2f2f"/>
          <w:sz w:val="18"/>
          <w:szCs w:val="18"/>
          <w:rtl w:val="0"/>
        </w:rPr>
        <w:t xml:space="preserve">Carlos Alberto Garza Ibarra</w:t>
      </w:r>
      <w:r w:rsidDel="00000000" w:rsidR="00000000" w:rsidRPr="00000000">
        <w:rPr>
          <w:color w:val="2f2f2f"/>
          <w:sz w:val="18"/>
          <w:szCs w:val="18"/>
          <w:rtl w:val="0"/>
        </w:rPr>
        <w:t xml:space="preserve">.- Rúbrica.- El Secretario de Salud y Director General de Servicios de Salud de Nuevo León Organismo Público Descentralizado, </w:t>
      </w:r>
      <w:r w:rsidDel="00000000" w:rsidR="00000000" w:rsidRPr="00000000">
        <w:rPr>
          <w:b w:val="1"/>
          <w:color w:val="2f2f2f"/>
          <w:sz w:val="18"/>
          <w:szCs w:val="18"/>
          <w:rtl w:val="0"/>
        </w:rPr>
        <w:t xml:space="preserve">Manuel Enrique de la O Cavazos</w:t>
      </w:r>
      <w:r w:rsidDel="00000000" w:rsidR="00000000" w:rsidRPr="00000000">
        <w:rPr>
          <w:color w:val="2f2f2f"/>
          <w:sz w:val="18"/>
          <w:szCs w:val="18"/>
          <w:rtl w:val="0"/>
        </w:rPr>
        <w:t xml:space="preserve">.- Rúbrica.- El Contralor General de la Contraloría y Transparencia Gubernamental del Estado de Nuevo León, </w:t>
      </w:r>
      <w:r w:rsidDel="00000000" w:rsidR="00000000" w:rsidRPr="00000000">
        <w:rPr>
          <w:b w:val="1"/>
          <w:color w:val="2f2f2f"/>
          <w:sz w:val="18"/>
          <w:szCs w:val="18"/>
          <w:rtl w:val="0"/>
        </w:rPr>
        <w:t xml:space="preserve">Gerardo Guajardo Cantú</w:t>
      </w:r>
      <w:r w:rsidDel="00000000" w:rsidR="00000000" w:rsidRPr="00000000">
        <w:rPr>
          <w:color w:val="2f2f2f"/>
          <w:sz w:val="18"/>
          <w:szCs w:val="18"/>
          <w:rtl w:val="0"/>
        </w:rPr>
        <w:t xml:space="preserve">.- Rúbrica.</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D">
      <w:pPr>
        <w:shd w:fill="ffffff" w:val="clear"/>
        <w:spacing w:after="80" w:lineRule="auto"/>
        <w:ind w:left="720" w:firstLine="0"/>
        <w:jc w:val="both"/>
        <w:rPr>
          <w:color w:val="2f2f2f"/>
          <w:sz w:val="18"/>
          <w:szCs w:val="18"/>
        </w:rPr>
      </w:pPr>
      <w:r w:rsidDel="00000000" w:rsidR="00000000" w:rsidRPr="00000000">
        <w:rPr>
          <w:rtl w:val="0"/>
        </w:rPr>
      </w:r>
    </w:p>
    <w:p w:rsidR="00000000" w:rsidDel="00000000" w:rsidP="00000000" w:rsidRDefault="00000000" w:rsidRPr="00000000" w14:paraId="0000029E">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9F">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