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CONVENIO de Coordinación para el otorgamiento del subsidio para la creación, fortalecimiento y/o mejora de los Tribunales Laborales, que celebran la Secretaría del Trabajo y Previsión Social y la Ciudad de México.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2</w:t>
      </w:r>
      <w:r>
        <w:rPr>
          <w:rFonts w:hint="default" w:ascii="Verdana" w:hAnsi="Verdana" w:eastAsia="Verdana" w:cs="Verdana"/>
          <w:b/>
          <w:color w:val="0000FF"/>
          <w:sz w:val="24"/>
          <w:szCs w:val="24"/>
          <w:lang w:val="es-MX"/>
        </w:rPr>
        <w:t>6</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octubre </w:t>
      </w:r>
      <w:r>
        <w:rPr>
          <w:rFonts w:ascii="Verdana" w:hAnsi="Verdana" w:eastAsia="Verdana" w:cs="Verdana"/>
          <w:b/>
          <w:color w:val="0000FF"/>
          <w:sz w:val="24"/>
          <w:szCs w:val="24"/>
        </w:rPr>
        <w:t>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TRABAJO.- Secretaría del Trabajo y Previsión Social.</w:t>
      </w:r>
    </w:p>
    <w:p>
      <w:pPr>
        <w:keepNext w:val="0"/>
        <w:keepLines w:val="0"/>
        <w:widowControl/>
        <w:suppressLineNumbers w:val="0"/>
        <w:shd w:val="clear" w:fill="FFFFFF"/>
        <w:spacing w:after="90"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000000"/>
          <w:spacing w:val="0"/>
          <w:kern w:val="0"/>
          <w:sz w:val="16"/>
          <w:szCs w:val="16"/>
          <w:shd w:val="clear" w:fill="FFFFFF"/>
          <w:lang w:val="en-US" w:eastAsia="zh-CN" w:bidi="ar"/>
        </w:rPr>
        <w:t>CONVENIO DE COORDINACIÓN PARA EL OTORGAMIENTO DEL SUBSIDIO PARA LA </w:t>
      </w:r>
      <w:r>
        <w:rPr>
          <w:rFonts w:hint="default" w:ascii="Arial" w:hAnsi="Arial" w:eastAsia="SimSun" w:cs="Arial"/>
          <w:i/>
          <w:iCs/>
          <w:caps w:val="0"/>
          <w:color w:val="000000"/>
          <w:spacing w:val="0"/>
          <w:kern w:val="0"/>
          <w:sz w:val="16"/>
          <w:szCs w:val="16"/>
          <w:shd w:val="clear" w:fill="FFFFFF"/>
          <w:lang w:val="en-US" w:eastAsia="zh-CN" w:bidi="ar"/>
        </w:rPr>
        <w:t>"CREACIÓN, FORTALECIMIENTO Y/O MEJORA DE LOS TRIBUNALES LABORALES" </w:t>
      </w:r>
      <w:r>
        <w:rPr>
          <w:rFonts w:hint="default" w:ascii="Arial" w:hAnsi="Arial" w:eastAsia="SimSun" w:cs="Arial"/>
          <w:i w:val="0"/>
          <w:iCs w:val="0"/>
          <w:caps w:val="0"/>
          <w:color w:val="000000"/>
          <w:spacing w:val="0"/>
          <w:kern w:val="0"/>
          <w:sz w:val="16"/>
          <w:szCs w:val="16"/>
          <w:shd w:val="clear" w:fill="FFFFFF"/>
          <w:lang w:val="en-US" w:eastAsia="zh-CN" w:bidi="ar"/>
        </w:rPr>
        <w:t>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 LA CIUDAD DE MÉXICO REPRESENTADO POR LA TITULAR DE LA SECRETARÍA DE ADMINISTRACIÓN Y FINANZAS, LUZ ELENA GONZÁLEZ ESCOBAR, EN ADELANTE "EL GOBIERNO DE LA CIUDAD DE MÉXICO", Y POR OTRA PARTE, EL PODER JUDICIAL DE LA CIUDAD DE MÉXICO, A TRAVÉS DEL TRIBUNAL SUPERIOR DE JUSTICIA Y EL CONSEJO DE LA JUDICATURA, AMBOS DE LA CIUDAD DE MÉXICO, REPRESENTADOS POR SU PRESIDENTE RAFAEL GUERRA ÁLVAREZ, Y CUANDO ACTÚEN CONJUNTAMENTE SE LES DESIGNARÁ COMO "LAS PARTES", AL TENOR DE LOS SIGUIENTES ANTECEDENTES, DECLARACIONES Y CLÁUSULAS:</w:t>
      </w:r>
    </w:p>
    <w:p>
      <w:pPr>
        <w:keepNext w:val="0"/>
        <w:keepLines w:val="0"/>
        <w:widowControl/>
        <w:suppressLineNumbers w:val="0"/>
        <w:shd w:val="clear" w:fill="FFFFFF"/>
        <w:spacing w:before="101" w:beforeAutospacing="0" w:after="9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2F2F2F"/>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2F2F2F"/>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y su integración y funcionamiento se determinará en las leyes locales.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2F2F2F"/>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2F2F2F"/>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18 de mayo de 2022, se publicó en el DOF, el Decreto por el que se reforma el artículo Quinto Transitorio del "</w:t>
      </w:r>
      <w:r>
        <w:rPr>
          <w:rFonts w:hint="default" w:ascii="Arial" w:hAnsi="Arial" w:eastAsia="SimSun" w:cs="Arial"/>
          <w:i/>
          <w:iCs/>
          <w:caps w:val="0"/>
          <w:color w:val="2F2F2F"/>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2F2F2F"/>
          <w:spacing w:val="0"/>
          <w:kern w:val="0"/>
          <w:sz w:val="18"/>
          <w:szCs w:val="18"/>
          <w:shd w:val="clear" w:fill="FFFFFF"/>
          <w:lang w:val="en-US" w:eastAsia="zh-CN" w:bidi="ar"/>
        </w:rPr>
        <w:t>,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w:t>
      </w:r>
      <w:r>
        <w:rPr>
          <w:rFonts w:hint="default" w:ascii="Arial" w:hAnsi="Arial" w:eastAsia="SimSun" w:cs="Arial"/>
          <w:i/>
          <w:iCs/>
          <w:caps w:val="0"/>
          <w:color w:val="2F2F2F"/>
          <w:spacing w:val="0"/>
          <w:kern w:val="0"/>
          <w:sz w:val="18"/>
          <w:szCs w:val="18"/>
          <w:shd w:val="clear" w:fill="FFFFFF"/>
          <w:lang w:val="en-US" w:eastAsia="zh-CN" w:bidi="ar"/>
        </w:rPr>
        <w:t>"Programa Presupuestario U 100 Subsidios a las Entidades Federativas para la implementación de la Reforma al Sistema de Justicia Laboral"</w:t>
      </w:r>
      <w:r>
        <w:rPr>
          <w:rFonts w:hint="default" w:ascii="Arial" w:hAnsi="Arial" w:eastAsia="SimSun" w:cs="Arial"/>
          <w:i w:val="0"/>
          <w:iCs w:val="0"/>
          <w:caps w:val="0"/>
          <w:color w:val="2F2F2F"/>
          <w:spacing w:val="0"/>
          <w:kern w:val="0"/>
          <w:sz w:val="18"/>
          <w:szCs w:val="18"/>
          <w:shd w:val="clear" w:fill="FFFFFF"/>
          <w:lang w:val="en-US" w:eastAsia="zh-CN" w:bidi="ar"/>
        </w:rPr>
        <w:t>, en el cual se consideran recursos para coadyuvar con las Entidades Federativas en la implementación de la Reforma al Sistema de Justicia Laboral.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Identificar con precisión la población objetivo;</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Incorporar mecanismos periódicos de seguimiento, supervisión y evaluación;</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Prever la temporalidad en su otorgamiento y</w:t>
      </w:r>
    </w:p>
    <w:p>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Reportar su ejercicio.</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la Ciudad de México, por lo que autorizó la cantidad de $24,991,996.82 (Veinticuatro millones novecientos noventa y un mil novecientos noventa y seis pesos 82/100 M.N.) para el fortalecimiento y/o mejora de los Tribunales Laborales Locales.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Dicha situación se notificó al Poder Judicial de la Ciudad de México mediante oficio STPS/UERSJL/DGNAEF/021/2023 que contiene resolución de la Tercera Sesión Extraordinaria 2023 de fecha 01 de septiembre de 2023, del Comité de Evaluación de Proyectos en que por Acuerdo 03-01/09/2023, aprobó el proyecto para el fortalecimiento de los Tribunales Laborales Locales en la Ciudad de México, por lo que, en cumplimiento con lo establecido en el numeral Décimo noveno, Vigésimo tercero y Vigésimo cuarto de los Lineamientos, se celebra el presente instrumento para la transferencia de los recursos referidos en la fracción anterior.</w:t>
      </w:r>
    </w:p>
    <w:p>
      <w:pPr>
        <w:keepNext w:val="0"/>
        <w:keepLines w:val="0"/>
        <w:widowControl/>
        <w:suppressLineNumbers w:val="0"/>
        <w:shd w:val="clear" w:fill="FFFFFF"/>
        <w:spacing w:before="101" w:beforeAutospacing="0" w:after="9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 SECRETARÍA" declara que:</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Tey Wendolyne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derivados del presente Convenio, señala como su domicilio el ubicado en Boulevard Adolfo López Mateos 1968, piso 4, Colonia Los Alpes, Alcaldía Álvaro Obregón, Código Postal 01010, en la Ciudad de México.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"EL GOBIERNO DE LA CIUDAD DE MÉXICO" declara que: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40, 41 primer párrafo, 42, fracción I, 43, 44, 116 y 122, Apartado A de la Constitución Política de los Estados Unidos Mexicanos; así como el artículo 1, párrafos 1 y 4 de la Constitución Política de la Ciudad de México, es una entidad federativa libre y autónoma en todo lo concerniente a su régimen interior y forma parte integrante de la Federación.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Luz Elena González Escobar, Secretaría de Administración y Finanzas de la Ciudad de México, cuenta con facultades para suscribir el presente instrumento jurídico, con fundamento en los artículos 21, Apartado A, numeral 5, Apartado B, numeral 1, y 33 numeral 1 de la Constitución Política de la Ciudad de México; 2, 11 fracción I, 16 fracción II, 18, 20, fracción IX, 27, fracción XL de la Ley Orgánica del Poder Ejecutivo y de la Administración Pública de la Ciudad de México; 7, fracción II y 20 fracción XVII del Reglamento Interior del Poder Ejecutivo y de la Administración Pública de la Ciudad de México.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Cuenta con la capacidad económica presupuestal para que, de ser el caso, aporte recursos que serán destinados a la implementación de la Reforma al Sistema de Justicia Laboral, para la creación los Tribunales Laborales de la Ciudad de México, materia del presente Convenio, en los términos y hasta donde las disposiciones administrativas y presupuestales lo permitan.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presente instrumento, tiene como domicilio legal el ubicado en Avenida Fray Servando Teresa de Mier número 77, Colonia Centro (área1), Demarcación Territorial Cuauhtémoc, código postal 06000, en la Ciudad de México.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Rafael Guerra Álvarez, Presidente del Poder Judicial de la Ciudad de México integrado por el Tribunal Superior de Justicia y el Consejo de la Judicatura, ambos de la Ciudad de México, cuenta con facultades para suscribir el presente instrumento jurídico en términos de lo dispuesto en los artículos 38, 41 fracciones I y XIV, 42, fracción XI, 210, tercer párrafo y 219, fracción I de la Ley Orgánica del Poder Judicial de la Ciudad de México.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"LAS PARTES" declaran que: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Reconocen en forma recíproca la personalidad con la que se ostentan y comparecen a la suscripción de este Convenio.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 su voluntad conjuntar esfuerzos en sus respectivos ámbitos de Gobierno, para impulsar y ejecutar acciones que tengan como eje central, la implementación de la Reforma al Sistema de Justicia Laboral.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Están convencidas de la importancia de instrumentar con prioridad, los mecanismos necesarios para la creación y fortalecimiento de los Tribunales Laborales de la Ciudad de México, a fin de otorgar el servicio público en la instancia judicial, tal y como lo refiere el artículo 123, apartado A, fracción XX de la Constitución Federal.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obligan al cumplimiento de los preceptos establecidos en los Lineamientos y las leyes aplicables en la materia.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Expuesto lo anterior, "LAS PARTES" sujetan su compromiso a la forma y términos que se establecen en las siguientes: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El presente Convenio de Coordinación tiene por objeto el otorgamiento de los recursos autorizados a la Ciudad de México, para la creación, fortalecimiento y/o mejora, a través de la creación de los Tribunales Laborales a cargo del Poder Judicial de la Ciudad de México, para la resolución de los conflictos entre trabajadores y patrones.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ASIGNACIÓN DE LOS RECURSOS. Para el cumplimiento del objeto señalado en la cláusula anterior, "LA SECRETARÍA" asignará la cantidad de $24,991,996.82 (Veinticuatro millones novecientos noventa y un mil novecientos noventa y seis pesos 82/100 M.N.) correspondiente al recurso autorizado por el Comité de Evaluación de Proyectos, los cuales serán destinados para la creación, fortalecimiento y/o mejora de los Tribunales Laborales Locales.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ejecución del Proyecto y el ejercicio de los recursos serán responsabilidad del Poder Judicial de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federales se radicarán a "EL GOBIERNO DE LA CIUDAD DE MÉXICO", a través de su Secretaría de Administración y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29"/>
        <w:gridCol w:w="7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0" w:hRule="atLeast"/>
        </w:trPr>
        <w:tc>
          <w:tcPr>
            <w:tcW w:w="250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48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3" w:hRule="atLeast"/>
        </w:trPr>
        <w:tc>
          <w:tcPr>
            <w:tcW w:w="250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48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HSBC México, S.A. Institución de Banca Múltiple, Grupo Financiero HSBC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3" w:hRule="atLeast"/>
        </w:trPr>
        <w:tc>
          <w:tcPr>
            <w:tcW w:w="250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48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40-6813584-7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3" w:hRule="atLeast"/>
        </w:trPr>
        <w:tc>
          <w:tcPr>
            <w:tcW w:w="250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48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021180040681358470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3" w:hRule="atLeast"/>
        </w:trPr>
        <w:tc>
          <w:tcPr>
            <w:tcW w:w="250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48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GDF9712054NA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1" w:hRule="atLeast"/>
        </w:trPr>
        <w:tc>
          <w:tcPr>
            <w:tcW w:w="250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48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Avenida Fray Servando Teresa de Mier 77, Colonia Centro (área 1), Alcaldía Cuauhtémoc, código postal 06000 en la 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8" w:hRule="atLeast"/>
        </w:trPr>
        <w:tc>
          <w:tcPr>
            <w:tcW w:w="250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Nombre del Proyecto:</w:t>
            </w:r>
          </w:p>
        </w:tc>
        <w:tc>
          <w:tcPr>
            <w:tcW w:w="648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"Proyecto para el Fortalecimiento de los Tribunales Laborales en la Ciudad de México"</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conforme a lo que dispone el numeral Tercero de los Lineamientos, el Poder Judicial de la Ciudad de México, será beneficiario de los recursos otorgados. Por lo anterior, la Secretaría de Administración y Finanzas de la Ciudad de México, se compromete a transferir en un plazo no mayor a diez días hábiles contados a partir de la ministración del recurso por parte de "LA SECRETARÍA", al Poder Judicial de la Ciudad de México, la cantidad requerida, en la cuenta aperturada conforme a lo que establece el numeral Vigésimo segundo, inciso b, y que se identifican con los siguientes datos: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el proyecto de los Tribunales Laborales en la Ciudad de México:</w:t>
      </w:r>
    </w:p>
    <w:tbl>
      <w:tblPr>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07"/>
        <w:gridCol w:w="6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0" w:hRule="atLeast"/>
        </w:trPr>
        <w:tc>
          <w:tcPr>
            <w:tcW w:w="23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Número de Plaza:</w:t>
            </w:r>
          </w:p>
        </w:tc>
        <w:tc>
          <w:tcPr>
            <w:tcW w:w="6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01 - México, CDMX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trPr>
        <w:tc>
          <w:tcPr>
            <w:tcW w:w="23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Entidad bancaria:</w:t>
            </w:r>
          </w:p>
        </w:tc>
        <w:tc>
          <w:tcPr>
            <w:tcW w:w="6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Banco Santander (México), S.A. Institución de Banca Múltiple Grupo Financiero Santander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3" w:hRule="atLeast"/>
        </w:trPr>
        <w:tc>
          <w:tcPr>
            <w:tcW w:w="23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Cuenta bancaria número:</w:t>
            </w:r>
          </w:p>
        </w:tc>
        <w:tc>
          <w:tcPr>
            <w:tcW w:w="6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65510044281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3" w:hRule="atLeast"/>
        </w:trPr>
        <w:tc>
          <w:tcPr>
            <w:tcW w:w="23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CLABE:</w:t>
            </w:r>
          </w:p>
        </w:tc>
        <w:tc>
          <w:tcPr>
            <w:tcW w:w="6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014180655100442816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3" w:hRule="atLeast"/>
        </w:trPr>
        <w:tc>
          <w:tcPr>
            <w:tcW w:w="23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RFC:</w:t>
            </w:r>
          </w:p>
        </w:tc>
        <w:tc>
          <w:tcPr>
            <w:tcW w:w="6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TSJ5501014L8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91" w:hRule="atLeast"/>
        </w:trPr>
        <w:tc>
          <w:tcPr>
            <w:tcW w:w="23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Domicilio fiscal:</w:t>
            </w:r>
          </w:p>
        </w:tc>
        <w:tc>
          <w:tcPr>
            <w:tcW w:w="6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Avenida Niños Héroes 132, Colonia Doctores, Alcaldía Cuauhtémoc, Ciudad de México, código postal 06720, en la 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trPr>
        <w:tc>
          <w:tcPr>
            <w:tcW w:w="2358"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Nombredel Proyecto:</w:t>
            </w:r>
          </w:p>
        </w:tc>
        <w:tc>
          <w:tcPr>
            <w:tcW w:w="635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8"/>
                <w:szCs w:val="18"/>
              </w:rPr>
            </w:pPr>
            <w:r>
              <w:rPr>
                <w:rFonts w:hint="default" w:ascii="Arial" w:hAnsi="Arial" w:eastAsia="SimSun" w:cs="Arial"/>
                <w:i/>
                <w:iCs/>
                <w:color w:val="000000"/>
                <w:kern w:val="0"/>
                <w:sz w:val="18"/>
                <w:szCs w:val="18"/>
                <w:lang w:val="en-US" w:eastAsia="zh-CN" w:bidi="ar"/>
              </w:rPr>
              <w:t>"Proyecto para la creación, fortalecimiento y/o mejora de los Tribunales Laborales Locales en la Ciudad de México".</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 un requisito indispensable que "EL GOBIERNO DE LA CIUDAD DE MÉXICO" remita, a través de su Secretaría de Administración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i w:val="0"/>
          <w:iCs w:val="0"/>
          <w:caps w:val="0"/>
          <w:color w:val="000000"/>
          <w:spacing w:val="0"/>
          <w:kern w:val="0"/>
          <w:sz w:val="18"/>
          <w:szCs w:val="18"/>
          <w:shd w:val="clear" w:fill="FFFFFF"/>
          <w:lang w:val="en-US" w:eastAsia="zh-CN" w:bidi="ar"/>
        </w:rPr>
        <w:t>Finanzas, a "LA SECRETARÍA", la solicitud de transferencia de recursos con los requisitos señalados en el numeral Vigésimo quinto,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Posteriormente, dentro de los diez días naturales siguientes a la transferencia de los recursos "EL GOBIERNO DE LA CIUDAD DE MÉXICO" deberá emitir el recibo electrónico correspondiente por el monto depositado, mismo que deberá estar validado por la Secretaria de Administración y Finanzas, cumplir con los requisitos establecidos en el artículo 29-A del Código Fiscal de la Federación y enviarlo a "LA SECRETARÍA" vía correo electrónico a la dirección reforma.laboral@stps.gob.mx, así como adjuntarlo en la Plataforma.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su parte, "EL GOBIERNO DE LA CIUDAD DE MÉXICO"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asignados a la Ciudad de México, se encuentran sujetos a la disponibilidad de éstos,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al Gobierno de la Ciudad de México, de cualquier eventualidad relacionada con la ministración de los recursos.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Además, de conformidad con el artículo 67 de la Ley General de Contabilidad Gubernamental, "EL GOBIERNO DE LA CIUDAD DE MÉXICO" deberá registrar en los sistemas respectivos, los documentos justificativos y comprobatorios que correspondan y demás información asociada a los momentos contables del gasto comprometido y devengado.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TERCERA. </w:t>
      </w:r>
      <w:r>
        <w:rPr>
          <w:rFonts w:hint="default" w:ascii="Arial" w:hAnsi="Arial" w:eastAsia="SimSun" w:cs="Arial"/>
          <w:i w:val="0"/>
          <w:iCs w:val="0"/>
          <w:caps w:val="0"/>
          <w:color w:val="000000"/>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Apegarse a lo establecido en la LFPRH, su Reglamento y demás legislación aplicable en materia de subsidios.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CUARTA.</w:t>
      </w:r>
      <w:r>
        <w:rPr>
          <w:rFonts w:hint="default" w:ascii="Arial" w:hAnsi="Arial" w:eastAsia="SimSun" w:cs="Arial"/>
          <w:i w:val="0"/>
          <w:iCs w:val="0"/>
          <w:caps w:val="0"/>
          <w:color w:val="000000"/>
          <w:spacing w:val="0"/>
          <w:kern w:val="0"/>
          <w:sz w:val="18"/>
          <w:szCs w:val="18"/>
          <w:shd w:val="clear" w:fill="FFFFFF"/>
          <w:lang w:val="en-US" w:eastAsia="zh-CN" w:bidi="ar"/>
        </w:rPr>
        <w:t> COMPROMISOS DE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a través de la UERSJL, se obliga 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dentro de los treinta días naturales siguientes al envío de la solicitud de transferencia de recursos, conforme a lo dispuesto en el numeral Vigésimo séptimo de los Lineamientos.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Publicar en el DOF el presente Convenio, una vez firmado por "LAS PARTES", para los efectos legales conducentes.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QUINTA.</w:t>
      </w:r>
      <w:r>
        <w:rPr>
          <w:rFonts w:hint="default" w:ascii="Arial" w:hAnsi="Arial" w:eastAsia="SimSun" w:cs="Arial"/>
          <w:i w:val="0"/>
          <w:iCs w:val="0"/>
          <w:caps w:val="0"/>
          <w:color w:val="000000"/>
          <w:spacing w:val="0"/>
          <w:kern w:val="0"/>
          <w:sz w:val="18"/>
          <w:szCs w:val="18"/>
          <w:shd w:val="clear" w:fill="FFFFFF"/>
          <w:lang w:val="en-US" w:eastAsia="zh-CN" w:bidi="ar"/>
        </w:rPr>
        <w:t> COMPROMISOS DE "EL GOBIERNO DE LA CIUDAD DE MÉXICO". "EL GOBIERNO DE LA CIUDAD DE MÉXICO" se compromete 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por conducto del Poder Judicial de la Ciudad de México, los recursos asignados vía subsidio exclusivamente para los fines previstos en las Cláusulas Primera y Segunda.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Ejercer el recurso federal de conformidad con lo establecido en el Proyecto presentado, a más tardar el 30 de noviembre de 2023.</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por conducto del Poder Judicial de la Ciudad de México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Reportar trimestralmente por rubro, conforme al Plan calendarizado lo siguiente:</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información sobre el ejercicio, destino y resultados obtenidos con los recursos del subsidio;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Administración y Finanzas y soportado con la documentación inherente al Proyecto que corresponda (creación, fortalecimiento y/o mejora de los Tribunales Laborales Locales).</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instrumentos contractuales correspondientes a los procesos de adjudicación realizados en el periodo reportado.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estados de cuenta bancarios del periodo reportado.</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reportes también deberán hacer mención del avance del Proyecto con su debido soporte documental</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a "LA SECRETARÍA" el cambio de los servidores públicos con injerencia directa en la aplicación de los Lineamientos, que se realice en el Gobierno de la Ciudad de México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y observar en todo momento las disposiciones de la LFPRH, el RLFPRH, el Presupuesto de Egresos de la Federación 2023, y demás legislación aplicable a la materia.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SEXTA. </w:t>
      </w:r>
      <w:r>
        <w:rPr>
          <w:rFonts w:hint="default" w:ascii="Arial" w:hAnsi="Arial" w:eastAsia="SimSun" w:cs="Arial"/>
          <w:i w:val="0"/>
          <w:iCs w:val="0"/>
          <w:caps w:val="0"/>
          <w:color w:val="000000"/>
          <w:spacing w:val="0"/>
          <w:kern w:val="0"/>
          <w:sz w:val="18"/>
          <w:szCs w:val="18"/>
          <w:shd w:val="clear" w:fill="FFFFFF"/>
          <w:lang w:val="en-US" w:eastAsia="zh-CN" w:bidi="ar"/>
        </w:rPr>
        <w:t>ENLACES. Las o los servidores públicos que fungirán como enlaces entre "LAS PARTES" serán, por "EL GOBIERNO DE LA CIUDAD DE MÉXICO" el designado por el Presidente del Poder Judicial de la Ciudad de México, y por "LA SECRETARÍA" la persona designada por la UERSJL.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través de las personas designadas como enlaces se efectuarán todas las comunicaciones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derivadas de la operación del presente Convenio de Coordinación, quienes serán responsables internos de las actividades encomendadas.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del seguimiento y evaluación, "LAS PARTES" acuerdan que las y/o los </w:t>
      </w:r>
      <w:r>
        <w:rPr>
          <w:rFonts w:hint="default" w:ascii="Arial" w:hAnsi="Arial" w:eastAsia="SimSun" w:cs="Arial"/>
          <w:i w:val="0"/>
          <w:iCs w:val="0"/>
          <w:caps w:val="0"/>
          <w:color w:val="2F2F2F"/>
          <w:spacing w:val="0"/>
          <w:kern w:val="0"/>
          <w:sz w:val="18"/>
          <w:szCs w:val="18"/>
          <w:shd w:val="clear" w:fill="FFFFFF"/>
          <w:lang w:val="en-US" w:eastAsia="zh-CN" w:bidi="ar"/>
        </w:rPr>
        <w:t>responsables </w:t>
      </w:r>
      <w:r>
        <w:rPr>
          <w:rFonts w:hint="default" w:ascii="Arial" w:hAnsi="Arial" w:eastAsia="SimSun" w:cs="Arial"/>
          <w:i w:val="0"/>
          <w:iCs w:val="0"/>
          <w:caps w:val="0"/>
          <w:color w:val="000000"/>
          <w:spacing w:val="0"/>
          <w:kern w:val="0"/>
          <w:sz w:val="18"/>
          <w:szCs w:val="18"/>
          <w:shd w:val="clear" w:fill="FFFFFF"/>
          <w:lang w:val="en-US" w:eastAsia="zh-CN" w:bidi="ar"/>
        </w:rPr>
        <w:t>podrán a su vez, designar a los funcionarios o personal del nivel jerárquico inmediato inferior, para que los asistan en las funciones encomendadas.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SÉPTIMA.</w:t>
      </w:r>
      <w:r>
        <w:rPr>
          <w:rFonts w:hint="default" w:ascii="Arial" w:hAnsi="Arial" w:eastAsia="SimSun" w:cs="Arial"/>
          <w:i w:val="0"/>
          <w:iCs w:val="0"/>
          <w:caps w:val="0"/>
          <w:color w:val="000000"/>
          <w:spacing w:val="0"/>
          <w:kern w:val="0"/>
          <w:sz w:val="18"/>
          <w:szCs w:val="18"/>
          <w:shd w:val="clear" w:fill="FFFFFF"/>
          <w:lang w:val="en-US" w:eastAsia="zh-CN" w:bidi="ar"/>
        </w:rPr>
        <w:t> REPORTES TRIMESTRALES. "EL GOBIERNO DE LA CIUDAD DE MÉXICO"</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por conducto del enlace asignado, informará a "LA SECRETARÍA", a través de la Plataforma y con su debido soporte documental, los reportes trimestrales por rubro del avance conforme al Plan calendarizado presentado por cada uno de los Proyectos.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reportes deberán presentarse dentro de los 10 días naturales siguientes a la conclusión de cada trimestre, a partir de la fecha del depósito del recurso al que se refiere la Cláusula Segunda del presente Convenio.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lo anterior deberá atender lo dispuesto en el numeral Trigésimo octavo, inciso f, de los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no recibir los reportes de acuerdo con su plan calendarizado "LA SECRETARÍA" a través de la UERSJL, solicitará al Gobierno de la Ciudad de México que cumpla con esta obligación en un plazo no mayor a 3 días hábiles; de no hacerlo, dicha omisión se hará del conocimiento del Comité de Evaluación para que éste determine lo conducente.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OCTAVA. </w:t>
      </w:r>
      <w:r>
        <w:rPr>
          <w:rFonts w:hint="default" w:ascii="Arial" w:hAnsi="Arial" w:eastAsia="SimSun" w:cs="Arial"/>
          <w:i w:val="0"/>
          <w:iCs w:val="0"/>
          <w:caps w:val="0"/>
          <w:color w:val="000000"/>
          <w:spacing w:val="0"/>
          <w:kern w:val="0"/>
          <w:sz w:val="18"/>
          <w:szCs w:val="18"/>
          <w:shd w:val="clear" w:fill="FFFFFF"/>
          <w:lang w:val="en-US" w:eastAsia="zh-CN" w:bidi="ar"/>
        </w:rPr>
        <w:t>APLICACIONES DE LOS RECURSOS. Los recursos federales que se entregarán a "EL GOBIERNO DE LA CIUDAD DE MÉXICO"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NOVENA.</w:t>
      </w:r>
      <w:r>
        <w:rPr>
          <w:rFonts w:hint="default" w:ascii="Arial" w:hAnsi="Arial" w:eastAsia="SimSun" w:cs="Arial"/>
          <w:i w:val="0"/>
          <w:iCs w:val="0"/>
          <w:caps w:val="0"/>
          <w:color w:val="000000"/>
          <w:spacing w:val="0"/>
          <w:kern w:val="0"/>
          <w:sz w:val="18"/>
          <w:szCs w:val="18"/>
          <w:shd w:val="clear" w:fill="FFFFFF"/>
          <w:lang w:val="en-US" w:eastAsia="zh-CN" w:bidi="ar"/>
        </w:rPr>
        <w:t> RESPONSABILIDAD DEL RESGUARDO DE LA DOCUMENTACIÓN. El resguardo y conservación de la documentación original que sirvió para justificar y comprobar la aplicación de los recursos a que se refiere el presente Convenio de Coordinación, estará a cargo de "EL GOBIERNO DE LA CIUDAD DE MÉXICO" a través del Titular de la Autoridad Solicitante.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w:t>
      </w:r>
      <w:r>
        <w:rPr>
          <w:rFonts w:hint="default" w:ascii="Arial" w:hAnsi="Arial" w:eastAsia="SimSun" w:cs="Arial"/>
          <w:i w:val="0"/>
          <w:iCs w:val="0"/>
          <w:caps w:val="0"/>
          <w:color w:val="000000"/>
          <w:spacing w:val="0"/>
          <w:kern w:val="0"/>
          <w:sz w:val="18"/>
          <w:szCs w:val="18"/>
          <w:shd w:val="clear" w:fill="FFFFFF"/>
          <w:lang w:val="en-US" w:eastAsia="zh-CN" w:bidi="ar"/>
        </w:rPr>
        <w:t>REINTEGRO DE LOS RECURSOS. En caso de que "EL GOBIERNO DE LA CIUDAD DE MÉXICO"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"EL GOBIERNO DE LA CIUDAD DE MÉXICO"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 LA CIUDAD DE MÉXICO" deberá comprobar el reintegro correspondiente a más tardar el día 31 de diciembre de 2023, a través de los medios señalados en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"EL GOBIERNO DE LA CIUDAD DE MÉXICO" estará obligado a reintegrar a la Tesorería de la Federación aquellos recursos que no sean aplicados a los fines para los que le fueron autorizados.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PRIMERA. </w:t>
      </w:r>
      <w:r>
        <w:rPr>
          <w:rFonts w:hint="default" w:ascii="Arial" w:hAnsi="Arial" w:eastAsia="SimSun" w:cs="Arial"/>
          <w:i w:val="0"/>
          <w:iCs w:val="0"/>
          <w:caps w:val="0"/>
          <w:color w:val="000000"/>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SEGUNDA.</w:t>
      </w:r>
      <w:r>
        <w:rPr>
          <w:rFonts w:hint="default" w:ascii="Arial" w:hAnsi="Arial" w:eastAsia="SimSun" w:cs="Arial"/>
          <w:i w:val="0"/>
          <w:iCs w:val="0"/>
          <w:caps w:val="0"/>
          <w:color w:val="000000"/>
          <w:spacing w:val="0"/>
          <w:kern w:val="0"/>
          <w:sz w:val="18"/>
          <w:szCs w:val="18"/>
          <w:shd w:val="clear" w:fill="FFFFFF"/>
          <w:lang w:val="en-US" w:eastAsia="zh-CN" w:bidi="ar"/>
        </w:rPr>
        <w:t>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Bajo el supuesto anterior, "LA SECRETARÍA" ordenará a "EL GOBIERNO DE LA CIUDAD DE MÉXICO"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TERCERA. </w:t>
      </w:r>
      <w:r>
        <w:rPr>
          <w:rFonts w:hint="default" w:ascii="Arial" w:hAnsi="Arial" w:eastAsia="SimSun" w:cs="Arial"/>
          <w:i w:val="0"/>
          <w:iCs w:val="0"/>
          <w:caps w:val="0"/>
          <w:color w:val="000000"/>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 LA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CUARTA. </w:t>
      </w:r>
      <w:r>
        <w:rPr>
          <w:rFonts w:hint="default" w:ascii="Arial" w:hAnsi="Arial" w:eastAsia="SimSun" w:cs="Arial"/>
          <w:i w:val="0"/>
          <w:iCs w:val="0"/>
          <w:caps w:val="0"/>
          <w:color w:val="000000"/>
          <w:spacing w:val="0"/>
          <w:kern w:val="0"/>
          <w:sz w:val="18"/>
          <w:szCs w:val="18"/>
          <w:shd w:val="clear" w:fill="FFFFFF"/>
          <w:lang w:val="en-US" w:eastAsia="zh-CN" w:bidi="ar"/>
        </w:rPr>
        <w:t>CASO FORTUITO O FUERZA MAYOR. Queda expresamente pactado que "LAS PARTES" no tendrán responsabilidad por los daños y/o perjuicios que pudieran causarse, como consecuencia de caso fortuito o fuerza mayor, por lo que una vez que desaparezcan las causas que suscitaron la interrupción en la ejecución del Proyecto, se reanudarán las tareas pactadas.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QUINTA. </w:t>
      </w:r>
      <w:r>
        <w:rPr>
          <w:rFonts w:hint="default" w:ascii="Arial" w:hAnsi="Arial" w:eastAsia="SimSun" w:cs="Arial"/>
          <w:i w:val="0"/>
          <w:iCs w:val="0"/>
          <w:caps w:val="0"/>
          <w:color w:val="000000"/>
          <w:spacing w:val="0"/>
          <w:kern w:val="0"/>
          <w:sz w:val="18"/>
          <w:szCs w:val="18"/>
          <w:shd w:val="clear" w:fill="FFFFFF"/>
          <w:lang w:val="en-US" w:eastAsia="zh-CN" w:bidi="ar"/>
        </w:rPr>
        <w:t>MODIFICACIONES O ADICIONES. Dentro de los primeros dos meses posteriores a la publicación del Convenio de Coordinación, y hasta en dos ocasiones "EL GOBIERNO DE LA CIUDAD DE MÉXICO" podrá solicitar a la UERSJL de "LA SECRETARÍA", se someta a consideración del Comité de Evaluación, la modificación del presente instrumento conforme a lo dispuesto en el numeral Vigésimo sexto de los Lineamientos.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cambios a los Convenios de Coordinación que "EL GOBIERNO DE LA CIUDAD DE MÉXICO" pretenda realizar solo podrán llevarse a cabo bajo los siguientes supuestos: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adición o eliminación de algún rubro en los Proyectos;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modificación de los montos destinados a cada rubro de los diferentes Proyectos.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deberán contemplar los objetivos establecidos en la solicitud de acceso al subsidio.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SEXTA. </w:t>
      </w:r>
      <w:r>
        <w:rPr>
          <w:rFonts w:hint="default" w:ascii="Arial" w:hAnsi="Arial" w:eastAsia="SimSun" w:cs="Arial"/>
          <w:i w:val="0"/>
          <w:iCs w:val="0"/>
          <w:caps w:val="0"/>
          <w:color w:val="000000"/>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 LA CIUDAD DE MÉXICO".</w:t>
      </w:r>
    </w:p>
    <w:p>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SÉPTIMA. </w:t>
      </w:r>
      <w:r>
        <w:rPr>
          <w:rFonts w:hint="default" w:ascii="Arial" w:hAnsi="Arial" w:eastAsia="SimSun" w:cs="Arial"/>
          <w:i w:val="0"/>
          <w:iCs w:val="0"/>
          <w:caps w:val="0"/>
          <w:color w:val="000000"/>
          <w:spacing w:val="0"/>
          <w:kern w:val="0"/>
          <w:sz w:val="18"/>
          <w:szCs w:val="18"/>
          <w:shd w:val="clear" w:fill="FFFFFF"/>
          <w:lang w:val="en-US" w:eastAsia="zh-CN" w:bidi="ar"/>
        </w:rPr>
        <w:t>VIGENCIA. El presente Convenio entrará en vigor a partir del día de su firma y permanecerá vigente hasta el 31 de diciembre de 2023. Lo anterior, no exime a "EL GOBIERNO DE LA CIUDAD DE MÉXICO"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OCTAVA. </w:t>
      </w:r>
      <w:r>
        <w:rPr>
          <w:rFonts w:hint="default" w:ascii="Arial" w:hAnsi="Arial" w:eastAsia="SimSun" w:cs="Arial"/>
          <w:i w:val="0"/>
          <w:iCs w:val="0"/>
          <w:caps w:val="0"/>
          <w:color w:val="000000"/>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NOVENA. </w:t>
      </w:r>
      <w:r>
        <w:rPr>
          <w:rFonts w:hint="default" w:ascii="Arial" w:hAnsi="Arial" w:eastAsia="SimSun" w:cs="Arial"/>
          <w:i w:val="0"/>
          <w:iCs w:val="0"/>
          <w:caps w:val="0"/>
          <w:color w:val="000000"/>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VIGÉSIMA. </w:t>
      </w:r>
      <w:r>
        <w:rPr>
          <w:rFonts w:hint="default" w:ascii="Arial" w:hAnsi="Arial" w:eastAsia="SimSun" w:cs="Arial"/>
          <w:i w:val="0"/>
          <w:iCs w:val="0"/>
          <w:caps w:val="0"/>
          <w:color w:val="000000"/>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 LA CIUDAD DE MÉXICO"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seis días del mes de octubre de dos mil veintitrés.- </w:t>
      </w:r>
      <w:r>
        <w:rPr>
          <w:rFonts w:hint="default" w:ascii="Arial" w:hAnsi="Arial" w:eastAsia="SimSun" w:cs="Arial"/>
          <w:i w:val="0"/>
          <w:iCs w:val="0"/>
          <w:caps w:val="0"/>
          <w:color w:val="2F2F2F"/>
          <w:spacing w:val="0"/>
          <w:kern w:val="0"/>
          <w:sz w:val="18"/>
          <w:szCs w:val="18"/>
          <w:shd w:val="clear" w:fill="FFFFFF"/>
          <w:lang w:val="en-US" w:eastAsia="zh-CN" w:bidi="ar"/>
        </w:rPr>
        <w:t>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el Gobierno de la Ciudad de México: </w:t>
      </w:r>
      <w:r>
        <w:rPr>
          <w:rFonts w:hint="default" w:ascii="Arial" w:hAnsi="Arial" w:eastAsia="SimSun" w:cs="Arial"/>
          <w:i w:val="0"/>
          <w:iCs w:val="0"/>
          <w:caps w:val="0"/>
          <w:color w:val="2F2F2F"/>
          <w:spacing w:val="0"/>
          <w:kern w:val="0"/>
          <w:sz w:val="18"/>
          <w:szCs w:val="18"/>
          <w:shd w:val="clear" w:fill="FFFFFF"/>
          <w:lang w:val="en-US" w:eastAsia="zh-CN" w:bidi="ar"/>
        </w:rPr>
        <w:t>Secretaria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Luz Elena González Escobar</w:t>
      </w:r>
      <w:r>
        <w:rPr>
          <w:rFonts w:hint="default" w:ascii="Arial" w:hAnsi="Arial" w:eastAsia="SimSun" w:cs="Arial"/>
          <w:i w:val="0"/>
          <w:iCs w:val="0"/>
          <w:caps w:val="0"/>
          <w:color w:val="2F2F2F"/>
          <w:spacing w:val="0"/>
          <w:kern w:val="0"/>
          <w:sz w:val="18"/>
          <w:szCs w:val="18"/>
          <w:shd w:val="clear" w:fill="FFFFFF"/>
          <w:lang w:val="en-US" w:eastAsia="zh-CN" w:bidi="ar"/>
        </w:rPr>
        <w:t>.- Rúbrica.- Presidente del Poder Judicial de la Ciudad de México, integrado por el Tribunal Superior de Justicia y el Consejo de la Judicatura, ambos de la Ciudad de México, </w:t>
      </w:r>
      <w:r>
        <w:rPr>
          <w:rFonts w:hint="default" w:ascii="Arial" w:hAnsi="Arial" w:eastAsia="SimSun" w:cs="Arial"/>
          <w:b/>
          <w:bCs/>
          <w:i w:val="0"/>
          <w:iCs w:val="0"/>
          <w:caps w:val="0"/>
          <w:color w:val="2F2F2F"/>
          <w:spacing w:val="0"/>
          <w:kern w:val="0"/>
          <w:sz w:val="18"/>
          <w:szCs w:val="18"/>
          <w:shd w:val="clear" w:fill="FFFFFF"/>
          <w:lang w:val="en-US" w:eastAsia="zh-CN" w:bidi="ar"/>
        </w:rPr>
        <w:t>Rafael Guerra Álvarez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944DE"/>
    <w:rsid w:val="2FB94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2023-10-26T14:53:00Z</dcterms:created>
  <dc:creator>Idcw1</dc:creator>
  <cp:lastModifiedBy>Idcw1</cp:lastModifiedBy>
  <dcterms:modified xsi:type="dcterms:W3CDTF">2023-10-26T14:56:44Z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2D2F5837ABA7492CB9E7EB4995489848_11</vt:lpwstr>
  </property>
</Properties>
</file>