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hd w:val="clear" w:fill="FFFFFF"/>
        <w:spacing w:before="120" w:beforeAutospacing="0" w:after="0" w:afterAutospacing="0"/>
        <w:ind w:left="0" w:firstLine="0"/>
        <w:jc w:val="center"/>
        <w:rPr>
          <w:rFonts w:hint="default" w:ascii="Verdana Bold" w:hAnsi="Verdana Bold" w:eastAsia="serif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14:textFill>
            <w14:solidFill>
              <w14:schemeClr w14:val="accent1"/>
            </w14:solidFill>
          </w14:textFill>
        </w:rPr>
      </w:pP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D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ecreto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 por el que se reforma la denominación del Título Quinto y se adiciona un Capítulo V al Título Quinto de la Ley de Instituciones de Crédito</w:t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Bold" w:hAnsi="Verdana Bold" w:eastAsia="Times" w:cs="Verdana Bold"/>
          <w:b/>
          <w:bCs/>
          <w:i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(DOF 11 de marzo de 2022)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hd w:val="clear" w:fill="FFFFFF"/>
        <w:spacing w:after="101" w:afterAutospacing="0"/>
        <w:ind w:left="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  <w:shd w:val="clear" w:fill="FFFFFF"/>
        </w:rPr>
        <w:t>Al margen un sello con el Escudo Nacional, que dice: Estados Unidos Mexicanos.- Presidencia de la República.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ANDRÉS MANUEL LÓPEZ OBRADOR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, Presidente de los Estados Unidos Mexicanos, a sus habitantes sabed: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Que el Honorable Congreso de la Unión, se ha servido dirigirme el siguiente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80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DECRETO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"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 CONGRESO GENERAL DE LOS ESTADOS UNIDOS MEXICANOS, D E C R E T A :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SE REFORMA LA DENOMINACIÓN DEL TÍTULO QUINTO Y SE ADICIONA UN CAPÍTULO V AL TÍTULO QUINTO DE LA LEY DE INSTITUCIONES DE CRÉDITO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 Único.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Se reforma la denominación del Título Quinto y se adiciona un Capítulo V al Título Quinto denominado "De la Garantía de Audiencia de las personas incluidas en la lista de personas bloqueadas", que comprende el artículo 116 Bis 2 de la Ley de Instituciones de Crédito, para quedar como sigue: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0"/>
        <w:jc w:val="center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TITULO QUINTO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0"/>
        <w:jc w:val="center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De las Prohibiciones, Sanciones Administrativas, Delitos y de la Garantía de Audiencia de las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br w:type="textWrapping"/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personas incluidas en la lista de personas bloqueadas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...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0"/>
        <w:jc w:val="center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CAPITULO V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0"/>
        <w:jc w:val="center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De la Garantía de Audiencia de las personas incluidas en la lista de personas bloqueadas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Artículo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116 Bis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2.-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Para los efectos del noveno párrafo del artículo 115 de la presente Ley, la Secretaría, en ejercicio de sus atribuciones, podrá introducir a una persona a la lista de personas bloqueadas cuando cuente con indicios suficientes de que se encuentra relacionada con los delitos de financiamiento al terrorismo, operaciones con recursos de procedencia ilícita o los asociados con los delitos señalados y que por lo tanto actualiza alguno de los parámetros a los que se refiere el décimo primer párrafo del mismo precepto.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Las personas que hayan sido incluidas en la lista de personas bloqueadas a la que hace referencia el artículo 115 de esta Ley podrán hacer valer sus derechos a través del procedimiento de inclusión de las personas bloqueadas, ante la Unidad de Inteligencia Financiera, conforme a lo siguiente: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720" w:hanging="432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I.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Previa solicitud del interesado, se le otorgará audiencia para que, dentro del plazo de diez días hábiles, contados a partir del día siguiente al que la institución de crédito correspondiente le hubiera notificado los fundamentos, causa o causas de su inclusión en la lista de personas bloqueadas y manifieste por escrito o de manera verbal lo que a su interés convenga, ofrezca pruebas y formule alegatos.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720" w:hanging="432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solicitud a la que hace referencia el párrafo que antecede deberá formularse por el interesado ante la Unidad de Inteligencia Financiera en un plazo no mayor a cinco días hábiles, contados a partir del día siguiente al que se le hubieran notificado los fundamentos, causa o causas de su inclusión en la lista de personas bloqueadas.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720" w:hanging="432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II.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Unidad de Inteligencia Financiera, de oficio o a petición de parte, podrá ampliar de manera fundada por una sola ocasión el plazo a que se refiere el primer párrafo de la fracción que antecede, hasta por el mismo periodo.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720" w:hanging="432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III.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Transcurrido el plazo para que el interesado presente pruebas y formule alegatos, la Unidad de Inteligencia Financiera, dentro de los quince días hábiles siguientes, contados a partir de que esté integrado el expediente, emitirá la resolución administrativa en la que fundamentará y motivará la inclusión del interesado a la lista de personas bloqueadas, y si procede o no su eliminación de la misma.</w:t>
      </w:r>
    </w:p>
    <w:p>
      <w:pPr>
        <w:keepNext w:val="0"/>
        <w:keepLines w:val="0"/>
        <w:widowControl/>
        <w:suppressLineNumbers w:val="0"/>
        <w:shd w:val="clear" w:fill="FFFFFF"/>
        <w:spacing w:after="80" w:afterAutospacing="0"/>
        <w:ind w:left="720" w:hanging="432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resolución administrativa a que se refiere esta fracción deberá ser notificada por oficio al interesado dentro de los diez días hábiles siguientes al de su emisión.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En el caso de que el interesado se encuentre inconforme con el contenido de la resolución a que se refiere esta fracción, podrá impugnarla en términos de la Ley Federal de Procedimiento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firstLine="0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Administrativo.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IV.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Cuando la inclusión de una persona a la lista de personas bloqueadas haya sido con motivo de una Resolución del Consejo de Seguridad de las Naciones Unidas, se llevará a cabo el proceso de desincorporación que estipule el Comité por el cual se haya designado la inclusión; por tal motivo las disposiciones contenidas en las fracciones II y III no le serán aplicables.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serif" w:cs="Verdana Regular"/>
          <w:b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Times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Transitorios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Primero.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El presente Decreto entrará en vigor el día siguiente al de su publicación en el Diario Oficial de 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Segundo.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Los procedimientos de garantía de audiencia que esté conociendo la Unidad de Inteligencia Financiera hasta antes de la entrada en vigor de este Decreto deberán ser resueltos conforme a las disposiciones de carácter general a que se refiere el artículo 115 de esta Ley.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Tercero. 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La Secretaría de Hacienda y Crédito Público, en el ámbito de su competencia, deberá derogar lo previsto en la 73ª de las disposiciones de carácter general a que se refiere el artículo 115 de esta Ley e incorporar a dichas disposiciones el correspondiente desarrollo del procedimiento previsto en el artículo 116 Bis 2 de la Ley.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Cuarto.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Serán de aplicación supletoria del Capítulo V, las disposiciones contenidas en la Ley Federal de Procedimiento Administrativo, en tanto no sean previstas en el mismo.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Ciudad de México, a 15 de febrero de 2022.- Sen.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Olga Sánchez Cordero Dávila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, Presidenta.- Dip.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Sergio Carlos Gutiérrez Luna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, Presidente.- Sen.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Verónica Delgadillo García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, Secretaria.- Dip.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Jessica María Guadalupe Ortega De la Cruz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, Secretaria.- Rúbricas."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24 de febrero de 2022.-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Andrés Manuel López Obrador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 Rúbrica.- El Secretario de Gobernación, Lic. </w:t>
      </w:r>
      <w:r>
        <w:rPr>
          <w:rFonts w:hint="default" w:ascii="Verdana Regular" w:hAnsi="Verdana Regular" w:eastAsia="SimSun" w:cs="Verdana Regular"/>
          <w:b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Adán Augusto López Hernández</w:t>
      </w: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.- Rúbrica.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caps w:val="0"/>
          <w:color w:val="2F2F2F"/>
          <w:spacing w:val="0"/>
          <w:sz w:val="20"/>
          <w:szCs w:val="20"/>
        </w:rPr>
      </w:pPr>
      <w:r>
        <w:rPr>
          <w:rFonts w:hint="default" w:ascii="Verdana Regular" w:hAnsi="Verdana Regular" w:eastAsia="SimSun" w:cs="Verdana Regular"/>
          <w:i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</w:t>
      </w:r>
    </w:p>
    <w:p>
      <w:pPr>
        <w:rPr>
          <w:rFonts w:hint="default" w:ascii="Verdana Regular" w:hAnsi="Verdana Regular" w:cs="Verdana Regular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Verdana Regular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Verdana Bold">
    <w:panose1 w:val="020B08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3D5CC"/>
    <w:rsid w:val="6ED3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2022-03-11T09:01:00Z</dcterms:created>
  <dc:creator>allanmorgan</dc:creator>
  <cp:lastModifiedBy>allanmorgan</cp:lastModifiedBy>
  <dcterms:modified xsi:type="dcterms:W3CDTF">2022-03-11T09:05:06Z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3082-3.2.0.6370</vt:lpwstr>
  </property>
</Properties>
</file>