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CA" w:rsidRPr="00841D9A" w:rsidRDefault="00FD39CA" w:rsidP="00FD39CA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FD39CA">
        <w:rPr>
          <w:rFonts w:ascii="Verdana" w:eastAsia="Verdana" w:hAnsi="Verdana" w:cs="Verdana"/>
          <w:b/>
          <w:color w:val="0000FF"/>
          <w:sz w:val="24"/>
          <w:szCs w:val="24"/>
        </w:rPr>
        <w:t>ACUERDO por el que se modifica el diverso por el que la Secretaría de Economía emite Reglas y criterios de carácter general en materia de comercio exterior.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27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octubre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2023)</w:t>
      </w:r>
      <w:bookmarkEnd w:id="0"/>
    </w:p>
    <w:p w:rsidR="00CB595E" w:rsidRDefault="00FD39CA" w:rsidP="00FD39CA">
      <w:pPr>
        <w:jc w:val="both"/>
        <w:rPr>
          <w:rFonts w:ascii="Arial" w:eastAsia="Times New Roman" w:hAnsi="Arial" w:cs="Arial"/>
          <w:b/>
          <w:color w:val="2F2F2F"/>
          <w:sz w:val="20"/>
          <w:szCs w:val="16"/>
          <w:lang w:eastAsia="es-MX"/>
        </w:rPr>
      </w:pPr>
      <w:r w:rsidRPr="00FD39CA">
        <w:rPr>
          <w:rFonts w:ascii="Arial" w:eastAsia="Times New Roman" w:hAnsi="Arial" w:cs="Arial"/>
          <w:b/>
          <w:color w:val="2F2F2F"/>
          <w:sz w:val="20"/>
          <w:szCs w:val="16"/>
          <w:lang w:eastAsia="es-MX"/>
        </w:rPr>
        <w:t>Al margen un sello con el Escudo Nacional, que dice: Estados Unidos Mexicanos.- ECONOMÍA.- Secretaría de Economía.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RAQUEL BUENROSTRO SÁNCHEZ, Secretaria de Economía, con fundamento en los artículos 34, fracciones I y XXXIII de la Ley Orgánica de la Administración Pública Federal; 4 de la Ley Federal de Procedimiento Administrativo; 4o., fracción III, 5o., fracciones III, V, VII, X, XI y XII, 15, 16, 17 y 20 de la Ley de Comercio Exterior, y 5, fracción XVII del Reglamento Interior de la Secretaría de Economía, y</w:t>
      </w:r>
    </w:p>
    <w:p w:rsidR="00FD39CA" w:rsidRPr="00FD39CA" w:rsidRDefault="00FD39CA" w:rsidP="00FD39CA">
      <w:pPr>
        <w:shd w:val="clear" w:color="auto" w:fill="FFFFFF"/>
        <w:spacing w:after="46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D39CA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CONSIDERANDO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Que el artículo 5o., fracción XII de la Ley de Comercio Exterior faculta a la Secretaría de Economía para emitir reglas que establezcan disposiciones de carácter general en el ámbito de su competencia, así como los criterios necesarios para el cumplimiento de las leyes, acuerdos o tratados comerciales internacionales, decretos, reglamentos, acuerdos y demás ordenamientos generales de su competencia;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9 de mayo de 2022 se publicó en el Diario Oficial de la Federación (DOF) el Acuerdo por el que la Secretaría de Economía emite Reglas y criterios de carácter general en materia de comercio exterior (Acuerdo de Reglas), modificado mediante diversos publicados en el mismo órgano de difusión oficial el 10 de octubre y 25 de noviembre de 2022, y el 13 de enero de 2023, el cual tiene por objeto dar a conocer las reglas que establecen disposiciones de carácter general en materia de comercio exterior y los criterios necesarios para el cumplimiento de las leyes, acuerdos o tratados comerciales internacionales, reglamentos, decretos, acuerdos y demás ordenamientos generales competencia de la Secretaría de Economía, agrupándolas de manera que faciliten al usuario su aplicación;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29 de agosto de 2016 mediante acuerdo de la Comisión Reguladora de Energía publicado en el DOF, se expidió la Norma Oficial Mexicana NOM-016-CRE-2016, Especificaciones de calidad de los petrolíferos, con el objetivo de establecer las especificaciones de calidad que deben cumplir los petrolíferos en cada etapa de la cadena de producción y suministro, en territorio nacional, incluyendo su importación, y que corresponde a la mencionada Comisión su vigilancia;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la regla 2.4.5 del Acuerdo de Reglas dispone que para acreditar el cumplimiento de la NOM-016-CRE-2016 los importadores deberán, entre otros, transmitir en documento electrónico o digital como anexo al pedimento de importación, el certificado de calidad de origen, el informe de resultados o el documento de naturaleza jurídica y técnica análoga de los laboratorios de prueba y/o ensayo del país de procedencia del petrolífero de que se trate, a fin de que la Dirección General de Facilitación Comercial y de Comercio Exterior valide la información para que los importadores puedan realizar las operaciones correspondientes en las aduanas autorizadas por la Secretaría de Hacienda y Crédito Público, resulta necesario derogar la regla referida toda vez que la Comisión Reguladora de Energía es la encargada de vigilar el cumplimiento de la mencionada norma;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con el propósito de dar cumplimiento a lo dispuesto por el artículo 78 de la Ley General de Mejora Regulatoria, mediante la publicación del Acuerdo se ejecuta la acción de simplificación al derogar la regla 2.4.5 y con ello eliminar el trámite para acreditar el cumplimiento de la NOM-016-CRE-2016 ante la Secretaría de Economía, y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en cumplimiento a lo establecido por la Ley de Comercio Exterior, las disposiciones a las que se refiere el presente instrumento fueron sometidas a la consideración de la Comisión de Comercio Exterior y opinadas por la misma, por lo que se expide el siguiente:</w:t>
      </w:r>
    </w:p>
    <w:p w:rsidR="00FD39CA" w:rsidRPr="00FD39CA" w:rsidRDefault="00FD39CA" w:rsidP="00FD39CA">
      <w:pPr>
        <w:shd w:val="clear" w:color="auto" w:fill="FFFFFF"/>
        <w:spacing w:after="46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D39CA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POR EL QUE SE MODIFICA EL DIVERSO POR EL QUE LA SECRETARÍA DE ECONOMÍA</w:t>
      </w:r>
      <w:r w:rsidRPr="00FD39CA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FD39CA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EMITE REGLAS Y CRITERIOS DE CARÁCTER GENERAL EN MATERIA DE COMERCIO EXTERIOR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 </w:t>
      </w: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Se </w:t>
      </w:r>
      <w:r w:rsidRPr="00FD39CA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deroga</w:t>
      </w: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 regla </w:t>
      </w:r>
      <w:r w:rsidRPr="00FD39CA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2.4.5</w:t>
      </w: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del Acuerdo por el que la Secretaría de Economía emite Reglas y criterios de carácter general en materia de comercio exterior, publicado en el Diario Oficial de la Federación el 9 de mayo de 2022 y sus modificaciones posteriores, para quedar como sigue: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</w:t>
      </w:r>
      <w:r w:rsidRPr="00FD39CA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2.4.5. </w:t>
      </w: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Se deroga."</w:t>
      </w:r>
    </w:p>
    <w:p w:rsidR="00FD39CA" w:rsidRPr="00FD39CA" w:rsidRDefault="00FD39CA" w:rsidP="00FD39CA">
      <w:pPr>
        <w:shd w:val="clear" w:color="auto" w:fill="FFFFFF"/>
        <w:spacing w:after="46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D39CA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TRANSITORIOS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PRIMERO. </w:t>
      </w: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presente Acuerdo entrará en vigor a los tres meses siguientes al de su publicación en el Diario Oficial de la Federación.</w:t>
      </w:r>
    </w:p>
    <w:p w:rsidR="00FD39CA" w:rsidRPr="00FD39CA" w:rsidRDefault="00FD39CA" w:rsidP="00FD39CA">
      <w:pPr>
        <w:shd w:val="clear" w:color="auto" w:fill="FFFFFF"/>
        <w:spacing w:after="4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lastRenderedPageBreak/>
        <w:t>SEGUNDO.</w:t>
      </w:r>
      <w:r w:rsidRPr="00FD39CA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 Los trámites que a la entrada en vigor del presente Acuerdo se encuentren pendientes de atención, serán resueltos de conformidad con las disposiciones vigentes al momento de su presentación.</w:t>
      </w:r>
    </w:p>
    <w:p w:rsidR="00FD39CA" w:rsidRPr="00FD39CA" w:rsidRDefault="00FD39CA" w:rsidP="00FD39CA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 19 de octubre de 2023.- La Secretaria de Economía, </w:t>
      </w:r>
      <w:r w:rsidRPr="00FD39CA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Raquel Buenrostro Sánchez</w:t>
      </w:r>
      <w:r w:rsidRPr="00FD39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p w:rsidR="00FD39CA" w:rsidRDefault="00FD39CA" w:rsidP="00FD39CA">
      <w:pPr>
        <w:jc w:val="both"/>
      </w:pPr>
    </w:p>
    <w:sectPr w:rsidR="00FD39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CA"/>
    <w:rsid w:val="00CB595E"/>
    <w:rsid w:val="00F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45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228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50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089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66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739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296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005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397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534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7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1129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02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155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7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2023-10-27T14:55:00Z</dcterms:created>
  <dcterms:modified xsi:type="dcterms:W3CDTF">2023-10-27T14:59:00Z</dcterms:modified>
</cp:coreProperties>
</file>