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Oaxaca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OAXACA.</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Oaxaca</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7">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se mantiene fija en el tiempo, en función del porcentaje que cada Entidad obtuvo durante el ejercicio 2014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Oaxaca</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2, tercer párrafo, 66, 79, fracción XIX, 80, fracciones I y II y 84 de la Constitución Política del Estado Libre y Soberano de Oaxaca; 1, 2, 3, fracción I, 9, 15, primer párrafo, 26, 27, fracciones I y XII, 34 y 45, fracciones XI y XXI de la Ley Orgánica del Poder Ejecutivo del Estado de Oaxaca, y 1, 3, 5, fracción VII y 7, fracciones I y II del Código Fiscal para el Estado de Oaxaca, ambas partes</w:t>
      </w:r>
    </w:p>
    <w:p w:rsidR="00000000" w:rsidDel="00000000" w:rsidP="00000000" w:rsidRDefault="00000000" w:rsidRPr="00000000" w14:paraId="0000000E">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F">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Oaxaca </w:t>
      </w:r>
      <w:r w:rsidDel="00000000" w:rsidR="00000000" w:rsidRPr="00000000">
        <w:rPr>
          <w:rFonts w:ascii="Verdana" w:cs="Verdana" w:eastAsia="Verdana" w:hAnsi="Verdana"/>
          <w:color w:val="2f2f2f"/>
          <w:sz w:val="20"/>
          <w:szCs w:val="20"/>
          <w:rtl w:val="0"/>
        </w:rPr>
        <w:t xml:space="preserve">para quedar de la siguiente manera:</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A">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 de abril de 2020.- Por el Estado: el Gobernador Constitucional, </w:t>
      </w:r>
      <w:r w:rsidDel="00000000" w:rsidR="00000000" w:rsidRPr="00000000">
        <w:rPr>
          <w:rFonts w:ascii="Verdana" w:cs="Verdana" w:eastAsia="Verdana" w:hAnsi="Verdana"/>
          <w:b w:val="1"/>
          <w:color w:val="2f2f2f"/>
          <w:sz w:val="20"/>
          <w:szCs w:val="20"/>
          <w:rtl w:val="0"/>
        </w:rPr>
        <w:t xml:space="preserve">Alejandro Ismael Murat Hinojosa</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Héctor Anuar Mafud Mafud</w:t>
      </w:r>
      <w:r w:rsidDel="00000000" w:rsidR="00000000" w:rsidRPr="00000000">
        <w:rPr>
          <w:rFonts w:ascii="Verdana" w:cs="Verdana" w:eastAsia="Verdana" w:hAnsi="Verdana"/>
          <w:color w:val="2f2f2f"/>
          <w:sz w:val="20"/>
          <w:szCs w:val="20"/>
          <w:rtl w:val="0"/>
        </w:rPr>
        <w:t xml:space="preserve">.- Rúbrica.- El Secretario de Finanzas, </w:t>
      </w:r>
      <w:r w:rsidDel="00000000" w:rsidR="00000000" w:rsidRPr="00000000">
        <w:rPr>
          <w:rFonts w:ascii="Verdana" w:cs="Verdana" w:eastAsia="Verdana" w:hAnsi="Verdana"/>
          <w:b w:val="1"/>
          <w:color w:val="2f2f2f"/>
          <w:sz w:val="20"/>
          <w:szCs w:val="20"/>
          <w:rtl w:val="0"/>
        </w:rPr>
        <w:t xml:space="preserve">Vicente Mendoza Téllez Girón</w:t>
      </w:r>
      <w:r w:rsidDel="00000000" w:rsidR="00000000" w:rsidRPr="00000000">
        <w:rPr>
          <w:rFonts w:ascii="Verdana" w:cs="Verdana" w:eastAsia="Verdana" w:hAnsi="Verdana"/>
          <w:color w:val="2f2f2f"/>
          <w:sz w:val="20"/>
          <w:szCs w:val="20"/>
          <w:rtl w:val="0"/>
        </w:rPr>
        <w:t xml:space="preserve">.- Rúbrica.- Por la Secretaría: El Secretario de</w:t>
      </w:r>
    </w:p>
    <w:p w:rsidR="00000000" w:rsidDel="00000000" w:rsidP="00000000" w:rsidRDefault="00000000" w:rsidRPr="00000000" w14:paraId="0000002A">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