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1F0" w:rsidRPr="003911F0" w:rsidRDefault="003911F0" w:rsidP="003911F0">
      <w:pPr>
        <w:jc w:val="center"/>
        <w:rPr>
          <w:rFonts w:ascii="Verdana" w:hAnsi="Verdana"/>
          <w:b/>
          <w:bCs/>
          <w:color w:val="0070C0"/>
          <w:sz w:val="24"/>
        </w:rPr>
      </w:pPr>
      <w:r w:rsidRPr="003911F0">
        <w:rPr>
          <w:rFonts w:ascii="Verdana" w:hAnsi="Verdana"/>
          <w:b/>
          <w:bCs/>
          <w:color w:val="0070C0"/>
          <w:sz w:val="24"/>
        </w:rPr>
        <w:t xml:space="preserve">Acuerdo que modifica al diverso mediante el cual se establecen </w:t>
      </w:r>
      <w:bookmarkStart w:id="0" w:name="_GoBack"/>
      <w:bookmarkEnd w:id="0"/>
      <w:r w:rsidRPr="003911F0">
        <w:rPr>
          <w:rFonts w:ascii="Verdana" w:hAnsi="Verdana"/>
          <w:b/>
          <w:bCs/>
          <w:color w:val="0070C0"/>
          <w:sz w:val="24"/>
        </w:rPr>
        <w:t>medidas para restringir la exportación o la importación de diversas mercancías a los países, entidades y personas que se indican</w:t>
      </w:r>
    </w:p>
    <w:p w:rsidR="008846B4" w:rsidRDefault="008846B4" w:rsidP="008846B4">
      <w:pPr>
        <w:jc w:val="center"/>
        <w:rPr>
          <w:rFonts w:ascii="Verdana" w:hAnsi="Verdana"/>
          <w:b/>
          <w:bCs/>
          <w:color w:val="0070C0"/>
          <w:sz w:val="24"/>
        </w:rPr>
      </w:pPr>
      <w:r w:rsidRPr="008846B4">
        <w:rPr>
          <w:rFonts w:ascii="Verdana" w:hAnsi="Verdana"/>
          <w:b/>
          <w:bCs/>
          <w:color w:val="0070C0"/>
          <w:sz w:val="24"/>
        </w:rPr>
        <w:t xml:space="preserve"> </w:t>
      </w:r>
      <w:r w:rsidR="00532C69">
        <w:rPr>
          <w:rFonts w:ascii="Verdana" w:hAnsi="Verdana"/>
          <w:b/>
          <w:bCs/>
          <w:color w:val="0070C0"/>
          <w:sz w:val="24"/>
        </w:rPr>
        <w:t>(DOF del 14 de junio de 2018)</w:t>
      </w:r>
    </w:p>
    <w:p w:rsidR="003911F0" w:rsidRPr="003911F0" w:rsidRDefault="003911F0" w:rsidP="003911F0">
      <w:pPr>
        <w:rPr>
          <w:rFonts w:ascii="Verdana" w:hAnsi="Verdana"/>
          <w:b/>
          <w:bCs/>
          <w:sz w:val="20"/>
        </w:rPr>
      </w:pPr>
      <w:r w:rsidRPr="003911F0">
        <w:rPr>
          <w:rFonts w:ascii="Verdana" w:hAnsi="Verdana"/>
          <w:b/>
          <w:bCs/>
          <w:sz w:val="20"/>
        </w:rPr>
        <w:t>Al margen un sello con el Escudo Nacional, que dice: Estados Unidos Mexicanos.- Secretario de Relaciones Exteriores.- Secretaría de Economía.</w:t>
      </w:r>
    </w:p>
    <w:p w:rsidR="003911F0" w:rsidRPr="003911F0" w:rsidRDefault="003911F0" w:rsidP="003911F0">
      <w:pPr>
        <w:rPr>
          <w:rFonts w:ascii="Verdana" w:hAnsi="Verdana"/>
          <w:sz w:val="20"/>
        </w:rPr>
      </w:pPr>
      <w:r w:rsidRPr="003911F0">
        <w:rPr>
          <w:rFonts w:ascii="Verdana" w:hAnsi="Verdana"/>
          <w:sz w:val="20"/>
        </w:rPr>
        <w:t>LUIS VIDEGARAY CASO, Secretario de Relaciones Exteriores e ILDEFONSO GUAJARDO VILLARREAL, Secretario de Economía, con fundamento en los artículos 133 de la Constitución Política de los Estados Unidos Mexicanos; 28 fracciones I y XII, y 34 fracciones I, V y XXXIII de la Ley Orgánica de la Administración Pública Federal; 4 fracción III, 5 fracciones III y X, 15 fracción II y 17 de la Ley de Comercio Exterior; 7 fracción XXV del Reglamento Interior de la Secretaría de Relaciones Exteriores; 5 fracción XVII del Reglamento Interior de la Secretaría de Economía, y</w:t>
      </w:r>
    </w:p>
    <w:p w:rsidR="003911F0" w:rsidRPr="003911F0" w:rsidRDefault="003911F0" w:rsidP="003911F0">
      <w:pPr>
        <w:rPr>
          <w:rFonts w:ascii="Verdana" w:hAnsi="Verdana"/>
          <w:b/>
          <w:bCs/>
          <w:sz w:val="20"/>
        </w:rPr>
      </w:pPr>
      <w:r w:rsidRPr="003911F0">
        <w:rPr>
          <w:rFonts w:ascii="Verdana" w:hAnsi="Verdana"/>
          <w:b/>
          <w:bCs/>
          <w:sz w:val="20"/>
        </w:rPr>
        <w:t>CONSIDERANDO</w:t>
      </w:r>
    </w:p>
    <w:p w:rsidR="003911F0" w:rsidRPr="003911F0" w:rsidRDefault="003911F0" w:rsidP="003911F0">
      <w:pPr>
        <w:rPr>
          <w:rFonts w:ascii="Verdana" w:hAnsi="Verdana"/>
          <w:sz w:val="20"/>
        </w:rPr>
      </w:pPr>
      <w:r w:rsidRPr="003911F0">
        <w:rPr>
          <w:rFonts w:ascii="Verdana" w:hAnsi="Verdana"/>
          <w:sz w:val="20"/>
        </w:rPr>
        <w:t>Que en términos de lo dispuesto por la Constitución Política de los Estados Unidos Mexicanos, los tratados internacionales que estén de acuerdo con la misma, celebrados y que se celebren por el Presidente de la República, con aprobación del Senado, serán la Ley Suprema de toda la Unión.</w:t>
      </w:r>
    </w:p>
    <w:p w:rsidR="003911F0" w:rsidRPr="003911F0" w:rsidRDefault="003911F0" w:rsidP="003911F0">
      <w:pPr>
        <w:rPr>
          <w:rFonts w:ascii="Verdana" w:hAnsi="Verdana"/>
          <w:sz w:val="20"/>
        </w:rPr>
      </w:pPr>
      <w:r w:rsidRPr="003911F0">
        <w:rPr>
          <w:rFonts w:ascii="Verdana" w:hAnsi="Verdana"/>
          <w:sz w:val="20"/>
        </w:rPr>
        <w:t>Que el 26 de junio de 1945 México suscribió la Carta de la Organización de las Naciones Unidas (Carta de la ONU), tratado internacional que fue aprobado por el Senado de la República el 5 de octubre de 1945, publicado en el Diario Oficial de la Federación el 17 de octubre y ratificado el 7 de noviembre de ese mismo año.</w:t>
      </w:r>
    </w:p>
    <w:p w:rsidR="003911F0" w:rsidRPr="003911F0" w:rsidRDefault="003911F0" w:rsidP="003911F0">
      <w:pPr>
        <w:rPr>
          <w:rFonts w:ascii="Verdana" w:hAnsi="Verdana"/>
          <w:sz w:val="20"/>
        </w:rPr>
      </w:pPr>
      <w:r w:rsidRPr="003911F0">
        <w:rPr>
          <w:rFonts w:ascii="Verdana" w:hAnsi="Verdana"/>
          <w:sz w:val="20"/>
        </w:rPr>
        <w:t>Que de acuerdo con el artículo 24 de la Carta de la ONU, a fin de asegurar la acción rápida y eficaz por parte de dicha Organización, sus Estados Miembros confirieron al Consejo de Seguridad la responsabilidad primordial de mantener la paz y la seguridad internacionales y reconocieron que dicho Consejo actúa en nombre de ellos al desempeñar las funciones que le impone aquella responsabilidad.</w:t>
      </w:r>
    </w:p>
    <w:p w:rsidR="003911F0" w:rsidRPr="003911F0" w:rsidRDefault="003911F0" w:rsidP="003911F0">
      <w:pPr>
        <w:rPr>
          <w:rFonts w:ascii="Verdana" w:hAnsi="Verdana"/>
          <w:sz w:val="20"/>
        </w:rPr>
      </w:pPr>
      <w:r w:rsidRPr="003911F0">
        <w:rPr>
          <w:rFonts w:ascii="Verdana" w:hAnsi="Verdana"/>
          <w:sz w:val="20"/>
        </w:rPr>
        <w:t>Que con arreglo al artículo 25 de la Carta de la ONU, los Estados Miembros de las Naciones Unidas convinieron en aceptar y cumplir las decisiones del Consejo de Seguridad y que, consecuentemente, su inobservancia constituye una violación de una obligación internacional que genera responsabilidades.</w:t>
      </w:r>
    </w:p>
    <w:p w:rsidR="003911F0" w:rsidRPr="003911F0" w:rsidRDefault="003911F0" w:rsidP="003911F0">
      <w:pPr>
        <w:rPr>
          <w:rFonts w:ascii="Verdana" w:hAnsi="Verdana"/>
          <w:sz w:val="20"/>
        </w:rPr>
      </w:pPr>
      <w:r w:rsidRPr="003911F0">
        <w:rPr>
          <w:rFonts w:ascii="Verdana" w:hAnsi="Verdana"/>
          <w:sz w:val="20"/>
        </w:rPr>
        <w:t>Que conforme a los artículos 39 y 41 de la Carta de la ONU, el Consejo de Seguridad determinará la existencia de toda amenaza a la paz, quebrantamiento de la paz o acto de agresión y decidirá qué medidas serán tomadas para mantener o restablecer la paz y la seguridad internacionales, e instará a los Estados Miembros de las Naciones Unidas la aplicación de las mismas, entre las que se encuentran la interrupción total o parcial de las relaciones económicas, comúnmente denominadas "embargos" o "sanciones económicas".</w:t>
      </w:r>
    </w:p>
    <w:p w:rsidR="003911F0" w:rsidRPr="003911F0" w:rsidRDefault="003911F0" w:rsidP="003911F0">
      <w:pPr>
        <w:rPr>
          <w:rFonts w:ascii="Verdana" w:hAnsi="Verdana"/>
          <w:sz w:val="20"/>
        </w:rPr>
      </w:pPr>
      <w:r w:rsidRPr="003911F0">
        <w:rPr>
          <w:rFonts w:ascii="Verdana" w:hAnsi="Verdana"/>
          <w:sz w:val="20"/>
        </w:rPr>
        <w:lastRenderedPageBreak/>
        <w:t>Que el artículo 103 de la Carta de la ONU, así como el diverso XXI inciso c) del Acuerdo General sobre Aranceles Aduaneros y Comercio de 1994, el cual es parte integrante del Acuerdo por el que se establece la Organización Mundial del Comercio, indican que predominarán las obligaciones contraídas por los Estados miembros de las Naciones Unidas, respecto de las adquiridas en cualquier otro convenio internacional, y que no existirá ningún impedimento que restrinja a estos miembros, el adoptar las medidas que resulten necesarias en cumplimiento a las obligaciones de referencia; lo anterior, con la finalidad de mantener la paz y seguridad internacionales.</w:t>
      </w:r>
    </w:p>
    <w:p w:rsidR="003911F0" w:rsidRPr="003911F0" w:rsidRDefault="003911F0" w:rsidP="003911F0">
      <w:pPr>
        <w:rPr>
          <w:rFonts w:ascii="Verdana" w:hAnsi="Verdana"/>
          <w:sz w:val="20"/>
        </w:rPr>
      </w:pPr>
      <w:r w:rsidRPr="003911F0">
        <w:rPr>
          <w:rFonts w:ascii="Verdana" w:hAnsi="Verdana"/>
          <w:sz w:val="20"/>
        </w:rPr>
        <w:t>Que con el propósito de implementar las resoluciones que el Consejo de Seguridad ha adoptado en materia de embargos o sanciones económicas, se han emitido diversos ordenamientos mediante los cuales se restringe la importación o la exportación de mercancías, entre los cuales se encuentra el Acuerdo mediante el cual se prohíbe la exportación o la importación de diversas mercancías a los países, entidades y personas que se indican, publicado en el Diario Oficial de la Federación el 29 de noviembre de 2012, el cual ha sido modificado mediante diversos dados a conocer en el mismo órgano informativo, como lo es, el publicado el 21 de septiembre de 2017, por medio del cual se modificó su denominación para quedar como "Acuerdo mediante el cual se establecen medidas para restringir la exportación o la importación de diversas mercancías a los países, entidades y personas que se indican" (Acuerdo).</w:t>
      </w:r>
    </w:p>
    <w:p w:rsidR="003911F0" w:rsidRPr="003911F0" w:rsidRDefault="003911F0" w:rsidP="003911F0">
      <w:pPr>
        <w:rPr>
          <w:rFonts w:ascii="Verdana" w:hAnsi="Verdana"/>
          <w:sz w:val="20"/>
        </w:rPr>
      </w:pPr>
      <w:r w:rsidRPr="003911F0">
        <w:rPr>
          <w:rFonts w:ascii="Verdana" w:hAnsi="Verdana"/>
          <w:sz w:val="20"/>
        </w:rPr>
        <w:t>Que mediante el Acuerdo se implementó la resolución 1718 (2006), aprobada por el Consejo de Seguridad el 14 de octubre 2006, en virtud del ensayo nuclear realizado por la República Popular Democrática de Corea el 9 de octubre de 2006, a través de la cual decidió emplear medidas coercitivas en contra de ese país, para impedir la adquisición de misiles, armas, artículos, material y bienes conexos y otros artículos comerciales.</w:t>
      </w:r>
    </w:p>
    <w:p w:rsidR="003911F0" w:rsidRPr="003911F0" w:rsidRDefault="003911F0" w:rsidP="003911F0">
      <w:pPr>
        <w:rPr>
          <w:rFonts w:ascii="Verdana" w:hAnsi="Verdana"/>
          <w:sz w:val="20"/>
        </w:rPr>
      </w:pPr>
      <w:r w:rsidRPr="003911F0">
        <w:rPr>
          <w:rFonts w:ascii="Verdana" w:hAnsi="Verdana"/>
          <w:sz w:val="20"/>
        </w:rPr>
        <w:t>Que en reformas realizadas posteriormente al citado Acuerdo fueron implementadas las resoluciones 1874 (2009), 2087 (2013), 2094 (2013), 2270 (2016), 2321 (2016), 2371 (2017) y 2375 (2017), aprobadas por el Consejo de Seguridad de las Naciones Unidas, mismas que han reiterado, modificado y ampliado las sanciones impuestas en contra de la República Popular Democrática de Corea.</w:t>
      </w:r>
    </w:p>
    <w:p w:rsidR="003911F0" w:rsidRPr="003911F0" w:rsidRDefault="003911F0" w:rsidP="003911F0">
      <w:pPr>
        <w:rPr>
          <w:rFonts w:ascii="Verdana" w:hAnsi="Verdana"/>
          <w:sz w:val="20"/>
        </w:rPr>
      </w:pPr>
      <w:r w:rsidRPr="003911F0">
        <w:rPr>
          <w:rFonts w:ascii="Verdana" w:hAnsi="Verdana"/>
          <w:sz w:val="20"/>
        </w:rPr>
        <w:t> </w:t>
      </w:r>
    </w:p>
    <w:p w:rsidR="003911F0" w:rsidRPr="003911F0" w:rsidRDefault="003911F0" w:rsidP="003911F0">
      <w:pPr>
        <w:rPr>
          <w:rFonts w:ascii="Verdana" w:hAnsi="Verdana"/>
          <w:sz w:val="20"/>
        </w:rPr>
      </w:pPr>
      <w:r w:rsidRPr="003911F0">
        <w:rPr>
          <w:rFonts w:ascii="Verdana" w:hAnsi="Verdana"/>
          <w:sz w:val="20"/>
        </w:rPr>
        <w:t>Que el 7 de septiembre de 2017 se publicó en el Diario Oficial de la Federación el Decreto por el que se establecen los términos en los que se darán a conocer las resoluciones que emita el Consejo de Seguridad de la Organización de las Naciones Unidas respecto a la República Popular Democrática de Corea, el cual fue modificado mediante diverso publicado en el mismo órgano informativo el 15 de febrero de 2018, por medio del cual se determinó que las Dependencias y Entidades de la Administración Pública Federal, adoptarán en el ámbito de sus competencias y en términos de las disposiciones aplicables, las medidas necesarias para dar cumplimiento a las resoluciones del Consejo de Seguridad, tomando en cuenta los criterios desarrollados por el propio Consejo y sus órganos subsidiarios.</w:t>
      </w:r>
    </w:p>
    <w:p w:rsidR="003911F0" w:rsidRPr="003911F0" w:rsidRDefault="003911F0" w:rsidP="003911F0">
      <w:pPr>
        <w:rPr>
          <w:rFonts w:ascii="Verdana" w:hAnsi="Verdana"/>
          <w:sz w:val="20"/>
        </w:rPr>
      </w:pPr>
      <w:r w:rsidRPr="003911F0">
        <w:rPr>
          <w:rFonts w:ascii="Verdana" w:hAnsi="Verdana"/>
          <w:sz w:val="20"/>
        </w:rPr>
        <w:lastRenderedPageBreak/>
        <w:t>Que para dar cumplimiento a lo dispuesto por el artículo tercero del Decreto señalado en el considerando anterior, es necesario modificar el Acuerdo para incluir la lista S/2017/829 de artículos, materiales, equipo, bienes y tecnologías relacionados con las armas convencionales prevista en el Anexo de la Carta de fecha 2 de octubre de 2017 dirigida a la Presidencia del Consejo de Seguridad por el Presidente del Comité del Consejo de Seguridad establecido en virtud de la resolución 1718 (2006), en cumplimiento del párrafo 5 de la resolución 2375 (2017); así como implementar la resolución 2397 (2017) aprobada por el Consejo de Seguridad en su 8151a sesión, celebrada el 22 de diciembre de 2017, en virtud de las violaciones recurrentes a las resoluciones del propio Consejo por parte de la República Popular Democrática de Corea tras el lanzamiento de un nuevo misil balístico el 28 de noviembre de 2017.</w:t>
      </w:r>
    </w:p>
    <w:p w:rsidR="003911F0" w:rsidRPr="003911F0" w:rsidRDefault="003911F0" w:rsidP="003911F0">
      <w:pPr>
        <w:rPr>
          <w:rFonts w:ascii="Verdana" w:hAnsi="Verdana"/>
          <w:sz w:val="20"/>
        </w:rPr>
      </w:pPr>
      <w:r w:rsidRPr="003911F0">
        <w:rPr>
          <w:rFonts w:ascii="Verdana" w:hAnsi="Verdana"/>
          <w:sz w:val="20"/>
        </w:rPr>
        <w:t>Que mediante la resolución 2397 (2017), el Consejo de Seguridad decidió ampliar las sanciones impuestas a la República Popular Democrática de Corea para incluir la restricción al comercio de mercancías como alimentos y productos agrícolas, maquinaria, equipo eléctrico, tierra y piedra incluida magnesita y magnesia, madera y buques, así como todo tipo de maquinaria industrial, vehículos de transporte, hierro, acero y otros metales.</w:t>
      </w:r>
    </w:p>
    <w:p w:rsidR="003911F0" w:rsidRPr="003911F0" w:rsidRDefault="003911F0" w:rsidP="003911F0">
      <w:pPr>
        <w:rPr>
          <w:rFonts w:ascii="Verdana" w:hAnsi="Verdana"/>
          <w:sz w:val="20"/>
        </w:rPr>
      </w:pPr>
      <w:r w:rsidRPr="003911F0">
        <w:rPr>
          <w:rFonts w:ascii="Verdana" w:hAnsi="Verdana"/>
          <w:sz w:val="20"/>
        </w:rPr>
        <w:t>Que para el debido cumplimiento de las disposiciones contenidas en las Medidas sectoriales previstas en los párrafos 4, 5, 6 y 7 de la resolución 2397 (2017) señalada en el párrafo anterior, se requiere establecer un mecanismo de instrumentación que permita realizar consultas ante el Comité del Consejo de Seguridad.</w:t>
      </w:r>
    </w:p>
    <w:p w:rsidR="003911F0" w:rsidRPr="003911F0" w:rsidRDefault="003911F0" w:rsidP="003911F0">
      <w:pPr>
        <w:rPr>
          <w:rFonts w:ascii="Verdana" w:hAnsi="Verdana"/>
          <w:sz w:val="20"/>
        </w:rPr>
      </w:pPr>
      <w:r w:rsidRPr="003911F0">
        <w:rPr>
          <w:rFonts w:ascii="Verdana" w:hAnsi="Verdana"/>
          <w:sz w:val="20"/>
        </w:rPr>
        <w:t>Que el Consejo de Seguridad, en su 5500ª sesión, celebrada el 31 de julio de 2006 aprobó la resolución 1696 (2006), mediante la cual decidió emplear medidas coercitivas para impedir la transferencia de artículos, materiales, bienes y tecnología, que pudieran contribuir a las actividades relacionadas con el enriquecimiento, así como a los programas de misiles balísticos de la República Islámica de Irán; y adoptar medidas necesarias para crear confianza en los fines exclusivamente pacíficos del programa nuclear de ese país.</w:t>
      </w:r>
    </w:p>
    <w:p w:rsidR="003911F0" w:rsidRPr="003911F0" w:rsidRDefault="003911F0" w:rsidP="003911F0">
      <w:pPr>
        <w:rPr>
          <w:rFonts w:ascii="Verdana" w:hAnsi="Verdana"/>
          <w:sz w:val="20"/>
        </w:rPr>
      </w:pPr>
      <w:r w:rsidRPr="003911F0">
        <w:rPr>
          <w:rFonts w:ascii="Verdana" w:hAnsi="Verdana"/>
          <w:sz w:val="20"/>
        </w:rPr>
        <w:t>Que desde entonces se han emitido las resoluciones 1737 (2006), 1747 (2007), 1803 (2008), 1835 (2008), 1929 (2010) y 2224(2015) mismas que han reiterado, modificado, ampliado y/o restringido las sanciones impuestas a la República Islámica de Irán.</w:t>
      </w:r>
    </w:p>
    <w:p w:rsidR="003911F0" w:rsidRPr="003911F0" w:rsidRDefault="003911F0" w:rsidP="003911F0">
      <w:pPr>
        <w:rPr>
          <w:rFonts w:ascii="Verdana" w:hAnsi="Verdana"/>
          <w:sz w:val="20"/>
        </w:rPr>
      </w:pPr>
      <w:r w:rsidRPr="003911F0">
        <w:rPr>
          <w:rFonts w:ascii="Verdana" w:hAnsi="Verdana"/>
          <w:sz w:val="20"/>
        </w:rPr>
        <w:t xml:space="preserve">Que tras realizar diversas gestiones diplomáticas para alcanzar una solución amplia, adecuada y a largo plazo con relación al programa nuclear de Irán, el 14 de julio de 2015 se firmó el Plan de Acción Integral Conjunto (PAIC), entre Alemania, China, los Estados Unidos de América, la Federación de Rusia, Francia y el Reino Unido de Gran Bretaña e Irlanda del Norte, junto con el Alto Representante de la Unión Europea para Asuntos Exteriores y Política de Seguridad y la República Islámica de Irán con el objeto de garantizar que dicho programa nuclear tuviera fines exclusivamente pacíficos, fomentando la confianza mediante </w:t>
      </w:r>
      <w:proofErr w:type="spellStart"/>
      <w:r w:rsidRPr="003911F0">
        <w:rPr>
          <w:rFonts w:ascii="Verdana" w:hAnsi="Verdana"/>
          <w:sz w:val="20"/>
        </w:rPr>
        <w:t>lacooperación</w:t>
      </w:r>
      <w:proofErr w:type="spellEnd"/>
      <w:r w:rsidRPr="003911F0">
        <w:rPr>
          <w:rFonts w:ascii="Verdana" w:hAnsi="Verdana"/>
          <w:sz w:val="20"/>
        </w:rPr>
        <w:t xml:space="preserve"> internacional y que la plena aplicación del PAIC represente una contribución positiva para la paz y la seguridad regionales e internacionales.</w:t>
      </w:r>
    </w:p>
    <w:p w:rsidR="003911F0" w:rsidRPr="003911F0" w:rsidRDefault="003911F0" w:rsidP="003911F0">
      <w:pPr>
        <w:rPr>
          <w:rFonts w:ascii="Verdana" w:hAnsi="Verdana"/>
          <w:sz w:val="20"/>
        </w:rPr>
      </w:pPr>
      <w:r w:rsidRPr="003911F0">
        <w:rPr>
          <w:rFonts w:ascii="Verdana" w:hAnsi="Verdana"/>
          <w:sz w:val="20"/>
        </w:rPr>
        <w:lastRenderedPageBreak/>
        <w:t>Que el Consejo de Seguridad, en su 7488ª sesión, celebrada el 20 de julio de 2015 aprobó la resolución 2231 (2015), mediante la cual hace hincapié en la importancia de hallar una solución negociada que garantice que el programa nuclear de Irán esté destinado exclusivamente a fines pacíficos y acoge con beneplácito la reafirmación hecha por el Irán en el PAIC de que jamás y bajo ninguna circunstancia procurará obtener, desarrollará o adquirirá armas nucleares, asimismo, establece que cuando se cumplan diez años del Día de Aprobación, la cual corresponde a la fecha en la que se aprobó el PAIC por el Consejo de Seguridad en la resolución antes citada, se terminará la aplicación de las disposiciones de las resoluciones 1696 (2006), 1737(2006), 1747 (2007), 1803 (2008), 1835 (2008), 1929 (2010) y 2224 (2015) relativas a la República Islámica de Irán, en los términos establecidos en el PAIC y por lo tanto, ninguna de las resoluciones del Consejo de Seguridad anteriormente señaladas serán aplicables.</w:t>
      </w:r>
    </w:p>
    <w:p w:rsidR="003911F0" w:rsidRPr="003911F0" w:rsidRDefault="003911F0" w:rsidP="003911F0">
      <w:pPr>
        <w:rPr>
          <w:rFonts w:ascii="Verdana" w:hAnsi="Verdana"/>
          <w:sz w:val="20"/>
        </w:rPr>
      </w:pPr>
      <w:r w:rsidRPr="003911F0">
        <w:rPr>
          <w:rFonts w:ascii="Verdana" w:hAnsi="Verdana"/>
          <w:sz w:val="20"/>
        </w:rPr>
        <w:t>Que la Organización Internacional de Energía Atómica (OIEA) desempeña un papel esencial e independiente para verificar el cumplimiento de los acuerdos de salvaguardias establecidos en el PAIC y en, su caso, en coordinación con la Comisión Conjunta a que se refiere la resolución 2231 (2015) y el Consejo de Seguridad autorizarán, en una base de caso por caso, la comercialización de mercancías en los términos</w:t>
      </w:r>
    </w:p>
    <w:p w:rsidR="003911F0" w:rsidRPr="003911F0" w:rsidRDefault="003911F0" w:rsidP="003911F0">
      <w:pPr>
        <w:rPr>
          <w:rFonts w:ascii="Verdana" w:hAnsi="Verdana"/>
          <w:sz w:val="20"/>
        </w:rPr>
      </w:pPr>
      <w:proofErr w:type="gramStart"/>
      <w:r w:rsidRPr="003911F0">
        <w:rPr>
          <w:rFonts w:ascii="Verdana" w:hAnsi="Verdana"/>
          <w:sz w:val="20"/>
        </w:rPr>
        <w:t>señalados</w:t>
      </w:r>
      <w:proofErr w:type="gramEnd"/>
      <w:r w:rsidRPr="003911F0">
        <w:rPr>
          <w:rFonts w:ascii="Verdana" w:hAnsi="Verdana"/>
          <w:sz w:val="20"/>
        </w:rPr>
        <w:t xml:space="preserve"> en los párrafos 2, 3, 4 y 5 del ANEXO B: Declaración correspondiente a la resolución 2231 (2015).</w:t>
      </w:r>
    </w:p>
    <w:p w:rsidR="003911F0" w:rsidRPr="003911F0" w:rsidRDefault="003911F0" w:rsidP="003911F0">
      <w:pPr>
        <w:rPr>
          <w:rFonts w:ascii="Verdana" w:hAnsi="Verdana"/>
          <w:sz w:val="20"/>
        </w:rPr>
      </w:pPr>
      <w:r w:rsidRPr="003911F0">
        <w:rPr>
          <w:rFonts w:ascii="Verdana" w:hAnsi="Verdana"/>
          <w:sz w:val="20"/>
        </w:rPr>
        <w:t>Que en términos de lo dispuesto por los artículos 4o. fracción III y 5o. fracción III de la Ley de Comercio Exterior, la Secretaría de Economía puede establecer medidas que restrinjan la importación y exportación de mercancías mediante acuerdos que expida, en su caso, con la autoridad competente, las cuales al ser de naturaleza no arancelaria también se establecen en cumplimiento de los tratados internacionales de los que México sea parte, en términos de los artículos 15 fracción II y 16 fracción III de la propia Ley.</w:t>
      </w:r>
    </w:p>
    <w:p w:rsidR="003911F0" w:rsidRPr="003911F0" w:rsidRDefault="003911F0" w:rsidP="003911F0">
      <w:pPr>
        <w:rPr>
          <w:rFonts w:ascii="Verdana" w:hAnsi="Verdana"/>
          <w:sz w:val="20"/>
        </w:rPr>
      </w:pPr>
      <w:r w:rsidRPr="003911F0">
        <w:rPr>
          <w:rFonts w:ascii="Verdana" w:hAnsi="Verdana"/>
          <w:sz w:val="20"/>
        </w:rPr>
        <w:t>Que en cumplimiento a lo señalado por la Ley de Comercio Exterior, las disposiciones del presente instrumento fueron sometidas a la Comisión de Comercio Exterior y opinadas favorablemente por la misma, expedimos el siguiente:</w:t>
      </w:r>
    </w:p>
    <w:p w:rsidR="003911F0" w:rsidRPr="003911F0" w:rsidRDefault="003911F0" w:rsidP="003911F0">
      <w:pPr>
        <w:rPr>
          <w:rFonts w:ascii="Verdana" w:hAnsi="Verdana"/>
          <w:b/>
          <w:bCs/>
          <w:sz w:val="20"/>
        </w:rPr>
      </w:pPr>
      <w:r w:rsidRPr="003911F0">
        <w:rPr>
          <w:rFonts w:ascii="Verdana" w:hAnsi="Verdana"/>
          <w:b/>
          <w:bCs/>
          <w:sz w:val="20"/>
        </w:rPr>
        <w:t>ACUERDO QUE MODIFICA AL DIVERSO MEDIANTE EL CUAL SE ESTABLECEN MEDIDAS PARA</w:t>
      </w:r>
      <w:r w:rsidRPr="003911F0">
        <w:rPr>
          <w:rFonts w:ascii="Verdana" w:hAnsi="Verdana"/>
          <w:b/>
          <w:bCs/>
          <w:sz w:val="20"/>
        </w:rPr>
        <w:br/>
        <w:t>RESTRINGIR LA EXPORTACIÓN O LA IMPORTACIÓN DE DIVERSAS MERCANCÍAS A LOS PAÍSES,</w:t>
      </w:r>
      <w:r w:rsidRPr="003911F0">
        <w:rPr>
          <w:rFonts w:ascii="Verdana" w:hAnsi="Verdana"/>
          <w:b/>
          <w:bCs/>
          <w:sz w:val="20"/>
        </w:rPr>
        <w:br/>
        <w:t>ENTIDADES Y PERSONAS QUE SE INDICAN</w:t>
      </w:r>
    </w:p>
    <w:p w:rsidR="003911F0" w:rsidRPr="003911F0" w:rsidRDefault="003911F0" w:rsidP="003911F0">
      <w:pPr>
        <w:rPr>
          <w:rFonts w:ascii="Verdana" w:hAnsi="Verdana"/>
          <w:sz w:val="20"/>
        </w:rPr>
      </w:pPr>
      <w:r w:rsidRPr="003911F0">
        <w:rPr>
          <w:rFonts w:ascii="Verdana" w:hAnsi="Verdana"/>
          <w:b/>
          <w:bCs/>
          <w:sz w:val="20"/>
        </w:rPr>
        <w:t>Primero.-</w:t>
      </w:r>
      <w:r w:rsidRPr="003911F0">
        <w:rPr>
          <w:rFonts w:ascii="Verdana" w:hAnsi="Verdana"/>
          <w:sz w:val="20"/>
        </w:rPr>
        <w:t> Se </w:t>
      </w:r>
      <w:r w:rsidRPr="003911F0">
        <w:rPr>
          <w:rFonts w:ascii="Verdana" w:hAnsi="Verdana"/>
          <w:b/>
          <w:bCs/>
          <w:sz w:val="20"/>
        </w:rPr>
        <w:t>reforma</w:t>
      </w:r>
      <w:r w:rsidRPr="003911F0">
        <w:rPr>
          <w:rFonts w:ascii="Verdana" w:hAnsi="Verdana"/>
          <w:sz w:val="20"/>
        </w:rPr>
        <w:t> el encabezado del Punto Octavo y Noveno del Acuerdo mediante el cual se establecen medidas para restringir la exportación o la importación de diversas mercancías a los países, entidades y personas que se indican, publicado en el Diario Oficial de la Federación el 29 de noviembre de 2012 y sus posteriores modificaciones y se </w:t>
      </w:r>
      <w:r w:rsidRPr="003911F0">
        <w:rPr>
          <w:rFonts w:ascii="Verdana" w:hAnsi="Verdana"/>
          <w:b/>
          <w:bCs/>
          <w:sz w:val="20"/>
        </w:rPr>
        <w:t>adicionan </w:t>
      </w:r>
      <w:r w:rsidRPr="003911F0">
        <w:rPr>
          <w:rFonts w:ascii="Verdana" w:hAnsi="Verdana"/>
          <w:sz w:val="20"/>
        </w:rPr>
        <w:t>a la tabla del mismo Punto, capítulos, partidas, </w:t>
      </w:r>
      <w:proofErr w:type="spellStart"/>
      <w:r w:rsidRPr="003911F0">
        <w:rPr>
          <w:rFonts w:ascii="Verdana" w:hAnsi="Verdana"/>
          <w:sz w:val="20"/>
        </w:rPr>
        <w:t>subpartidas</w:t>
      </w:r>
      <w:proofErr w:type="spellEnd"/>
      <w:r w:rsidRPr="003911F0">
        <w:rPr>
          <w:rFonts w:ascii="Verdana" w:hAnsi="Verdana"/>
          <w:sz w:val="20"/>
        </w:rPr>
        <w:t xml:space="preserve"> y fracciones arancelarias en el orden que le corresponda según </w:t>
      </w:r>
      <w:r w:rsidRPr="003911F0">
        <w:rPr>
          <w:rFonts w:ascii="Verdana" w:hAnsi="Verdana"/>
          <w:sz w:val="20"/>
        </w:rPr>
        <w:lastRenderedPageBreak/>
        <w:t>su numeración, así como dos párrafos finales, para quedar como a continuación se indica:</w:t>
      </w:r>
    </w:p>
    <w:p w:rsidR="003911F0" w:rsidRPr="003911F0" w:rsidRDefault="003911F0" w:rsidP="003911F0">
      <w:pPr>
        <w:rPr>
          <w:rFonts w:ascii="Verdana" w:hAnsi="Verdana"/>
          <w:sz w:val="20"/>
        </w:rPr>
      </w:pPr>
      <w:r w:rsidRPr="003911F0">
        <w:rPr>
          <w:rFonts w:ascii="Verdana" w:hAnsi="Verdana"/>
          <w:sz w:val="20"/>
        </w:rPr>
        <w:t>"</w:t>
      </w:r>
      <w:r w:rsidRPr="003911F0">
        <w:rPr>
          <w:rFonts w:ascii="Verdana" w:hAnsi="Verdana"/>
          <w:b/>
          <w:bCs/>
          <w:sz w:val="20"/>
        </w:rPr>
        <w:t>Octavo.-</w:t>
      </w:r>
      <w:r w:rsidRPr="003911F0">
        <w:rPr>
          <w:rFonts w:ascii="Verdana" w:hAnsi="Verdana"/>
          <w:sz w:val="20"/>
        </w:rPr>
        <w:t xml:space="preserve"> Se restringe, en términos de las resoluciones 1718 (2006), 1874 (2009), 2087 (2013), 2094 (2013), 2270 (2016), 2321 (2016), 2371 (2017), 2375 (2017) y 2397 (2017), así como de las circulares INFCIRC254/REV13/Parte 1, INFCIRC254/REV10/Parte 2, y las listas S/2006/853, S/2006/853 Corr.1, S/2014/253, S/2016/308, S/2016/1069, S/2017/728, S/2017/760, S/2017/822 y S/2017/829 aprobadas por el Consejo de Seguridad de la Organización de las Naciones Unidas, la importación y la exportación de las mercancías que tengan como salida y destino la República Popular Democrática de Corea, clasificables en los Capítulos, Partidas, </w:t>
      </w:r>
      <w:proofErr w:type="spellStart"/>
      <w:r w:rsidRPr="003911F0">
        <w:rPr>
          <w:rFonts w:ascii="Verdana" w:hAnsi="Verdana"/>
          <w:sz w:val="20"/>
        </w:rPr>
        <w:t>Subpartidas</w:t>
      </w:r>
      <w:proofErr w:type="spellEnd"/>
      <w:r w:rsidRPr="003911F0">
        <w:rPr>
          <w:rFonts w:ascii="Verdana" w:hAnsi="Verdana"/>
          <w:sz w:val="20"/>
        </w:rPr>
        <w:t xml:space="preserve"> y fracciones arancelarias de la Tarifa de la Ley de los Impuestos </w:t>
      </w:r>
      <w:proofErr w:type="spellStart"/>
      <w:r w:rsidRPr="003911F0">
        <w:rPr>
          <w:rFonts w:ascii="Verdana" w:hAnsi="Verdana"/>
          <w:sz w:val="20"/>
        </w:rPr>
        <w:t>Generalesde</w:t>
      </w:r>
      <w:proofErr w:type="spellEnd"/>
      <w:r w:rsidRPr="003911F0">
        <w:rPr>
          <w:rFonts w:ascii="Verdana" w:hAnsi="Verdana"/>
          <w:sz w:val="20"/>
        </w:rPr>
        <w:t xml:space="preserve"> Importación y de Exportación, que a continuación se indican: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390"/>
        <w:gridCol w:w="6520"/>
      </w:tblGrid>
      <w:tr w:rsidR="003911F0" w:rsidRPr="003911F0" w:rsidTr="003911F0">
        <w:trPr>
          <w:trHeight w:val="827"/>
        </w:trPr>
        <w:tc>
          <w:tcPr>
            <w:tcW w:w="19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b/>
                <w:bCs/>
                <w:sz w:val="20"/>
              </w:rPr>
              <w:t>Capítulo/Partida/</w:t>
            </w:r>
            <w:r w:rsidRPr="003911F0">
              <w:rPr>
                <w:rFonts w:ascii="Verdana" w:hAnsi="Verdana"/>
                <w:sz w:val="20"/>
              </w:rPr>
              <w:br/>
            </w:r>
            <w:proofErr w:type="spellStart"/>
            <w:r w:rsidRPr="003911F0">
              <w:rPr>
                <w:rFonts w:ascii="Verdana" w:hAnsi="Verdana"/>
                <w:b/>
                <w:bCs/>
                <w:sz w:val="20"/>
              </w:rPr>
              <w:t>subpartida</w:t>
            </w:r>
            <w:proofErr w:type="spellEnd"/>
            <w:r w:rsidRPr="003911F0">
              <w:rPr>
                <w:rFonts w:ascii="Verdana" w:hAnsi="Verdana"/>
                <w:b/>
                <w:bCs/>
                <w:sz w:val="20"/>
              </w:rPr>
              <w:t>/fracción</w:t>
            </w:r>
            <w:r w:rsidRPr="003911F0">
              <w:rPr>
                <w:rFonts w:ascii="Verdana" w:hAnsi="Verdana"/>
                <w:sz w:val="20"/>
              </w:rPr>
              <w:br/>
            </w:r>
            <w:r w:rsidRPr="003911F0">
              <w:rPr>
                <w:rFonts w:ascii="Verdana" w:hAnsi="Verdana"/>
                <w:b/>
                <w:bCs/>
                <w:sz w:val="20"/>
              </w:rPr>
              <w:t>arancelaria</w:t>
            </w:r>
          </w:p>
        </w:tc>
        <w:tc>
          <w:tcPr>
            <w:tcW w:w="6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b/>
                <w:bCs/>
                <w:sz w:val="20"/>
              </w:rPr>
              <w:t>Descripción</w:t>
            </w:r>
          </w:p>
        </w:tc>
      </w:tr>
      <w:tr w:rsidR="003911F0" w:rsidRPr="003911F0" w:rsidTr="003911F0">
        <w:trPr>
          <w:trHeight w:val="338"/>
        </w:trPr>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b/>
                <w:bCs/>
                <w:sz w:val="20"/>
              </w:rPr>
              <w:t>...</w:t>
            </w:r>
          </w:p>
        </w:tc>
        <w:tc>
          <w:tcPr>
            <w:tcW w:w="6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b/>
                <w:bCs/>
                <w:sz w:val="20"/>
              </w:rPr>
              <w:t>...</w:t>
            </w:r>
          </w:p>
        </w:tc>
      </w:tr>
      <w:tr w:rsidR="003911F0" w:rsidRPr="003911F0" w:rsidTr="003911F0">
        <w:trPr>
          <w:trHeight w:val="338"/>
        </w:trPr>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07</w:t>
            </w:r>
          </w:p>
        </w:tc>
        <w:tc>
          <w:tcPr>
            <w:tcW w:w="6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Hortalizas, plantas, raíces y tubérculos alimenticios</w:t>
            </w:r>
          </w:p>
        </w:tc>
      </w:tr>
      <w:tr w:rsidR="003911F0" w:rsidRPr="003911F0" w:rsidTr="003911F0">
        <w:trPr>
          <w:trHeight w:val="338"/>
        </w:trPr>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08</w:t>
            </w:r>
          </w:p>
        </w:tc>
        <w:tc>
          <w:tcPr>
            <w:tcW w:w="6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Frutas y frutos comestibles; cortezas de agrios (cítricos), melones o sandías</w:t>
            </w:r>
          </w:p>
        </w:tc>
      </w:tr>
      <w:tr w:rsidR="003911F0" w:rsidRPr="003911F0" w:rsidTr="003911F0">
        <w:trPr>
          <w:trHeight w:val="575"/>
        </w:trPr>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12</w:t>
            </w:r>
          </w:p>
        </w:tc>
        <w:tc>
          <w:tcPr>
            <w:tcW w:w="6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 xml:space="preserve">Semillas y frutos oleaginosos; semillas y frutos diversos; plantas industriales </w:t>
            </w:r>
            <w:proofErr w:type="spellStart"/>
            <w:r w:rsidRPr="003911F0">
              <w:rPr>
                <w:rFonts w:ascii="Verdana" w:hAnsi="Verdana"/>
                <w:sz w:val="20"/>
              </w:rPr>
              <w:t>omedicinales</w:t>
            </w:r>
            <w:proofErr w:type="spellEnd"/>
            <w:r w:rsidRPr="003911F0">
              <w:rPr>
                <w:rFonts w:ascii="Verdana" w:hAnsi="Verdana"/>
                <w:sz w:val="20"/>
              </w:rPr>
              <w:t>; paja y forraje</w:t>
            </w:r>
          </w:p>
        </w:tc>
      </w:tr>
      <w:tr w:rsidR="003911F0" w:rsidRPr="003911F0" w:rsidTr="003911F0">
        <w:trPr>
          <w:trHeight w:val="338"/>
        </w:trPr>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b/>
                <w:bCs/>
                <w:sz w:val="20"/>
              </w:rPr>
              <w:t>...</w:t>
            </w:r>
          </w:p>
        </w:tc>
        <w:tc>
          <w:tcPr>
            <w:tcW w:w="6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b/>
                <w:bCs/>
                <w:sz w:val="20"/>
              </w:rPr>
              <w:t>...</w:t>
            </w:r>
          </w:p>
        </w:tc>
      </w:tr>
      <w:tr w:rsidR="003911F0" w:rsidRPr="003911F0" w:rsidTr="003911F0">
        <w:trPr>
          <w:trHeight w:val="338"/>
        </w:trPr>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25</w:t>
            </w:r>
          </w:p>
        </w:tc>
        <w:tc>
          <w:tcPr>
            <w:tcW w:w="6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Sal; azufre; tierras y piedras; yesos, cales y cementos.</w:t>
            </w:r>
          </w:p>
        </w:tc>
      </w:tr>
      <w:tr w:rsidR="003911F0" w:rsidRPr="003911F0" w:rsidTr="003911F0">
        <w:trPr>
          <w:trHeight w:val="338"/>
        </w:trPr>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b/>
                <w:bCs/>
                <w:sz w:val="20"/>
              </w:rPr>
              <w:t>...</w:t>
            </w:r>
          </w:p>
        </w:tc>
        <w:tc>
          <w:tcPr>
            <w:tcW w:w="6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b/>
                <w:bCs/>
                <w:sz w:val="20"/>
              </w:rPr>
              <w:t>...</w:t>
            </w:r>
          </w:p>
        </w:tc>
      </w:tr>
      <w:tr w:rsidR="003911F0" w:rsidRPr="003911F0" w:rsidTr="003911F0">
        <w:trPr>
          <w:trHeight w:val="338"/>
        </w:trPr>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2849.20</w:t>
            </w:r>
          </w:p>
        </w:tc>
        <w:tc>
          <w:tcPr>
            <w:tcW w:w="6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De silicio.</w:t>
            </w:r>
          </w:p>
        </w:tc>
      </w:tr>
      <w:tr w:rsidR="003911F0" w:rsidRPr="003911F0" w:rsidTr="003911F0">
        <w:trPr>
          <w:trHeight w:val="338"/>
        </w:trPr>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b/>
                <w:bCs/>
                <w:sz w:val="20"/>
              </w:rPr>
              <w:t>...</w:t>
            </w:r>
          </w:p>
        </w:tc>
        <w:tc>
          <w:tcPr>
            <w:tcW w:w="6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b/>
                <w:bCs/>
                <w:sz w:val="20"/>
              </w:rPr>
              <w:t>...</w:t>
            </w:r>
          </w:p>
        </w:tc>
      </w:tr>
      <w:tr w:rsidR="003911F0" w:rsidRPr="003911F0" w:rsidTr="003911F0">
        <w:trPr>
          <w:trHeight w:val="575"/>
        </w:trPr>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3603.00</w:t>
            </w:r>
          </w:p>
        </w:tc>
        <w:tc>
          <w:tcPr>
            <w:tcW w:w="6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 xml:space="preserve">Mechas de seguridad; cordones detonantes; cebos y cápsulas </w:t>
            </w:r>
            <w:proofErr w:type="spellStart"/>
            <w:r w:rsidRPr="003911F0">
              <w:rPr>
                <w:rFonts w:ascii="Verdana" w:hAnsi="Verdana"/>
                <w:sz w:val="20"/>
              </w:rPr>
              <w:t>fulminantes</w:t>
            </w:r>
            <w:proofErr w:type="gramStart"/>
            <w:r w:rsidRPr="003911F0">
              <w:rPr>
                <w:rFonts w:ascii="Verdana" w:hAnsi="Verdana"/>
                <w:sz w:val="20"/>
              </w:rPr>
              <w:t>;inflamadores</w:t>
            </w:r>
            <w:proofErr w:type="spellEnd"/>
            <w:proofErr w:type="gramEnd"/>
            <w:r w:rsidRPr="003911F0">
              <w:rPr>
                <w:rFonts w:ascii="Verdana" w:hAnsi="Verdana"/>
                <w:sz w:val="20"/>
              </w:rPr>
              <w:t>; detonadores eléctricos.</w:t>
            </w:r>
          </w:p>
        </w:tc>
      </w:tr>
      <w:tr w:rsidR="003911F0" w:rsidRPr="003911F0" w:rsidTr="003911F0">
        <w:trPr>
          <w:trHeight w:val="338"/>
        </w:trPr>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 </w:t>
            </w:r>
          </w:p>
        </w:tc>
        <w:tc>
          <w:tcPr>
            <w:tcW w:w="6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Excepto: la fracción 3603.00.01</w:t>
            </w:r>
          </w:p>
        </w:tc>
      </w:tr>
      <w:tr w:rsidR="003911F0" w:rsidRPr="003911F0" w:rsidTr="003911F0">
        <w:trPr>
          <w:trHeight w:val="353"/>
        </w:trPr>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b/>
                <w:bCs/>
                <w:sz w:val="20"/>
              </w:rPr>
              <w:t>...</w:t>
            </w:r>
          </w:p>
        </w:tc>
        <w:tc>
          <w:tcPr>
            <w:tcW w:w="6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b/>
                <w:bCs/>
                <w:sz w:val="20"/>
              </w:rPr>
              <w:t>...</w:t>
            </w:r>
          </w:p>
        </w:tc>
      </w:tr>
    </w:tbl>
    <w:p w:rsidR="003911F0" w:rsidRPr="003911F0" w:rsidRDefault="003911F0" w:rsidP="003911F0">
      <w:pPr>
        <w:rPr>
          <w:rFonts w:ascii="Verdana" w:hAnsi="Verdana"/>
          <w:sz w:val="20"/>
        </w:rPr>
      </w:pPr>
      <w:r w:rsidRPr="003911F0">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56"/>
        <w:gridCol w:w="6756"/>
      </w:tblGrid>
      <w:tr w:rsidR="003911F0" w:rsidRPr="003911F0" w:rsidTr="003911F0">
        <w:trPr>
          <w:trHeight w:val="350"/>
        </w:trPr>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3920.92</w:t>
            </w:r>
          </w:p>
        </w:tc>
        <w:tc>
          <w:tcPr>
            <w:tcW w:w="6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De poliamidas.</w:t>
            </w:r>
          </w:p>
        </w:tc>
      </w:tr>
      <w:tr w:rsidR="003911F0" w:rsidRPr="003911F0" w:rsidTr="003911F0">
        <w:trPr>
          <w:trHeight w:val="335"/>
        </w:trPr>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b/>
                <w:bCs/>
                <w:sz w:val="20"/>
              </w:rPr>
              <w:lastRenderedPageBreak/>
              <w:t>...</w:t>
            </w:r>
          </w:p>
        </w:tc>
        <w:tc>
          <w:tcPr>
            <w:tcW w:w="6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b/>
                <w:bCs/>
                <w:sz w:val="20"/>
              </w:rPr>
              <w:t>...</w:t>
            </w:r>
          </w:p>
        </w:tc>
      </w:tr>
      <w:tr w:rsidR="003911F0" w:rsidRPr="003911F0" w:rsidTr="003911F0">
        <w:trPr>
          <w:trHeight w:val="335"/>
        </w:trPr>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3926.90.02</w:t>
            </w:r>
          </w:p>
        </w:tc>
        <w:tc>
          <w:tcPr>
            <w:tcW w:w="6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Empaquetaduras (juntas), excepto lo comprendido en la fracción 3926.90.21.</w:t>
            </w:r>
          </w:p>
        </w:tc>
      </w:tr>
    </w:tbl>
    <w:p w:rsidR="003911F0" w:rsidRPr="003911F0" w:rsidRDefault="003911F0" w:rsidP="003911F0">
      <w:pPr>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56"/>
        <w:gridCol w:w="6756"/>
      </w:tblGrid>
      <w:tr w:rsidR="003911F0" w:rsidRPr="003911F0" w:rsidTr="003911F0">
        <w:trPr>
          <w:trHeight w:val="335"/>
        </w:trPr>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3926.90.10</w:t>
            </w:r>
          </w:p>
        </w:tc>
        <w:tc>
          <w:tcPr>
            <w:tcW w:w="6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Partes y piezas sueltas reconocibles para naves aéreas.</w:t>
            </w:r>
          </w:p>
        </w:tc>
      </w:tr>
      <w:tr w:rsidR="003911F0" w:rsidRPr="003911F0" w:rsidTr="003911F0">
        <w:trPr>
          <w:trHeight w:val="335"/>
        </w:trPr>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3926.90.99</w:t>
            </w:r>
          </w:p>
        </w:tc>
        <w:tc>
          <w:tcPr>
            <w:tcW w:w="6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Las demás.</w:t>
            </w:r>
          </w:p>
        </w:tc>
      </w:tr>
      <w:tr w:rsidR="003911F0" w:rsidRPr="003911F0" w:rsidTr="003911F0">
        <w:trPr>
          <w:trHeight w:val="335"/>
        </w:trPr>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b/>
                <w:bCs/>
                <w:sz w:val="20"/>
              </w:rPr>
              <w:t>...</w:t>
            </w:r>
          </w:p>
        </w:tc>
        <w:tc>
          <w:tcPr>
            <w:tcW w:w="6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b/>
                <w:bCs/>
                <w:sz w:val="20"/>
              </w:rPr>
              <w:t>...</w:t>
            </w:r>
          </w:p>
        </w:tc>
      </w:tr>
      <w:tr w:rsidR="003911F0" w:rsidRPr="003911F0" w:rsidTr="003911F0">
        <w:trPr>
          <w:trHeight w:val="335"/>
        </w:trPr>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44</w:t>
            </w:r>
          </w:p>
        </w:tc>
        <w:tc>
          <w:tcPr>
            <w:tcW w:w="6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Madera, carbón vegetal y manufacturas de madera.</w:t>
            </w:r>
          </w:p>
        </w:tc>
      </w:tr>
      <w:tr w:rsidR="003911F0" w:rsidRPr="003911F0" w:rsidTr="003911F0">
        <w:trPr>
          <w:trHeight w:val="335"/>
        </w:trPr>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b/>
                <w:bCs/>
                <w:sz w:val="20"/>
              </w:rPr>
              <w:t>...</w:t>
            </w:r>
          </w:p>
        </w:tc>
        <w:tc>
          <w:tcPr>
            <w:tcW w:w="6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b/>
                <w:bCs/>
                <w:sz w:val="20"/>
              </w:rPr>
              <w:t>...</w:t>
            </w:r>
          </w:p>
        </w:tc>
      </w:tr>
      <w:tr w:rsidR="003911F0" w:rsidRPr="003911F0" w:rsidTr="003911F0">
        <w:trPr>
          <w:trHeight w:val="335"/>
        </w:trPr>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7002.20</w:t>
            </w:r>
          </w:p>
        </w:tc>
        <w:tc>
          <w:tcPr>
            <w:tcW w:w="6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Barras o varillas.</w:t>
            </w:r>
          </w:p>
        </w:tc>
      </w:tr>
      <w:tr w:rsidR="003911F0" w:rsidRPr="003911F0" w:rsidTr="003911F0">
        <w:trPr>
          <w:trHeight w:val="335"/>
        </w:trPr>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b/>
                <w:bCs/>
                <w:sz w:val="20"/>
              </w:rPr>
              <w:t>...</w:t>
            </w:r>
          </w:p>
        </w:tc>
        <w:tc>
          <w:tcPr>
            <w:tcW w:w="6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b/>
                <w:bCs/>
                <w:sz w:val="20"/>
              </w:rPr>
              <w:t>...</w:t>
            </w:r>
          </w:p>
        </w:tc>
      </w:tr>
      <w:tr w:rsidR="003911F0" w:rsidRPr="003911F0" w:rsidTr="003911F0">
        <w:trPr>
          <w:trHeight w:val="335"/>
        </w:trPr>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80</w:t>
            </w:r>
          </w:p>
        </w:tc>
        <w:tc>
          <w:tcPr>
            <w:tcW w:w="6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Estaño y sus manufacturas.</w:t>
            </w:r>
          </w:p>
        </w:tc>
      </w:tr>
      <w:tr w:rsidR="003911F0" w:rsidRPr="003911F0" w:rsidTr="003911F0">
        <w:trPr>
          <w:trHeight w:val="335"/>
        </w:trPr>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81</w:t>
            </w:r>
          </w:p>
        </w:tc>
        <w:tc>
          <w:tcPr>
            <w:tcW w:w="6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Los demás metales comunes; cermets; manufacturas de estas materias.</w:t>
            </w:r>
          </w:p>
        </w:tc>
      </w:tr>
      <w:tr w:rsidR="003911F0" w:rsidRPr="003911F0" w:rsidTr="003911F0">
        <w:trPr>
          <w:trHeight w:val="569"/>
        </w:trPr>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82</w:t>
            </w:r>
          </w:p>
        </w:tc>
        <w:tc>
          <w:tcPr>
            <w:tcW w:w="6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Herramientas y útiles, artículos de cuchillería y cubiertos de mesa, de metal común; partes de estos artículos, de metal común.</w:t>
            </w:r>
          </w:p>
        </w:tc>
      </w:tr>
      <w:tr w:rsidR="003911F0" w:rsidRPr="003911F0" w:rsidTr="003911F0">
        <w:trPr>
          <w:trHeight w:val="335"/>
        </w:trPr>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83</w:t>
            </w:r>
          </w:p>
        </w:tc>
        <w:tc>
          <w:tcPr>
            <w:tcW w:w="6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Manufacturas diversas de metal común.</w:t>
            </w:r>
          </w:p>
        </w:tc>
      </w:tr>
      <w:tr w:rsidR="003911F0" w:rsidRPr="003911F0" w:rsidTr="003911F0">
        <w:trPr>
          <w:trHeight w:val="335"/>
        </w:trPr>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b/>
                <w:bCs/>
                <w:sz w:val="20"/>
              </w:rPr>
              <w:t>...</w:t>
            </w:r>
          </w:p>
        </w:tc>
        <w:tc>
          <w:tcPr>
            <w:tcW w:w="6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b/>
                <w:bCs/>
                <w:sz w:val="20"/>
              </w:rPr>
              <w:t>...</w:t>
            </w:r>
          </w:p>
        </w:tc>
      </w:tr>
      <w:tr w:rsidR="003911F0" w:rsidRPr="003911F0" w:rsidTr="003911F0">
        <w:trPr>
          <w:trHeight w:val="569"/>
        </w:trPr>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86</w:t>
            </w:r>
          </w:p>
        </w:tc>
        <w:tc>
          <w:tcPr>
            <w:tcW w:w="6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Vehículos y material para vías férreas o similares, y sus partes; aparatos mecánicos (incluso electromecánicos) de señalización para vías de comunicación</w:t>
            </w:r>
          </w:p>
        </w:tc>
      </w:tr>
      <w:tr w:rsidR="003911F0" w:rsidRPr="003911F0" w:rsidTr="003911F0">
        <w:trPr>
          <w:trHeight w:val="569"/>
        </w:trPr>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87</w:t>
            </w:r>
          </w:p>
        </w:tc>
        <w:tc>
          <w:tcPr>
            <w:tcW w:w="6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 xml:space="preserve">Vehículos automóviles, tractores, velocípedos y demás vehículos terrestres; </w:t>
            </w:r>
            <w:proofErr w:type="spellStart"/>
            <w:r w:rsidRPr="003911F0">
              <w:rPr>
                <w:rFonts w:ascii="Verdana" w:hAnsi="Verdana"/>
                <w:sz w:val="20"/>
              </w:rPr>
              <w:t>suspartes</w:t>
            </w:r>
            <w:proofErr w:type="spellEnd"/>
            <w:r w:rsidRPr="003911F0">
              <w:rPr>
                <w:rFonts w:ascii="Verdana" w:hAnsi="Verdana"/>
                <w:sz w:val="20"/>
              </w:rPr>
              <w:t xml:space="preserve"> y accesorios</w:t>
            </w:r>
          </w:p>
        </w:tc>
      </w:tr>
      <w:tr w:rsidR="003911F0" w:rsidRPr="003911F0" w:rsidTr="003911F0">
        <w:trPr>
          <w:trHeight w:val="335"/>
        </w:trPr>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88</w:t>
            </w:r>
          </w:p>
        </w:tc>
        <w:tc>
          <w:tcPr>
            <w:tcW w:w="6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Aeronaves, vehículos espaciales, y sus partes.</w:t>
            </w:r>
          </w:p>
        </w:tc>
      </w:tr>
      <w:tr w:rsidR="003911F0" w:rsidRPr="003911F0" w:rsidTr="003911F0">
        <w:trPr>
          <w:trHeight w:val="335"/>
        </w:trPr>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89</w:t>
            </w:r>
          </w:p>
        </w:tc>
        <w:tc>
          <w:tcPr>
            <w:tcW w:w="6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Barcos y demás artefactos flotantes.</w:t>
            </w:r>
          </w:p>
        </w:tc>
      </w:tr>
      <w:tr w:rsidR="003911F0" w:rsidRPr="003911F0" w:rsidTr="003911F0">
        <w:trPr>
          <w:trHeight w:val="335"/>
        </w:trPr>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b/>
                <w:bCs/>
                <w:sz w:val="20"/>
              </w:rPr>
              <w:t>...</w:t>
            </w:r>
          </w:p>
        </w:tc>
        <w:tc>
          <w:tcPr>
            <w:tcW w:w="6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b/>
                <w:bCs/>
                <w:sz w:val="20"/>
              </w:rPr>
              <w:t>...</w:t>
            </w:r>
          </w:p>
        </w:tc>
      </w:tr>
      <w:tr w:rsidR="003911F0" w:rsidRPr="003911F0" w:rsidTr="003911F0">
        <w:trPr>
          <w:trHeight w:val="803"/>
        </w:trPr>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90.06</w:t>
            </w:r>
          </w:p>
        </w:tc>
        <w:tc>
          <w:tcPr>
            <w:tcW w:w="6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 xml:space="preserve">Cámaras fotográficas; aparatos y dispositivos, incluidos las lámparas y tubos, </w:t>
            </w:r>
            <w:proofErr w:type="spellStart"/>
            <w:r w:rsidRPr="003911F0">
              <w:rPr>
                <w:rFonts w:ascii="Verdana" w:hAnsi="Verdana"/>
                <w:sz w:val="20"/>
              </w:rPr>
              <w:t>parala</w:t>
            </w:r>
            <w:proofErr w:type="spellEnd"/>
            <w:r w:rsidRPr="003911F0">
              <w:rPr>
                <w:rFonts w:ascii="Verdana" w:hAnsi="Verdana"/>
                <w:sz w:val="20"/>
              </w:rPr>
              <w:t xml:space="preserve"> producción de destellos en fotografía, </w:t>
            </w:r>
            <w:r w:rsidRPr="003911F0">
              <w:rPr>
                <w:rFonts w:ascii="Verdana" w:hAnsi="Verdana"/>
                <w:sz w:val="20"/>
              </w:rPr>
              <w:lastRenderedPageBreak/>
              <w:t>excepto las lámparas y tubos de descarga de la partida 85.39.</w:t>
            </w:r>
          </w:p>
        </w:tc>
      </w:tr>
      <w:tr w:rsidR="003911F0" w:rsidRPr="003911F0" w:rsidTr="003911F0">
        <w:trPr>
          <w:trHeight w:val="335"/>
        </w:trPr>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b/>
                <w:bCs/>
                <w:sz w:val="20"/>
              </w:rPr>
              <w:lastRenderedPageBreak/>
              <w:t>...</w:t>
            </w:r>
          </w:p>
        </w:tc>
        <w:tc>
          <w:tcPr>
            <w:tcW w:w="6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b/>
                <w:bCs/>
                <w:sz w:val="20"/>
              </w:rPr>
              <w:t>...</w:t>
            </w:r>
          </w:p>
        </w:tc>
      </w:tr>
      <w:tr w:rsidR="003911F0" w:rsidRPr="003911F0" w:rsidTr="003911F0">
        <w:trPr>
          <w:trHeight w:val="569"/>
        </w:trPr>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9019.20</w:t>
            </w:r>
          </w:p>
        </w:tc>
        <w:tc>
          <w:tcPr>
            <w:tcW w:w="6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 xml:space="preserve">Aparatos de ozonoterapia, oxigenoterapia o </w:t>
            </w:r>
            <w:proofErr w:type="spellStart"/>
            <w:r w:rsidRPr="003911F0">
              <w:rPr>
                <w:rFonts w:ascii="Verdana" w:hAnsi="Verdana"/>
                <w:sz w:val="20"/>
              </w:rPr>
              <w:t>aerosolterapia</w:t>
            </w:r>
            <w:proofErr w:type="spellEnd"/>
            <w:r w:rsidRPr="003911F0">
              <w:rPr>
                <w:rFonts w:ascii="Verdana" w:hAnsi="Verdana"/>
                <w:sz w:val="20"/>
              </w:rPr>
              <w:t xml:space="preserve">, aparatos </w:t>
            </w:r>
            <w:proofErr w:type="spellStart"/>
            <w:r w:rsidRPr="003911F0">
              <w:rPr>
                <w:rFonts w:ascii="Verdana" w:hAnsi="Verdana"/>
                <w:sz w:val="20"/>
              </w:rPr>
              <w:t>respiratoriosde</w:t>
            </w:r>
            <w:proofErr w:type="spellEnd"/>
            <w:r w:rsidRPr="003911F0">
              <w:rPr>
                <w:rFonts w:ascii="Verdana" w:hAnsi="Verdana"/>
                <w:sz w:val="20"/>
              </w:rPr>
              <w:t xml:space="preserve"> reanimación y demás aparatos de terapia respiratoria.</w:t>
            </w:r>
          </w:p>
        </w:tc>
      </w:tr>
      <w:tr w:rsidR="003911F0" w:rsidRPr="003911F0" w:rsidTr="003911F0">
        <w:trPr>
          <w:trHeight w:val="350"/>
        </w:trPr>
        <w:tc>
          <w:tcPr>
            <w:tcW w:w="19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b/>
                <w:bCs/>
                <w:sz w:val="20"/>
              </w:rPr>
              <w:t>...</w:t>
            </w:r>
          </w:p>
        </w:tc>
        <w:tc>
          <w:tcPr>
            <w:tcW w:w="67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b/>
                <w:bCs/>
                <w:sz w:val="20"/>
              </w:rPr>
              <w:t>...</w:t>
            </w:r>
          </w:p>
        </w:tc>
      </w:tr>
    </w:tbl>
    <w:p w:rsidR="003911F0" w:rsidRPr="003911F0" w:rsidRDefault="003911F0" w:rsidP="003911F0">
      <w:pPr>
        <w:rPr>
          <w:rFonts w:ascii="Verdana" w:hAnsi="Verdana"/>
          <w:sz w:val="20"/>
        </w:rPr>
      </w:pPr>
      <w:r w:rsidRPr="003911F0">
        <w:rPr>
          <w:rFonts w:ascii="Verdana" w:hAnsi="Verdana"/>
          <w:sz w:val="20"/>
        </w:rPr>
        <w:t> </w:t>
      </w:r>
    </w:p>
    <w:p w:rsidR="003911F0" w:rsidRPr="003911F0" w:rsidRDefault="003911F0" w:rsidP="003911F0">
      <w:pPr>
        <w:rPr>
          <w:rFonts w:ascii="Verdana" w:hAnsi="Verdana"/>
          <w:sz w:val="20"/>
        </w:rPr>
      </w:pPr>
      <w:r w:rsidRPr="003911F0">
        <w:rPr>
          <w:rFonts w:ascii="Verdana" w:hAnsi="Verdana"/>
          <w:sz w:val="20"/>
        </w:rPr>
        <w:t xml:space="preserve">Cuando exista duda sobre los alcances de la resolución 2397 (2017), particularmente de las Medidas sectoriales establecidas en los párrafos 4, 5, 6 y 7 de la misma, el interesado podrá llevar a cabo una consulta mediante el trámite denominado "Consultas a las unidades administrativas de la Secretaría de Economía, excepto en materia de inversión extranjera" con </w:t>
      </w:r>
      <w:proofErr w:type="spellStart"/>
      <w:r w:rsidRPr="003911F0">
        <w:rPr>
          <w:rFonts w:ascii="Verdana" w:hAnsi="Verdana"/>
          <w:sz w:val="20"/>
        </w:rPr>
        <w:t>homoclave</w:t>
      </w:r>
      <w:proofErr w:type="spellEnd"/>
      <w:r w:rsidRPr="003911F0">
        <w:rPr>
          <w:rFonts w:ascii="Verdana" w:hAnsi="Verdana"/>
          <w:sz w:val="20"/>
        </w:rPr>
        <w:t xml:space="preserve"> SE-00-003, presentar escrito libre dirigido a la Dirección General de Comercio Exterior de la Secretaría de Economía (DGCE), sita en Avenida Insurgentes Sur No. 1940 PB, Colonia Florida, Delegación Álvaro Obregón, Ciudad de México de las 9:00 a las 14:00horas, adjuntando la información siguiente:</w:t>
      </w:r>
    </w:p>
    <w:p w:rsidR="003911F0" w:rsidRPr="003911F0" w:rsidRDefault="003911F0" w:rsidP="003911F0">
      <w:pPr>
        <w:rPr>
          <w:rFonts w:ascii="Verdana" w:hAnsi="Verdana"/>
          <w:sz w:val="20"/>
        </w:rPr>
      </w:pPr>
      <w:r w:rsidRPr="003911F0">
        <w:rPr>
          <w:rFonts w:ascii="Verdana" w:hAnsi="Verdana"/>
          <w:b/>
          <w:bCs/>
          <w:sz w:val="20"/>
        </w:rPr>
        <w:t>a.</w:t>
      </w:r>
      <w:r w:rsidRPr="003911F0">
        <w:rPr>
          <w:rFonts w:ascii="Verdana" w:hAnsi="Verdana"/>
          <w:sz w:val="20"/>
        </w:rPr>
        <w:t>     El nombre, denominación o razón social y el domicilio del interesado;</w:t>
      </w:r>
    </w:p>
    <w:p w:rsidR="003911F0" w:rsidRPr="003911F0" w:rsidRDefault="003911F0" w:rsidP="003911F0">
      <w:pPr>
        <w:rPr>
          <w:rFonts w:ascii="Verdana" w:hAnsi="Verdana"/>
          <w:sz w:val="20"/>
        </w:rPr>
      </w:pPr>
      <w:r w:rsidRPr="003911F0">
        <w:rPr>
          <w:rFonts w:ascii="Verdana" w:hAnsi="Verdana"/>
          <w:b/>
          <w:bCs/>
          <w:sz w:val="20"/>
        </w:rPr>
        <w:t>b.</w:t>
      </w:r>
      <w:r w:rsidRPr="003911F0">
        <w:rPr>
          <w:rFonts w:ascii="Verdana" w:hAnsi="Verdana"/>
          <w:sz w:val="20"/>
        </w:rPr>
        <w:t>    Giro o actividad industrial a la que se dedica el interesado;</w:t>
      </w:r>
    </w:p>
    <w:p w:rsidR="003911F0" w:rsidRPr="003911F0" w:rsidRDefault="003911F0" w:rsidP="003911F0">
      <w:pPr>
        <w:rPr>
          <w:rFonts w:ascii="Verdana" w:hAnsi="Verdana"/>
          <w:sz w:val="20"/>
        </w:rPr>
      </w:pPr>
      <w:r w:rsidRPr="003911F0">
        <w:rPr>
          <w:rFonts w:ascii="Verdana" w:hAnsi="Verdana"/>
          <w:b/>
          <w:bCs/>
          <w:sz w:val="20"/>
        </w:rPr>
        <w:t>c.</w:t>
      </w:r>
      <w:r w:rsidRPr="003911F0">
        <w:rPr>
          <w:rFonts w:ascii="Verdana" w:hAnsi="Verdana"/>
          <w:sz w:val="20"/>
        </w:rPr>
        <w:t>     Descripción técnica de los objetos regulados y su fracción arancelaria;</w:t>
      </w:r>
    </w:p>
    <w:p w:rsidR="003911F0" w:rsidRPr="003911F0" w:rsidRDefault="003911F0" w:rsidP="003911F0">
      <w:pPr>
        <w:rPr>
          <w:rFonts w:ascii="Verdana" w:hAnsi="Verdana"/>
          <w:sz w:val="20"/>
        </w:rPr>
      </w:pPr>
      <w:r w:rsidRPr="003911F0">
        <w:rPr>
          <w:rFonts w:ascii="Verdana" w:hAnsi="Verdana"/>
          <w:b/>
          <w:bCs/>
          <w:sz w:val="20"/>
        </w:rPr>
        <w:t>d.</w:t>
      </w:r>
      <w:r w:rsidRPr="003911F0">
        <w:rPr>
          <w:rFonts w:ascii="Verdana" w:hAnsi="Verdana"/>
          <w:sz w:val="20"/>
        </w:rPr>
        <w:t>    Cantidad en términos de la unidad de medida de la Ley de los Impuestos Generales de Importación y de Exportación;</w:t>
      </w:r>
    </w:p>
    <w:p w:rsidR="003911F0" w:rsidRPr="003911F0" w:rsidRDefault="003911F0" w:rsidP="003911F0">
      <w:pPr>
        <w:rPr>
          <w:rFonts w:ascii="Verdana" w:hAnsi="Verdana"/>
          <w:sz w:val="20"/>
        </w:rPr>
      </w:pPr>
      <w:r w:rsidRPr="003911F0">
        <w:rPr>
          <w:rFonts w:ascii="Verdana" w:hAnsi="Verdana"/>
          <w:b/>
          <w:bCs/>
          <w:sz w:val="20"/>
        </w:rPr>
        <w:t>e.</w:t>
      </w:r>
      <w:r w:rsidRPr="003911F0">
        <w:rPr>
          <w:rFonts w:ascii="Verdana" w:hAnsi="Verdana"/>
          <w:sz w:val="20"/>
        </w:rPr>
        <w:t>     Valor total de las mercancías en dólares de los Estados Unidos de América;</w:t>
      </w:r>
    </w:p>
    <w:p w:rsidR="003911F0" w:rsidRPr="003911F0" w:rsidRDefault="003911F0" w:rsidP="003911F0">
      <w:pPr>
        <w:rPr>
          <w:rFonts w:ascii="Verdana" w:hAnsi="Verdana"/>
          <w:sz w:val="20"/>
        </w:rPr>
      </w:pPr>
      <w:r w:rsidRPr="003911F0">
        <w:rPr>
          <w:rFonts w:ascii="Verdana" w:hAnsi="Verdana"/>
          <w:b/>
          <w:bCs/>
          <w:sz w:val="20"/>
        </w:rPr>
        <w:t>f.</w:t>
      </w:r>
      <w:r w:rsidRPr="003911F0">
        <w:rPr>
          <w:rFonts w:ascii="Verdana" w:hAnsi="Verdana"/>
          <w:sz w:val="20"/>
        </w:rPr>
        <w:t xml:space="preserve">     El nombre y el domicilio de las personas físicas y/o morales localizadas en el extranjero con las cuales se </w:t>
      </w:r>
      <w:proofErr w:type="spellStart"/>
      <w:r w:rsidRPr="003911F0">
        <w:rPr>
          <w:rFonts w:ascii="Verdana" w:hAnsi="Verdana"/>
          <w:sz w:val="20"/>
        </w:rPr>
        <w:t>realizaá</w:t>
      </w:r>
      <w:proofErr w:type="spellEnd"/>
      <w:r w:rsidRPr="003911F0">
        <w:rPr>
          <w:rFonts w:ascii="Verdana" w:hAnsi="Verdana"/>
          <w:sz w:val="20"/>
        </w:rPr>
        <w:t xml:space="preserve"> la operación de comercio exterior;</w:t>
      </w:r>
    </w:p>
    <w:p w:rsidR="003911F0" w:rsidRPr="003911F0" w:rsidRDefault="003911F0" w:rsidP="003911F0">
      <w:pPr>
        <w:rPr>
          <w:rFonts w:ascii="Verdana" w:hAnsi="Verdana"/>
          <w:sz w:val="20"/>
        </w:rPr>
      </w:pPr>
      <w:r w:rsidRPr="003911F0">
        <w:rPr>
          <w:rFonts w:ascii="Verdana" w:hAnsi="Verdana"/>
          <w:b/>
          <w:bCs/>
          <w:sz w:val="20"/>
        </w:rPr>
        <w:t>g.</w:t>
      </w:r>
      <w:r w:rsidRPr="003911F0">
        <w:rPr>
          <w:rFonts w:ascii="Verdana" w:hAnsi="Verdana"/>
          <w:sz w:val="20"/>
        </w:rPr>
        <w:t>    Copias simples del o los documentos que comprueben la compra venta, tales como facturas, órdenes</w:t>
      </w:r>
    </w:p>
    <w:p w:rsidR="003911F0" w:rsidRPr="003911F0" w:rsidRDefault="003911F0" w:rsidP="003911F0">
      <w:pPr>
        <w:rPr>
          <w:rFonts w:ascii="Verdana" w:hAnsi="Verdana"/>
          <w:sz w:val="20"/>
        </w:rPr>
      </w:pPr>
      <w:proofErr w:type="gramStart"/>
      <w:r w:rsidRPr="003911F0">
        <w:rPr>
          <w:rFonts w:ascii="Verdana" w:hAnsi="Verdana"/>
          <w:sz w:val="20"/>
        </w:rPr>
        <w:t>de</w:t>
      </w:r>
      <w:proofErr w:type="gramEnd"/>
      <w:r w:rsidRPr="003911F0">
        <w:rPr>
          <w:rFonts w:ascii="Verdana" w:hAnsi="Verdana"/>
          <w:sz w:val="20"/>
        </w:rPr>
        <w:t xml:space="preserve"> compra, comprobantes de pago, contratos, mismos que deberán contener como mínimo descripción de la mercancía objeto de la operación de comercio exterior, la fecha, montos y plazos;</w:t>
      </w:r>
    </w:p>
    <w:p w:rsidR="003911F0" w:rsidRPr="003911F0" w:rsidRDefault="003911F0" w:rsidP="003911F0">
      <w:pPr>
        <w:rPr>
          <w:rFonts w:ascii="Verdana" w:hAnsi="Verdana"/>
          <w:sz w:val="20"/>
        </w:rPr>
      </w:pPr>
      <w:r w:rsidRPr="003911F0">
        <w:rPr>
          <w:rFonts w:ascii="Verdana" w:hAnsi="Verdana"/>
          <w:b/>
          <w:bCs/>
          <w:sz w:val="20"/>
        </w:rPr>
        <w:t>h.</w:t>
      </w:r>
      <w:r w:rsidRPr="003911F0">
        <w:rPr>
          <w:rFonts w:ascii="Verdana" w:hAnsi="Verdana"/>
          <w:sz w:val="20"/>
        </w:rPr>
        <w:t>    La descripción de las operaciones o actividades relacionadas con el uso final al que serán destinados los objetos regulados;</w:t>
      </w:r>
    </w:p>
    <w:p w:rsidR="003911F0" w:rsidRPr="003911F0" w:rsidRDefault="003911F0" w:rsidP="003911F0">
      <w:pPr>
        <w:rPr>
          <w:rFonts w:ascii="Verdana" w:hAnsi="Verdana"/>
          <w:sz w:val="20"/>
        </w:rPr>
      </w:pPr>
      <w:r w:rsidRPr="003911F0">
        <w:rPr>
          <w:rFonts w:ascii="Verdana" w:hAnsi="Verdana"/>
          <w:b/>
          <w:bCs/>
          <w:sz w:val="20"/>
        </w:rPr>
        <w:t>i.</w:t>
      </w:r>
      <w:r w:rsidRPr="003911F0">
        <w:rPr>
          <w:rFonts w:ascii="Verdana" w:hAnsi="Verdana"/>
          <w:sz w:val="20"/>
        </w:rPr>
        <w:t>     Destino final en el cual se llevarán a cabo las operaciones o actividades relacionadas con el uso final de la mercancía, relacionada con la operación de comercio exterior, y</w:t>
      </w:r>
    </w:p>
    <w:p w:rsidR="003911F0" w:rsidRPr="003911F0" w:rsidRDefault="003911F0" w:rsidP="003911F0">
      <w:pPr>
        <w:rPr>
          <w:rFonts w:ascii="Verdana" w:hAnsi="Verdana"/>
          <w:sz w:val="20"/>
        </w:rPr>
      </w:pPr>
      <w:r w:rsidRPr="003911F0">
        <w:rPr>
          <w:rFonts w:ascii="Verdana" w:hAnsi="Verdana"/>
          <w:b/>
          <w:bCs/>
          <w:sz w:val="20"/>
        </w:rPr>
        <w:lastRenderedPageBreak/>
        <w:t>j.</w:t>
      </w:r>
      <w:r w:rsidRPr="003911F0">
        <w:rPr>
          <w:rFonts w:ascii="Verdana" w:hAnsi="Verdana"/>
          <w:sz w:val="20"/>
        </w:rPr>
        <w:t>     Si en la operación interviene un corredor, el exportador/importador deberá adicionalmente proporcionar: la ubicación exacta de los objetos regulados; el nombre y domicilio del corredor; el giro o actividad industrial a la que se dedica el corredor e indicar si cuenta con autorización escrita o licencia de un país miembro de algún régimen de control de exportaciones para llevarla a cabo, y las circunstancias que motivan el corretaje.</w:t>
      </w:r>
    </w:p>
    <w:p w:rsidR="003911F0" w:rsidRPr="003911F0" w:rsidRDefault="003911F0" w:rsidP="003911F0">
      <w:pPr>
        <w:rPr>
          <w:rFonts w:ascii="Verdana" w:hAnsi="Verdana"/>
          <w:sz w:val="20"/>
        </w:rPr>
      </w:pPr>
      <w:r w:rsidRPr="003911F0">
        <w:rPr>
          <w:rFonts w:ascii="Verdana" w:hAnsi="Verdana"/>
          <w:sz w:val="20"/>
        </w:rPr>
        <w:t>La Dirección General de Comercio Exterior, remitirá la solicitud del interesado a la Dirección General para la Organización de las Naciones Unidas de la Secretaría de Relaciones Exteriores, con el objeto de que dirija la consulta correspondiente al Consejo de Seguridad de la Organización de las Naciones Unidas; una vez obtenida la respuesta por parte de este último, la Dirección General de Comercio Exterior resolverá la solicitud en un plazo máximo de treinta días hábiles, pudiéndose ampliar dicho plazo por un periodo igual, situación que se informará al interesado."</w:t>
      </w:r>
    </w:p>
    <w:p w:rsidR="003911F0" w:rsidRPr="003911F0" w:rsidRDefault="003911F0" w:rsidP="003911F0">
      <w:pPr>
        <w:rPr>
          <w:rFonts w:ascii="Verdana" w:hAnsi="Verdana"/>
          <w:sz w:val="20"/>
        </w:rPr>
      </w:pPr>
      <w:r w:rsidRPr="003911F0">
        <w:rPr>
          <w:rFonts w:ascii="Verdana" w:hAnsi="Verdana"/>
          <w:b/>
          <w:bCs/>
          <w:sz w:val="20"/>
        </w:rPr>
        <w:t>Segundo.- </w:t>
      </w:r>
      <w:r w:rsidRPr="003911F0">
        <w:rPr>
          <w:rFonts w:ascii="Verdana" w:hAnsi="Verdana"/>
          <w:sz w:val="20"/>
        </w:rPr>
        <w:t>Se </w:t>
      </w:r>
      <w:r w:rsidRPr="003911F0">
        <w:rPr>
          <w:rFonts w:ascii="Verdana" w:hAnsi="Verdana"/>
          <w:b/>
          <w:bCs/>
          <w:sz w:val="20"/>
        </w:rPr>
        <w:t>reforma</w:t>
      </w:r>
      <w:r w:rsidRPr="003911F0">
        <w:rPr>
          <w:rFonts w:ascii="Verdana" w:hAnsi="Verdana"/>
          <w:sz w:val="20"/>
        </w:rPr>
        <w:t xml:space="preserve"> el Punto Noveno del Acuerdo mediante el cual se establecen medidas para restringir la exportación o la importación de diversas mercancías a los países, entidades y personas que se indican, </w:t>
      </w:r>
      <w:proofErr w:type="gramStart"/>
      <w:r w:rsidRPr="003911F0">
        <w:rPr>
          <w:rFonts w:ascii="Verdana" w:hAnsi="Verdana"/>
          <w:sz w:val="20"/>
        </w:rPr>
        <w:t>publicado</w:t>
      </w:r>
      <w:proofErr w:type="gramEnd"/>
      <w:r w:rsidRPr="003911F0">
        <w:rPr>
          <w:rFonts w:ascii="Verdana" w:hAnsi="Verdana"/>
          <w:sz w:val="20"/>
        </w:rPr>
        <w:t xml:space="preserve"> en el Diario Oficial de la Federación el 29 de noviembre de 2012 y sus posteriores modificaciones, para quedar como sigue:</w:t>
      </w:r>
    </w:p>
    <w:p w:rsidR="003911F0" w:rsidRPr="003911F0" w:rsidRDefault="003911F0" w:rsidP="003911F0">
      <w:pPr>
        <w:rPr>
          <w:rFonts w:ascii="Verdana" w:hAnsi="Verdana"/>
          <w:sz w:val="20"/>
        </w:rPr>
      </w:pPr>
      <w:r w:rsidRPr="003911F0">
        <w:rPr>
          <w:rFonts w:ascii="Verdana" w:hAnsi="Verdana"/>
          <w:sz w:val="20"/>
        </w:rPr>
        <w:t>"</w:t>
      </w:r>
      <w:r w:rsidRPr="003911F0">
        <w:rPr>
          <w:rFonts w:ascii="Verdana" w:hAnsi="Verdana"/>
          <w:b/>
          <w:bCs/>
          <w:sz w:val="20"/>
        </w:rPr>
        <w:t>Noveno.-</w:t>
      </w:r>
      <w:r w:rsidRPr="003911F0">
        <w:rPr>
          <w:rFonts w:ascii="Verdana" w:hAnsi="Verdana"/>
          <w:sz w:val="20"/>
        </w:rPr>
        <w:t xml:space="preserve"> Se restringe, en términos de la resolución 2231 (2015), así como de las circulares INFCIRC254/REV13/Parte 1, INFCIRC254/REV10/Parte 2, y la lista S/2015/546, aprobadas por el Consejo de Seguridad de la Organización de las Naciones Unidas, la importación y la exportación de las mercancías que tengan como salida y destino la República Islámica de Irán, clasificables en los Capítulos, Partidas, </w:t>
      </w:r>
      <w:proofErr w:type="spellStart"/>
      <w:r w:rsidRPr="003911F0">
        <w:rPr>
          <w:rFonts w:ascii="Verdana" w:hAnsi="Verdana"/>
          <w:sz w:val="20"/>
        </w:rPr>
        <w:t>Subpartidas</w:t>
      </w:r>
      <w:proofErr w:type="spellEnd"/>
      <w:r w:rsidRPr="003911F0">
        <w:rPr>
          <w:rFonts w:ascii="Verdana" w:hAnsi="Verdana"/>
          <w:sz w:val="20"/>
        </w:rPr>
        <w:t xml:space="preserve"> y fracciones arancelarias de la Tarifa de la Ley de los Impuestos Generales de Importación y de Exportación, que a continuación se indican: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52"/>
        <w:gridCol w:w="6758"/>
      </w:tblGrid>
      <w:tr w:rsidR="003911F0" w:rsidRPr="003911F0" w:rsidTr="003911F0">
        <w:trPr>
          <w:trHeight w:val="1044"/>
        </w:trPr>
        <w:tc>
          <w:tcPr>
            <w:tcW w:w="163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b/>
                <w:bCs/>
                <w:sz w:val="20"/>
              </w:rPr>
              <w:t>Capítulo/partida/</w:t>
            </w:r>
            <w:r w:rsidRPr="003911F0">
              <w:rPr>
                <w:rFonts w:ascii="Verdana" w:hAnsi="Verdana"/>
                <w:sz w:val="20"/>
              </w:rPr>
              <w:br/>
            </w:r>
            <w:proofErr w:type="spellStart"/>
            <w:r w:rsidRPr="003911F0">
              <w:rPr>
                <w:rFonts w:ascii="Verdana" w:hAnsi="Verdana"/>
                <w:b/>
                <w:bCs/>
                <w:sz w:val="20"/>
              </w:rPr>
              <w:t>subpartida</w:t>
            </w:r>
            <w:proofErr w:type="spellEnd"/>
            <w:r w:rsidRPr="003911F0">
              <w:rPr>
                <w:rFonts w:ascii="Verdana" w:hAnsi="Verdana"/>
                <w:b/>
                <w:bCs/>
                <w:sz w:val="20"/>
              </w:rPr>
              <w:t>/</w:t>
            </w:r>
            <w:r w:rsidRPr="003911F0">
              <w:rPr>
                <w:rFonts w:ascii="Verdana" w:hAnsi="Verdana"/>
                <w:sz w:val="20"/>
              </w:rPr>
              <w:br/>
            </w:r>
            <w:r w:rsidRPr="003911F0">
              <w:rPr>
                <w:rFonts w:ascii="Verdana" w:hAnsi="Verdana"/>
                <w:b/>
                <w:bCs/>
                <w:sz w:val="20"/>
              </w:rPr>
              <w:t>fracción</w:t>
            </w:r>
            <w:r w:rsidRPr="003911F0">
              <w:rPr>
                <w:rFonts w:ascii="Verdana" w:hAnsi="Verdana"/>
                <w:sz w:val="20"/>
              </w:rPr>
              <w:br/>
            </w:r>
            <w:r w:rsidRPr="003911F0">
              <w:rPr>
                <w:rFonts w:ascii="Verdana" w:hAnsi="Verdana"/>
                <w:b/>
                <w:bCs/>
                <w:sz w:val="20"/>
              </w:rPr>
              <w:t>arancelaria</w:t>
            </w:r>
          </w:p>
        </w:tc>
        <w:tc>
          <w:tcPr>
            <w:tcW w:w="70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b/>
                <w:bCs/>
                <w:sz w:val="20"/>
              </w:rPr>
              <w:t>Descripción</w:t>
            </w:r>
          </w:p>
        </w:tc>
      </w:tr>
      <w:tr w:rsidR="003911F0" w:rsidRPr="003911F0" w:rsidTr="003911F0">
        <w:trPr>
          <w:trHeight w:val="333"/>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25.04</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Grafito natural.</w:t>
            </w:r>
          </w:p>
        </w:tc>
      </w:tr>
      <w:tr w:rsidR="003911F0" w:rsidRPr="003911F0" w:rsidTr="003911F0">
        <w:trPr>
          <w:trHeight w:val="333"/>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2612.10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Minerales de uranio y sus concentrados.</w:t>
            </w:r>
          </w:p>
        </w:tc>
      </w:tr>
      <w:tr w:rsidR="003911F0" w:rsidRPr="003911F0" w:rsidTr="003911F0">
        <w:trPr>
          <w:trHeight w:val="333"/>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2804.29.01</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Helio.</w:t>
            </w:r>
          </w:p>
        </w:tc>
      </w:tr>
      <w:tr w:rsidR="003911F0" w:rsidRPr="003911F0" w:rsidTr="003911F0">
        <w:trPr>
          <w:trHeight w:val="333"/>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2804.50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Boro; telurio.</w:t>
            </w:r>
          </w:p>
        </w:tc>
      </w:tr>
      <w:tr w:rsidR="003911F0" w:rsidRPr="003911F0" w:rsidTr="003911F0">
        <w:trPr>
          <w:trHeight w:val="333"/>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2805.12</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Calcio.</w:t>
            </w:r>
          </w:p>
        </w:tc>
      </w:tr>
      <w:tr w:rsidR="003911F0" w:rsidRPr="003911F0" w:rsidTr="003911F0">
        <w:trPr>
          <w:trHeight w:val="333"/>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2805.19.99</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Los demás.</w:t>
            </w:r>
          </w:p>
        </w:tc>
      </w:tr>
      <w:tr w:rsidR="003911F0" w:rsidRPr="003911F0" w:rsidTr="003911F0">
        <w:trPr>
          <w:trHeight w:val="333"/>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2811.29.99</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Los demás.</w:t>
            </w:r>
          </w:p>
        </w:tc>
      </w:tr>
      <w:tr w:rsidR="003911F0" w:rsidRPr="003911F0" w:rsidTr="003911F0">
        <w:trPr>
          <w:trHeight w:val="333"/>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lastRenderedPageBreak/>
              <w:t>2812.90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Los demás.</w:t>
            </w:r>
          </w:p>
        </w:tc>
      </w:tr>
      <w:tr w:rsidR="003911F0" w:rsidRPr="003911F0" w:rsidTr="003911F0">
        <w:trPr>
          <w:trHeight w:val="333"/>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2825.10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proofErr w:type="spellStart"/>
            <w:r w:rsidRPr="003911F0">
              <w:rPr>
                <w:rFonts w:ascii="Verdana" w:hAnsi="Verdana"/>
                <w:sz w:val="20"/>
              </w:rPr>
              <w:t>Hidrazina</w:t>
            </w:r>
            <w:proofErr w:type="spellEnd"/>
            <w:r w:rsidRPr="003911F0">
              <w:rPr>
                <w:rFonts w:ascii="Verdana" w:hAnsi="Verdana"/>
                <w:sz w:val="20"/>
              </w:rPr>
              <w:t xml:space="preserve"> e </w:t>
            </w:r>
            <w:proofErr w:type="spellStart"/>
            <w:r w:rsidRPr="003911F0">
              <w:rPr>
                <w:rFonts w:ascii="Verdana" w:hAnsi="Verdana"/>
                <w:sz w:val="20"/>
              </w:rPr>
              <w:t>hidroxilamina</w:t>
            </w:r>
            <w:proofErr w:type="spellEnd"/>
            <w:r w:rsidRPr="003911F0">
              <w:rPr>
                <w:rFonts w:ascii="Verdana" w:hAnsi="Verdana"/>
                <w:sz w:val="20"/>
              </w:rPr>
              <w:t xml:space="preserve"> y sus sales inorgánicas.</w:t>
            </w:r>
          </w:p>
        </w:tc>
      </w:tr>
      <w:tr w:rsidR="003911F0" w:rsidRPr="003911F0" w:rsidTr="003911F0">
        <w:trPr>
          <w:trHeight w:val="333"/>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28.26</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 xml:space="preserve">Fluoruros; </w:t>
            </w:r>
            <w:proofErr w:type="spellStart"/>
            <w:r w:rsidRPr="003911F0">
              <w:rPr>
                <w:rFonts w:ascii="Verdana" w:hAnsi="Verdana"/>
                <w:sz w:val="20"/>
              </w:rPr>
              <w:t>fluorosilicatos</w:t>
            </w:r>
            <w:proofErr w:type="spellEnd"/>
            <w:r w:rsidRPr="003911F0">
              <w:rPr>
                <w:rFonts w:ascii="Verdana" w:hAnsi="Verdana"/>
                <w:sz w:val="20"/>
              </w:rPr>
              <w:t xml:space="preserve">, </w:t>
            </w:r>
            <w:proofErr w:type="spellStart"/>
            <w:r w:rsidRPr="003911F0">
              <w:rPr>
                <w:rFonts w:ascii="Verdana" w:hAnsi="Verdana"/>
                <w:sz w:val="20"/>
              </w:rPr>
              <w:t>fluoroaluminatos</w:t>
            </w:r>
            <w:proofErr w:type="spellEnd"/>
            <w:r w:rsidRPr="003911F0">
              <w:rPr>
                <w:rFonts w:ascii="Verdana" w:hAnsi="Verdana"/>
                <w:sz w:val="20"/>
              </w:rPr>
              <w:t xml:space="preserve"> y demás sales complejas de flúor.</w:t>
            </w:r>
          </w:p>
        </w:tc>
      </w:tr>
      <w:tr w:rsidR="003911F0" w:rsidRPr="003911F0" w:rsidTr="003911F0">
        <w:trPr>
          <w:trHeight w:val="333"/>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28.29</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 xml:space="preserve">Cloratos y percloratos; bromatos y </w:t>
            </w:r>
            <w:proofErr w:type="spellStart"/>
            <w:r w:rsidRPr="003911F0">
              <w:rPr>
                <w:rFonts w:ascii="Verdana" w:hAnsi="Verdana"/>
                <w:sz w:val="20"/>
              </w:rPr>
              <w:t>perbromatos</w:t>
            </w:r>
            <w:proofErr w:type="spellEnd"/>
            <w:r w:rsidRPr="003911F0">
              <w:rPr>
                <w:rFonts w:ascii="Verdana" w:hAnsi="Verdana"/>
                <w:sz w:val="20"/>
              </w:rPr>
              <w:t xml:space="preserve">; yodatos y </w:t>
            </w:r>
            <w:proofErr w:type="spellStart"/>
            <w:r w:rsidRPr="003911F0">
              <w:rPr>
                <w:rFonts w:ascii="Verdana" w:hAnsi="Verdana"/>
                <w:sz w:val="20"/>
              </w:rPr>
              <w:t>peryodatos</w:t>
            </w:r>
            <w:proofErr w:type="spellEnd"/>
            <w:r w:rsidRPr="003911F0">
              <w:rPr>
                <w:rFonts w:ascii="Verdana" w:hAnsi="Verdana"/>
                <w:sz w:val="20"/>
              </w:rPr>
              <w:t>.</w:t>
            </w:r>
          </w:p>
        </w:tc>
      </w:tr>
      <w:tr w:rsidR="003911F0" w:rsidRPr="003911F0" w:rsidTr="003911F0">
        <w:trPr>
          <w:trHeight w:val="348"/>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2834.21</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De potasio.</w:t>
            </w:r>
          </w:p>
        </w:tc>
      </w:tr>
    </w:tbl>
    <w:p w:rsidR="003911F0" w:rsidRPr="003911F0" w:rsidRDefault="003911F0" w:rsidP="003911F0">
      <w:pPr>
        <w:rPr>
          <w:rFonts w:ascii="Verdana" w:hAnsi="Verdana"/>
          <w:sz w:val="20"/>
        </w:rPr>
      </w:pPr>
      <w:r w:rsidRPr="003911F0">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36"/>
        <w:gridCol w:w="7076"/>
      </w:tblGrid>
      <w:tr w:rsidR="003911F0" w:rsidRPr="003911F0" w:rsidTr="003911F0">
        <w:trPr>
          <w:trHeight w:val="582"/>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28.35</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proofErr w:type="spellStart"/>
            <w:r w:rsidRPr="003911F0">
              <w:rPr>
                <w:rFonts w:ascii="Verdana" w:hAnsi="Verdana"/>
                <w:sz w:val="20"/>
              </w:rPr>
              <w:t>Fosfinatos</w:t>
            </w:r>
            <w:proofErr w:type="spellEnd"/>
            <w:r w:rsidRPr="003911F0">
              <w:rPr>
                <w:rFonts w:ascii="Verdana" w:hAnsi="Verdana"/>
                <w:sz w:val="20"/>
              </w:rPr>
              <w:t xml:space="preserve"> (hipofosfitos), </w:t>
            </w:r>
            <w:proofErr w:type="spellStart"/>
            <w:r w:rsidRPr="003911F0">
              <w:rPr>
                <w:rFonts w:ascii="Verdana" w:hAnsi="Verdana"/>
                <w:sz w:val="20"/>
              </w:rPr>
              <w:t>fosfonatos</w:t>
            </w:r>
            <w:proofErr w:type="spellEnd"/>
            <w:r w:rsidRPr="003911F0">
              <w:rPr>
                <w:rFonts w:ascii="Verdana" w:hAnsi="Verdana"/>
                <w:sz w:val="20"/>
              </w:rPr>
              <w:t xml:space="preserve"> (fosfitos) y fosfatos; </w:t>
            </w:r>
            <w:proofErr w:type="spellStart"/>
            <w:r w:rsidRPr="003911F0">
              <w:rPr>
                <w:rFonts w:ascii="Verdana" w:hAnsi="Verdana"/>
                <w:sz w:val="20"/>
              </w:rPr>
              <w:t>polifosfatos</w:t>
            </w:r>
            <w:proofErr w:type="spellEnd"/>
            <w:r w:rsidRPr="003911F0">
              <w:rPr>
                <w:rFonts w:ascii="Verdana" w:hAnsi="Verdana"/>
                <w:sz w:val="20"/>
              </w:rPr>
              <w:t>, aunque no sean de constitución química definida.</w:t>
            </w:r>
          </w:p>
        </w:tc>
      </w:tr>
      <w:tr w:rsidR="003911F0" w:rsidRPr="003911F0" w:rsidTr="003911F0">
        <w:trPr>
          <w:trHeight w:val="334"/>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2841.50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 xml:space="preserve">Los demás </w:t>
            </w:r>
            <w:proofErr w:type="spellStart"/>
            <w:r w:rsidRPr="003911F0">
              <w:rPr>
                <w:rFonts w:ascii="Verdana" w:hAnsi="Verdana"/>
                <w:sz w:val="20"/>
              </w:rPr>
              <w:t>cromatos</w:t>
            </w:r>
            <w:proofErr w:type="spellEnd"/>
            <w:r w:rsidRPr="003911F0">
              <w:rPr>
                <w:rFonts w:ascii="Verdana" w:hAnsi="Verdana"/>
                <w:sz w:val="20"/>
              </w:rPr>
              <w:t xml:space="preserve"> y </w:t>
            </w:r>
            <w:proofErr w:type="spellStart"/>
            <w:r w:rsidRPr="003911F0">
              <w:rPr>
                <w:rFonts w:ascii="Verdana" w:hAnsi="Verdana"/>
                <w:sz w:val="20"/>
              </w:rPr>
              <w:t>dicromatos</w:t>
            </w:r>
            <w:proofErr w:type="spellEnd"/>
            <w:r w:rsidRPr="003911F0">
              <w:rPr>
                <w:rFonts w:ascii="Verdana" w:hAnsi="Verdana"/>
                <w:sz w:val="20"/>
              </w:rPr>
              <w:t xml:space="preserve">; </w:t>
            </w:r>
            <w:proofErr w:type="spellStart"/>
            <w:r w:rsidRPr="003911F0">
              <w:rPr>
                <w:rFonts w:ascii="Verdana" w:hAnsi="Verdana"/>
                <w:sz w:val="20"/>
              </w:rPr>
              <w:t>peroxocromatos</w:t>
            </w:r>
            <w:proofErr w:type="spellEnd"/>
            <w:r w:rsidRPr="003911F0">
              <w:rPr>
                <w:rFonts w:ascii="Verdana" w:hAnsi="Verdana"/>
                <w:sz w:val="20"/>
              </w:rPr>
              <w:t>.</w:t>
            </w:r>
          </w:p>
        </w:tc>
      </w:tr>
      <w:tr w:rsidR="003911F0" w:rsidRPr="003911F0" w:rsidTr="003911F0">
        <w:trPr>
          <w:trHeight w:val="334"/>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2843.29</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Los demás.</w:t>
            </w:r>
          </w:p>
        </w:tc>
      </w:tr>
    </w:tbl>
    <w:p w:rsidR="003911F0" w:rsidRPr="003911F0" w:rsidRDefault="003911F0" w:rsidP="003911F0">
      <w:pPr>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36"/>
        <w:gridCol w:w="7076"/>
      </w:tblGrid>
      <w:tr w:rsidR="003911F0" w:rsidRPr="003911F0" w:rsidTr="003911F0">
        <w:trPr>
          <w:trHeight w:val="800"/>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28.44</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Elementos químicos radiactivos e isótopos radiactivos (incluidos los elementos químicos e isótopos fisionables o fértiles) y sus compuestos; mezclas y residuos que contengan estos productos.</w:t>
            </w:r>
          </w:p>
        </w:tc>
      </w:tr>
      <w:tr w:rsidR="003911F0" w:rsidRPr="003911F0" w:rsidTr="003911F0">
        <w:trPr>
          <w:trHeight w:val="334"/>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2845.10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Agua pesada (óxido de deuterio).</w:t>
            </w:r>
          </w:p>
        </w:tc>
      </w:tr>
      <w:tr w:rsidR="003911F0" w:rsidRPr="003911F0" w:rsidTr="003911F0">
        <w:trPr>
          <w:trHeight w:val="567"/>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2846.90.02</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 xml:space="preserve">Compuestos inorgánicos u orgánicos de torio, de uranio empobrecido en U 235 y </w:t>
            </w:r>
            <w:proofErr w:type="spellStart"/>
            <w:r w:rsidRPr="003911F0">
              <w:rPr>
                <w:rFonts w:ascii="Verdana" w:hAnsi="Verdana"/>
                <w:sz w:val="20"/>
              </w:rPr>
              <w:t>demetales</w:t>
            </w:r>
            <w:proofErr w:type="spellEnd"/>
            <w:r w:rsidRPr="003911F0">
              <w:rPr>
                <w:rFonts w:ascii="Verdana" w:hAnsi="Verdana"/>
                <w:sz w:val="20"/>
              </w:rPr>
              <w:t xml:space="preserve"> de las tierras raras, de itrio y de escandio, mezclados entre sí.</w:t>
            </w:r>
          </w:p>
        </w:tc>
      </w:tr>
      <w:tr w:rsidR="003911F0" w:rsidRPr="003911F0" w:rsidTr="003911F0">
        <w:trPr>
          <w:trHeight w:val="800"/>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28.50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 xml:space="preserve">Hidruros, nitruros, </w:t>
            </w:r>
            <w:proofErr w:type="spellStart"/>
            <w:r w:rsidRPr="003911F0">
              <w:rPr>
                <w:rFonts w:ascii="Verdana" w:hAnsi="Verdana"/>
                <w:sz w:val="20"/>
              </w:rPr>
              <w:t>aziduros</w:t>
            </w:r>
            <w:proofErr w:type="spellEnd"/>
            <w:r w:rsidRPr="003911F0">
              <w:rPr>
                <w:rFonts w:ascii="Verdana" w:hAnsi="Verdana"/>
                <w:sz w:val="20"/>
              </w:rPr>
              <w:t xml:space="preserve"> (</w:t>
            </w:r>
            <w:proofErr w:type="spellStart"/>
            <w:r w:rsidRPr="003911F0">
              <w:rPr>
                <w:rFonts w:ascii="Verdana" w:hAnsi="Verdana"/>
                <w:sz w:val="20"/>
              </w:rPr>
              <w:t>azidas</w:t>
            </w:r>
            <w:proofErr w:type="spellEnd"/>
            <w:r w:rsidRPr="003911F0">
              <w:rPr>
                <w:rFonts w:ascii="Verdana" w:hAnsi="Verdana"/>
                <w:sz w:val="20"/>
              </w:rPr>
              <w:t>), siliciuros y boruros, aunque no sean de constitución química definida, excepto los compuestos que consistan igualmente en carburos de la partida 28.49.</w:t>
            </w:r>
          </w:p>
        </w:tc>
      </w:tr>
      <w:tr w:rsidR="003911F0" w:rsidRPr="003911F0" w:rsidTr="003911F0">
        <w:trPr>
          <w:trHeight w:val="334"/>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2852.10.01</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Inorgánicos.</w:t>
            </w:r>
          </w:p>
        </w:tc>
      </w:tr>
      <w:tr w:rsidR="003911F0" w:rsidRPr="003911F0" w:rsidTr="003911F0">
        <w:trPr>
          <w:trHeight w:val="567"/>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29.19</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 xml:space="preserve">Ésteres fosfóricos y sus sales, incluidos los </w:t>
            </w:r>
            <w:proofErr w:type="spellStart"/>
            <w:r w:rsidRPr="003911F0">
              <w:rPr>
                <w:rFonts w:ascii="Verdana" w:hAnsi="Verdana"/>
                <w:sz w:val="20"/>
              </w:rPr>
              <w:t>lactofosfatos</w:t>
            </w:r>
            <w:proofErr w:type="spellEnd"/>
            <w:r w:rsidRPr="003911F0">
              <w:rPr>
                <w:rFonts w:ascii="Verdana" w:hAnsi="Verdana"/>
                <w:sz w:val="20"/>
              </w:rPr>
              <w:t xml:space="preserve">; sus derivados </w:t>
            </w:r>
            <w:proofErr w:type="spellStart"/>
            <w:r w:rsidRPr="003911F0">
              <w:rPr>
                <w:rFonts w:ascii="Verdana" w:hAnsi="Verdana"/>
                <w:sz w:val="20"/>
              </w:rPr>
              <w:t>halogenados</w:t>
            </w:r>
            <w:proofErr w:type="gramStart"/>
            <w:r w:rsidRPr="003911F0">
              <w:rPr>
                <w:rFonts w:ascii="Verdana" w:hAnsi="Verdana"/>
                <w:sz w:val="20"/>
              </w:rPr>
              <w:t>,sulfonados</w:t>
            </w:r>
            <w:proofErr w:type="spellEnd"/>
            <w:proofErr w:type="gramEnd"/>
            <w:r w:rsidRPr="003911F0">
              <w:rPr>
                <w:rFonts w:ascii="Verdana" w:hAnsi="Verdana"/>
                <w:sz w:val="20"/>
              </w:rPr>
              <w:t xml:space="preserve">, nitrados o </w:t>
            </w:r>
            <w:proofErr w:type="spellStart"/>
            <w:r w:rsidRPr="003911F0">
              <w:rPr>
                <w:rFonts w:ascii="Verdana" w:hAnsi="Verdana"/>
                <w:sz w:val="20"/>
              </w:rPr>
              <w:t>nitrosados</w:t>
            </w:r>
            <w:proofErr w:type="spellEnd"/>
            <w:r w:rsidRPr="003911F0">
              <w:rPr>
                <w:rFonts w:ascii="Verdana" w:hAnsi="Verdana"/>
                <w:sz w:val="20"/>
              </w:rPr>
              <w:t>.</w:t>
            </w:r>
          </w:p>
        </w:tc>
      </w:tr>
      <w:tr w:rsidR="003911F0" w:rsidRPr="003911F0" w:rsidTr="003911F0">
        <w:trPr>
          <w:trHeight w:val="334"/>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29.28</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 xml:space="preserve">Derivados orgánicos de la </w:t>
            </w:r>
            <w:proofErr w:type="spellStart"/>
            <w:r w:rsidRPr="003911F0">
              <w:rPr>
                <w:rFonts w:ascii="Verdana" w:hAnsi="Verdana"/>
                <w:sz w:val="20"/>
              </w:rPr>
              <w:t>hidrazina</w:t>
            </w:r>
            <w:proofErr w:type="spellEnd"/>
            <w:r w:rsidRPr="003911F0">
              <w:rPr>
                <w:rFonts w:ascii="Verdana" w:hAnsi="Verdana"/>
                <w:sz w:val="20"/>
              </w:rPr>
              <w:t xml:space="preserve"> o de la </w:t>
            </w:r>
            <w:proofErr w:type="spellStart"/>
            <w:r w:rsidRPr="003911F0">
              <w:rPr>
                <w:rFonts w:ascii="Verdana" w:hAnsi="Verdana"/>
                <w:sz w:val="20"/>
              </w:rPr>
              <w:t>hidroxilamina</w:t>
            </w:r>
            <w:proofErr w:type="spellEnd"/>
            <w:r w:rsidRPr="003911F0">
              <w:rPr>
                <w:rFonts w:ascii="Verdana" w:hAnsi="Verdana"/>
                <w:sz w:val="20"/>
              </w:rPr>
              <w:t>.</w:t>
            </w:r>
          </w:p>
        </w:tc>
      </w:tr>
      <w:tr w:rsidR="003911F0" w:rsidRPr="003911F0" w:rsidTr="003911F0">
        <w:trPr>
          <w:trHeight w:val="334"/>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29.33</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 xml:space="preserve">Compuestos heterocíclicos con </w:t>
            </w:r>
            <w:proofErr w:type="spellStart"/>
            <w:r w:rsidRPr="003911F0">
              <w:rPr>
                <w:rFonts w:ascii="Verdana" w:hAnsi="Verdana"/>
                <w:sz w:val="20"/>
              </w:rPr>
              <w:t>heteroátomo</w:t>
            </w:r>
            <w:proofErr w:type="spellEnd"/>
            <w:r w:rsidRPr="003911F0">
              <w:rPr>
                <w:rFonts w:ascii="Verdana" w:hAnsi="Verdana"/>
                <w:sz w:val="20"/>
              </w:rPr>
              <w:t>(s) de nitrógeno exclusivamente.</w:t>
            </w:r>
          </w:p>
        </w:tc>
      </w:tr>
      <w:tr w:rsidR="003911F0" w:rsidRPr="003911F0" w:rsidTr="003911F0">
        <w:trPr>
          <w:trHeight w:val="334"/>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36.01</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Pólvora.</w:t>
            </w:r>
          </w:p>
        </w:tc>
      </w:tr>
      <w:tr w:rsidR="003911F0" w:rsidRPr="003911F0" w:rsidTr="003911F0">
        <w:trPr>
          <w:trHeight w:val="334"/>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lastRenderedPageBreak/>
              <w:t>36.02</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Explosivos preparados, excepto la pólvora.</w:t>
            </w:r>
          </w:p>
        </w:tc>
      </w:tr>
      <w:tr w:rsidR="003911F0" w:rsidRPr="003911F0" w:rsidTr="003911F0">
        <w:trPr>
          <w:trHeight w:val="349"/>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3603.00.99</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Los demás.</w:t>
            </w:r>
          </w:p>
        </w:tc>
      </w:tr>
    </w:tbl>
    <w:p w:rsidR="003911F0" w:rsidRPr="003911F0" w:rsidRDefault="003911F0" w:rsidP="003911F0">
      <w:pPr>
        <w:rPr>
          <w:rFonts w:ascii="Verdana" w:hAnsi="Verdana"/>
          <w:sz w:val="20"/>
        </w:rPr>
      </w:pPr>
      <w:r w:rsidRPr="003911F0">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36"/>
        <w:gridCol w:w="7076"/>
      </w:tblGrid>
      <w:tr w:rsidR="003911F0" w:rsidRPr="003911F0" w:rsidTr="003911F0">
        <w:trPr>
          <w:trHeight w:val="582"/>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38.01</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 xml:space="preserve">Grafito artificial; grafito coloidal o </w:t>
            </w:r>
            <w:proofErr w:type="spellStart"/>
            <w:r w:rsidRPr="003911F0">
              <w:rPr>
                <w:rFonts w:ascii="Verdana" w:hAnsi="Verdana"/>
                <w:sz w:val="20"/>
              </w:rPr>
              <w:t>semicoloidal</w:t>
            </w:r>
            <w:proofErr w:type="spellEnd"/>
            <w:r w:rsidRPr="003911F0">
              <w:rPr>
                <w:rFonts w:ascii="Verdana" w:hAnsi="Verdana"/>
                <w:sz w:val="20"/>
              </w:rPr>
              <w:t xml:space="preserve">; preparaciones a base de grafito u </w:t>
            </w:r>
            <w:proofErr w:type="spellStart"/>
            <w:r w:rsidRPr="003911F0">
              <w:rPr>
                <w:rFonts w:ascii="Verdana" w:hAnsi="Verdana"/>
                <w:sz w:val="20"/>
              </w:rPr>
              <w:t>otroscarbonos</w:t>
            </w:r>
            <w:proofErr w:type="spellEnd"/>
            <w:r w:rsidRPr="003911F0">
              <w:rPr>
                <w:rFonts w:ascii="Verdana" w:hAnsi="Verdana"/>
                <w:sz w:val="20"/>
              </w:rPr>
              <w:t xml:space="preserve">, en pasta, bloques, plaquitas u otras </w:t>
            </w:r>
            <w:proofErr w:type="spellStart"/>
            <w:r w:rsidRPr="003911F0">
              <w:rPr>
                <w:rFonts w:ascii="Verdana" w:hAnsi="Verdana"/>
                <w:sz w:val="20"/>
              </w:rPr>
              <w:t>semimanufacturas</w:t>
            </w:r>
            <w:proofErr w:type="spellEnd"/>
            <w:r w:rsidRPr="003911F0">
              <w:rPr>
                <w:rFonts w:ascii="Verdana" w:hAnsi="Verdana"/>
                <w:sz w:val="20"/>
              </w:rPr>
              <w:t>.</w:t>
            </w:r>
          </w:p>
        </w:tc>
      </w:tr>
      <w:tr w:rsidR="003911F0" w:rsidRPr="003911F0" w:rsidTr="003911F0">
        <w:trPr>
          <w:trHeight w:val="334"/>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3815.12</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Con metal precioso o sus compuestos como sustancia activa.</w:t>
            </w:r>
          </w:p>
        </w:tc>
      </w:tr>
      <w:tr w:rsidR="003911F0" w:rsidRPr="003911F0" w:rsidTr="003911F0">
        <w:trPr>
          <w:trHeight w:val="567"/>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3816.00.06</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Compuestos de 44% a 46% de arenas silíceas, 24% a 26% de carbono y 29% a 31% de carburo de silicio.</w:t>
            </w:r>
          </w:p>
        </w:tc>
      </w:tr>
      <w:tr w:rsidR="003911F0" w:rsidRPr="003911F0" w:rsidTr="003911F0">
        <w:trPr>
          <w:trHeight w:val="800"/>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38.24</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 xml:space="preserve">Preparaciones aglutinantes para moldes o núcleos de fundición; productos químicos </w:t>
            </w:r>
            <w:proofErr w:type="spellStart"/>
            <w:r w:rsidRPr="003911F0">
              <w:rPr>
                <w:rFonts w:ascii="Verdana" w:hAnsi="Verdana"/>
                <w:sz w:val="20"/>
              </w:rPr>
              <w:t>ypreparaciones</w:t>
            </w:r>
            <w:proofErr w:type="spellEnd"/>
            <w:r w:rsidRPr="003911F0">
              <w:rPr>
                <w:rFonts w:ascii="Verdana" w:hAnsi="Verdana"/>
                <w:sz w:val="20"/>
              </w:rPr>
              <w:t xml:space="preserve"> de la industria química o de las industrias conexas (incluidas las mezclas de productos naturales), no expresados ni comprendidos en otra parte.</w:t>
            </w:r>
          </w:p>
        </w:tc>
      </w:tr>
      <w:tr w:rsidR="003911F0" w:rsidRPr="003911F0" w:rsidTr="003911F0">
        <w:trPr>
          <w:trHeight w:val="334"/>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39.03</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Polímeros de estireno en formas primarias.</w:t>
            </w:r>
          </w:p>
        </w:tc>
      </w:tr>
      <w:tr w:rsidR="003911F0" w:rsidRPr="003911F0" w:rsidTr="003911F0">
        <w:trPr>
          <w:trHeight w:val="567"/>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39.05</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 xml:space="preserve">Polímeros de acetato de vinilo o de otros ésteres vinílicos, en formas primarias; </w:t>
            </w:r>
            <w:proofErr w:type="spellStart"/>
            <w:r w:rsidRPr="003911F0">
              <w:rPr>
                <w:rFonts w:ascii="Verdana" w:hAnsi="Verdana"/>
                <w:sz w:val="20"/>
              </w:rPr>
              <w:t>losdemás</w:t>
            </w:r>
            <w:proofErr w:type="spellEnd"/>
            <w:r w:rsidRPr="003911F0">
              <w:rPr>
                <w:rFonts w:ascii="Verdana" w:hAnsi="Verdana"/>
                <w:sz w:val="20"/>
              </w:rPr>
              <w:t xml:space="preserve"> polímeros vinílicos en formas primarias.</w:t>
            </w:r>
          </w:p>
        </w:tc>
      </w:tr>
      <w:tr w:rsidR="003911F0" w:rsidRPr="003911F0" w:rsidTr="003911F0">
        <w:trPr>
          <w:trHeight w:val="800"/>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39.11</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Resinas de petróleo, resinas de cumarona-</w:t>
            </w:r>
            <w:proofErr w:type="spellStart"/>
            <w:r w:rsidRPr="003911F0">
              <w:rPr>
                <w:rFonts w:ascii="Verdana" w:hAnsi="Verdana"/>
                <w:sz w:val="20"/>
              </w:rPr>
              <w:t>indeno</w:t>
            </w:r>
            <w:proofErr w:type="spellEnd"/>
            <w:r w:rsidRPr="003911F0">
              <w:rPr>
                <w:rFonts w:ascii="Verdana" w:hAnsi="Verdana"/>
                <w:sz w:val="20"/>
              </w:rPr>
              <w:t xml:space="preserve">, </w:t>
            </w:r>
            <w:proofErr w:type="spellStart"/>
            <w:r w:rsidRPr="003911F0">
              <w:rPr>
                <w:rFonts w:ascii="Verdana" w:hAnsi="Verdana"/>
                <w:sz w:val="20"/>
              </w:rPr>
              <w:t>politerpenos</w:t>
            </w:r>
            <w:proofErr w:type="spellEnd"/>
            <w:r w:rsidRPr="003911F0">
              <w:rPr>
                <w:rFonts w:ascii="Verdana" w:hAnsi="Verdana"/>
                <w:sz w:val="20"/>
              </w:rPr>
              <w:t xml:space="preserve">, </w:t>
            </w:r>
            <w:proofErr w:type="spellStart"/>
            <w:r w:rsidRPr="003911F0">
              <w:rPr>
                <w:rFonts w:ascii="Verdana" w:hAnsi="Verdana"/>
                <w:sz w:val="20"/>
              </w:rPr>
              <w:t>polisulfuros,polisulfonas</w:t>
            </w:r>
            <w:proofErr w:type="spellEnd"/>
            <w:r w:rsidRPr="003911F0">
              <w:rPr>
                <w:rFonts w:ascii="Verdana" w:hAnsi="Verdana"/>
                <w:sz w:val="20"/>
              </w:rPr>
              <w:t xml:space="preserve"> y demás productos previstos en la Nota 3 de este Capítulo, no expresados ni comprendidos en otra parte, en formas primarias.</w:t>
            </w:r>
          </w:p>
        </w:tc>
      </w:tr>
      <w:tr w:rsidR="003911F0" w:rsidRPr="003911F0" w:rsidTr="003911F0">
        <w:trPr>
          <w:trHeight w:val="334"/>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5501.10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De nailon o demás poliamidas.</w:t>
            </w:r>
          </w:p>
        </w:tc>
      </w:tr>
      <w:tr w:rsidR="003911F0" w:rsidRPr="003911F0" w:rsidTr="003911F0">
        <w:trPr>
          <w:trHeight w:val="334"/>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6815.10.99</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Las demás.</w:t>
            </w:r>
          </w:p>
        </w:tc>
      </w:tr>
      <w:tr w:rsidR="003911F0" w:rsidRPr="003911F0" w:rsidTr="003911F0">
        <w:trPr>
          <w:trHeight w:val="567"/>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6903.10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 xml:space="preserve">Con un contenido de grafito u otro carbono o de una mezcla de estos </w:t>
            </w:r>
            <w:proofErr w:type="spellStart"/>
            <w:r w:rsidRPr="003911F0">
              <w:rPr>
                <w:rFonts w:ascii="Verdana" w:hAnsi="Verdana"/>
                <w:sz w:val="20"/>
              </w:rPr>
              <w:t>productos</w:t>
            </w:r>
            <w:proofErr w:type="gramStart"/>
            <w:r w:rsidRPr="003911F0">
              <w:rPr>
                <w:rFonts w:ascii="Verdana" w:hAnsi="Verdana"/>
                <w:sz w:val="20"/>
              </w:rPr>
              <w:t>,superior</w:t>
            </w:r>
            <w:proofErr w:type="spellEnd"/>
            <w:proofErr w:type="gramEnd"/>
            <w:r w:rsidRPr="003911F0">
              <w:rPr>
                <w:rFonts w:ascii="Verdana" w:hAnsi="Verdana"/>
                <w:sz w:val="20"/>
              </w:rPr>
              <w:t xml:space="preserve"> al 50% en peso.</w:t>
            </w:r>
          </w:p>
        </w:tc>
      </w:tr>
      <w:tr w:rsidR="003911F0" w:rsidRPr="003911F0" w:rsidTr="003911F0">
        <w:trPr>
          <w:trHeight w:val="334"/>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6903.20.02</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Crisoles, con capacidad de hasta 300 decímetros cúbicos.</w:t>
            </w:r>
          </w:p>
        </w:tc>
      </w:tr>
      <w:tr w:rsidR="003911F0" w:rsidRPr="003911F0" w:rsidTr="003911F0">
        <w:trPr>
          <w:trHeight w:val="334"/>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6903.20.99</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Los demás.</w:t>
            </w:r>
          </w:p>
        </w:tc>
      </w:tr>
      <w:tr w:rsidR="003911F0" w:rsidRPr="003911F0" w:rsidTr="003911F0">
        <w:trPr>
          <w:trHeight w:val="334"/>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6903.90.99</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Los demás.</w:t>
            </w:r>
          </w:p>
        </w:tc>
      </w:tr>
      <w:tr w:rsidR="003911F0" w:rsidRPr="003911F0" w:rsidTr="003911F0">
        <w:trPr>
          <w:trHeight w:val="349"/>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6914.90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Las demás.</w:t>
            </w:r>
          </w:p>
        </w:tc>
      </w:tr>
    </w:tbl>
    <w:p w:rsidR="003911F0" w:rsidRPr="003911F0" w:rsidRDefault="003911F0" w:rsidP="003911F0">
      <w:pPr>
        <w:rPr>
          <w:rFonts w:ascii="Verdana" w:hAnsi="Verdana"/>
          <w:sz w:val="20"/>
        </w:rPr>
      </w:pPr>
      <w:r w:rsidRPr="003911F0">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36"/>
        <w:gridCol w:w="7076"/>
      </w:tblGrid>
      <w:tr w:rsidR="003911F0" w:rsidRPr="003911F0" w:rsidTr="003911F0">
        <w:trPr>
          <w:trHeight w:val="332"/>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7019.59.99</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Los demás.</w:t>
            </w:r>
          </w:p>
        </w:tc>
      </w:tr>
      <w:tr w:rsidR="003911F0" w:rsidRPr="003911F0" w:rsidTr="003911F0">
        <w:trPr>
          <w:trHeight w:val="317"/>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lastRenderedPageBreak/>
              <w:t>7019.90.99</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Las demás.</w:t>
            </w:r>
          </w:p>
        </w:tc>
      </w:tr>
      <w:tr w:rsidR="003911F0" w:rsidRPr="003911F0" w:rsidTr="003911F0">
        <w:trPr>
          <w:trHeight w:val="317"/>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7020.00.99</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Los demás.</w:t>
            </w:r>
          </w:p>
        </w:tc>
      </w:tr>
      <w:tr w:rsidR="003911F0" w:rsidRPr="003911F0" w:rsidTr="003911F0">
        <w:trPr>
          <w:trHeight w:val="533"/>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72.18</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Acero inoxidable en lingotes o demás formas primarias; productos intermedios de acero inoxidable.</w:t>
            </w:r>
          </w:p>
        </w:tc>
      </w:tr>
    </w:tbl>
    <w:p w:rsidR="003911F0" w:rsidRPr="003911F0" w:rsidRDefault="003911F0" w:rsidP="003911F0">
      <w:pPr>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36"/>
        <w:gridCol w:w="7076"/>
      </w:tblGrid>
      <w:tr w:rsidR="003911F0" w:rsidRPr="003911F0" w:rsidTr="003911F0">
        <w:trPr>
          <w:trHeight w:val="317"/>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7219.90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Los demás.</w:t>
            </w:r>
          </w:p>
        </w:tc>
      </w:tr>
      <w:tr w:rsidR="003911F0" w:rsidRPr="003911F0" w:rsidTr="003911F0">
        <w:trPr>
          <w:trHeight w:val="317"/>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7220.90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Los demás.</w:t>
            </w:r>
          </w:p>
        </w:tc>
      </w:tr>
      <w:tr w:rsidR="003911F0" w:rsidRPr="003911F0" w:rsidTr="003911F0">
        <w:trPr>
          <w:trHeight w:val="533"/>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72.24</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Los demás aceros aleados en lingotes o demás formas primarias; productos intermedios de los demás aceros aleados.</w:t>
            </w:r>
          </w:p>
        </w:tc>
      </w:tr>
      <w:tr w:rsidR="003911F0" w:rsidRPr="003911F0" w:rsidTr="003911F0">
        <w:trPr>
          <w:trHeight w:val="533"/>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72.25</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 xml:space="preserve">Productos laminados planos de los demás aceros aleados, de anchura superior o igual a 600 </w:t>
            </w:r>
            <w:proofErr w:type="spellStart"/>
            <w:r w:rsidRPr="003911F0">
              <w:rPr>
                <w:rFonts w:ascii="Verdana" w:hAnsi="Verdana"/>
                <w:sz w:val="20"/>
              </w:rPr>
              <w:t>mm.</w:t>
            </w:r>
            <w:proofErr w:type="spellEnd"/>
          </w:p>
        </w:tc>
      </w:tr>
      <w:tr w:rsidR="003911F0" w:rsidRPr="003911F0" w:rsidTr="003911F0">
        <w:trPr>
          <w:trHeight w:val="533"/>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72.26</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Productos laminados planos de los demás aceros aleados, de anchura inferior a 600mm.</w:t>
            </w:r>
          </w:p>
        </w:tc>
      </w:tr>
      <w:tr w:rsidR="003911F0" w:rsidRPr="003911F0" w:rsidTr="003911F0">
        <w:trPr>
          <w:trHeight w:val="533"/>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72.28</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 xml:space="preserve">Barras y perfiles, de los demás aceros aleados; barras huecas para perforación, </w:t>
            </w:r>
            <w:proofErr w:type="spellStart"/>
            <w:r w:rsidRPr="003911F0">
              <w:rPr>
                <w:rFonts w:ascii="Verdana" w:hAnsi="Verdana"/>
                <w:sz w:val="20"/>
              </w:rPr>
              <w:t>deaceros</w:t>
            </w:r>
            <w:proofErr w:type="spellEnd"/>
            <w:r w:rsidRPr="003911F0">
              <w:rPr>
                <w:rFonts w:ascii="Verdana" w:hAnsi="Verdana"/>
                <w:sz w:val="20"/>
              </w:rPr>
              <w:t xml:space="preserve"> aleados o sin alear.</w:t>
            </w:r>
          </w:p>
        </w:tc>
      </w:tr>
      <w:tr w:rsidR="003911F0" w:rsidRPr="003911F0" w:rsidTr="003911F0">
        <w:trPr>
          <w:trHeight w:val="317"/>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73.04</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Tubos y perfiles huecos, sin costura (sin soldadura), de hierro o acero.</w:t>
            </w:r>
          </w:p>
        </w:tc>
      </w:tr>
      <w:tr w:rsidR="003911F0" w:rsidRPr="003911F0" w:rsidTr="003911F0">
        <w:trPr>
          <w:trHeight w:val="749"/>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73.09</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Depósitos, cisternas, cubas y recipientes similares para cualquier materia (excepto gas comprimido o licuado), de fundición, hierro o acero, de capacidad superior a 300 l, sin dispositivos mecánicos ni térmicos, incluso con revestimiento interior o calorífugo.</w:t>
            </w:r>
          </w:p>
        </w:tc>
      </w:tr>
      <w:tr w:rsidR="003911F0" w:rsidRPr="003911F0" w:rsidTr="003911F0">
        <w:trPr>
          <w:trHeight w:val="965"/>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73.10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Depósitos, barriles, tambores, bidones, latas o botes, cajas y recipientes similares, para cualquier materia (excepto gas comprimido o licuado), de fundición, hierro o acero, de capacidad inferior o igual a 300 l, sin dispositivos mecánicos ni térmicos, incluso con revestimiento interior o calorífugo.</w:t>
            </w:r>
          </w:p>
        </w:tc>
      </w:tr>
      <w:tr w:rsidR="003911F0" w:rsidRPr="003911F0" w:rsidTr="003911F0">
        <w:trPr>
          <w:trHeight w:val="332"/>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75</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Níquel y sus manufacturas</w:t>
            </w:r>
          </w:p>
        </w:tc>
      </w:tr>
    </w:tbl>
    <w:p w:rsidR="003911F0" w:rsidRPr="003911F0" w:rsidRDefault="003911F0" w:rsidP="003911F0">
      <w:pPr>
        <w:rPr>
          <w:rFonts w:ascii="Verdana" w:hAnsi="Verdana"/>
          <w:sz w:val="20"/>
        </w:rPr>
      </w:pPr>
      <w:r w:rsidRPr="003911F0">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36"/>
        <w:gridCol w:w="7076"/>
      </w:tblGrid>
      <w:tr w:rsidR="003911F0" w:rsidRPr="003911F0" w:rsidTr="003911F0">
        <w:trPr>
          <w:trHeight w:val="332"/>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76</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Aluminio y sus manufacturas</w:t>
            </w:r>
          </w:p>
        </w:tc>
      </w:tr>
      <w:tr w:rsidR="003911F0" w:rsidRPr="003911F0" w:rsidTr="003911F0">
        <w:trPr>
          <w:trHeight w:val="317"/>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81.01</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Volframio (tungsteno) y sus manufacturas, incluidos los desperdicios y desechos.</w:t>
            </w:r>
          </w:p>
        </w:tc>
      </w:tr>
      <w:tr w:rsidR="003911F0" w:rsidRPr="003911F0" w:rsidTr="003911F0">
        <w:trPr>
          <w:trHeight w:val="317"/>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81.02</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 xml:space="preserve">Molibdeno y sus manufacturas, incluidos los desperdicios y </w:t>
            </w:r>
            <w:r w:rsidRPr="003911F0">
              <w:rPr>
                <w:rFonts w:ascii="Verdana" w:hAnsi="Verdana"/>
                <w:sz w:val="20"/>
              </w:rPr>
              <w:lastRenderedPageBreak/>
              <w:t>desechos.</w:t>
            </w:r>
          </w:p>
        </w:tc>
      </w:tr>
      <w:tr w:rsidR="003911F0" w:rsidRPr="003911F0" w:rsidTr="003911F0">
        <w:trPr>
          <w:trHeight w:val="317"/>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lastRenderedPageBreak/>
              <w:t>81.04</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Magnesio y sus manufacturas, incluidos los desperdicios y desechos.</w:t>
            </w:r>
          </w:p>
        </w:tc>
      </w:tr>
      <w:tr w:rsidR="003911F0" w:rsidRPr="003911F0" w:rsidTr="003911F0">
        <w:trPr>
          <w:trHeight w:val="317"/>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81.06</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Bismuto y sus manufacturas, incluidos los desperdicios y desechos.</w:t>
            </w:r>
          </w:p>
        </w:tc>
      </w:tr>
      <w:tr w:rsidR="003911F0" w:rsidRPr="003911F0" w:rsidTr="003911F0">
        <w:trPr>
          <w:trHeight w:val="317"/>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81.08</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Titanio y sus manufacturas, incluidos los desperdicios y desechos.</w:t>
            </w:r>
          </w:p>
        </w:tc>
      </w:tr>
      <w:tr w:rsidR="003911F0" w:rsidRPr="003911F0" w:rsidTr="003911F0">
        <w:trPr>
          <w:trHeight w:val="317"/>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81.09</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Circonio y sus manufacturas, incluidos los desperdicios y desechos.</w:t>
            </w:r>
          </w:p>
        </w:tc>
      </w:tr>
      <w:tr w:rsidR="003911F0" w:rsidRPr="003911F0" w:rsidTr="003911F0">
        <w:trPr>
          <w:trHeight w:val="317"/>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8112.12</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En bruto; polvo.</w:t>
            </w:r>
          </w:p>
        </w:tc>
      </w:tr>
      <w:tr w:rsidR="003911F0" w:rsidRPr="003911F0" w:rsidTr="003911F0">
        <w:trPr>
          <w:trHeight w:val="317"/>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8112.13</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Desperdicios y desechos.</w:t>
            </w:r>
          </w:p>
        </w:tc>
      </w:tr>
      <w:tr w:rsidR="003911F0" w:rsidRPr="003911F0" w:rsidTr="003911F0">
        <w:trPr>
          <w:trHeight w:val="317"/>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8112.19</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Los demás.</w:t>
            </w:r>
          </w:p>
        </w:tc>
      </w:tr>
      <w:tr w:rsidR="003911F0" w:rsidRPr="003911F0" w:rsidTr="003911F0">
        <w:trPr>
          <w:trHeight w:val="317"/>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8112.92</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En bruto; desperdicios y desechos; polvo.</w:t>
            </w:r>
          </w:p>
        </w:tc>
      </w:tr>
      <w:tr w:rsidR="003911F0" w:rsidRPr="003911F0" w:rsidTr="003911F0">
        <w:trPr>
          <w:trHeight w:val="317"/>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8112.99</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Los demás.</w:t>
            </w:r>
          </w:p>
        </w:tc>
      </w:tr>
      <w:tr w:rsidR="003911F0" w:rsidRPr="003911F0" w:rsidTr="003911F0">
        <w:trPr>
          <w:trHeight w:val="533"/>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84.01</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 xml:space="preserve">Reactores nucleares; elementos combustibles (cartuchos) sin irradiar para </w:t>
            </w:r>
            <w:proofErr w:type="spellStart"/>
            <w:r w:rsidRPr="003911F0">
              <w:rPr>
                <w:rFonts w:ascii="Verdana" w:hAnsi="Verdana"/>
                <w:sz w:val="20"/>
              </w:rPr>
              <w:t>reactoresnucleares</w:t>
            </w:r>
            <w:proofErr w:type="spellEnd"/>
            <w:r w:rsidRPr="003911F0">
              <w:rPr>
                <w:rFonts w:ascii="Verdana" w:hAnsi="Verdana"/>
                <w:sz w:val="20"/>
              </w:rPr>
              <w:t>; máquinas y aparatos para la separación isotópica.</w:t>
            </w:r>
          </w:p>
        </w:tc>
      </w:tr>
      <w:tr w:rsidR="003911F0" w:rsidRPr="003911F0" w:rsidTr="003911F0">
        <w:trPr>
          <w:trHeight w:val="317"/>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8404.20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Condensadores para máquinas de vapor.</w:t>
            </w:r>
          </w:p>
        </w:tc>
      </w:tr>
      <w:tr w:rsidR="003911F0" w:rsidRPr="003911F0" w:rsidTr="003911F0">
        <w:trPr>
          <w:trHeight w:val="317"/>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84.06</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Turbinas de vapor.</w:t>
            </w:r>
          </w:p>
        </w:tc>
      </w:tr>
      <w:tr w:rsidR="003911F0" w:rsidRPr="003911F0" w:rsidTr="003911F0">
        <w:trPr>
          <w:trHeight w:val="317"/>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8411.11</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 xml:space="preserve">De empuje inferior o igual a 25 </w:t>
            </w:r>
            <w:proofErr w:type="spellStart"/>
            <w:r w:rsidRPr="003911F0">
              <w:rPr>
                <w:rFonts w:ascii="Verdana" w:hAnsi="Verdana"/>
                <w:sz w:val="20"/>
              </w:rPr>
              <w:t>kN</w:t>
            </w:r>
            <w:proofErr w:type="spellEnd"/>
            <w:r w:rsidRPr="003911F0">
              <w:rPr>
                <w:rFonts w:ascii="Verdana" w:hAnsi="Verdana"/>
                <w:sz w:val="20"/>
              </w:rPr>
              <w:t>.</w:t>
            </w:r>
          </w:p>
        </w:tc>
      </w:tr>
      <w:tr w:rsidR="003911F0" w:rsidRPr="003911F0" w:rsidTr="003911F0">
        <w:trPr>
          <w:trHeight w:val="317"/>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8411.12</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 xml:space="preserve">De empuje superior a 25 </w:t>
            </w:r>
            <w:proofErr w:type="spellStart"/>
            <w:r w:rsidRPr="003911F0">
              <w:rPr>
                <w:rFonts w:ascii="Verdana" w:hAnsi="Verdana"/>
                <w:sz w:val="20"/>
              </w:rPr>
              <w:t>kN</w:t>
            </w:r>
            <w:proofErr w:type="spellEnd"/>
          </w:p>
        </w:tc>
      </w:tr>
      <w:tr w:rsidR="003911F0" w:rsidRPr="003911F0" w:rsidTr="003911F0">
        <w:trPr>
          <w:trHeight w:val="317"/>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8411.21</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De potencia inferior o igual a 1,100 kW.</w:t>
            </w:r>
          </w:p>
        </w:tc>
      </w:tr>
      <w:tr w:rsidR="003911F0" w:rsidRPr="003911F0" w:rsidTr="003911F0">
        <w:trPr>
          <w:trHeight w:val="332"/>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8411.22</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De potencia superior a 1,100 kW.</w:t>
            </w:r>
          </w:p>
        </w:tc>
      </w:tr>
    </w:tbl>
    <w:p w:rsidR="003911F0" w:rsidRPr="003911F0" w:rsidRDefault="003911F0" w:rsidP="003911F0">
      <w:pPr>
        <w:rPr>
          <w:rFonts w:ascii="Verdana" w:hAnsi="Verdana"/>
          <w:sz w:val="20"/>
        </w:rPr>
      </w:pPr>
      <w:r w:rsidRPr="003911F0">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36"/>
        <w:gridCol w:w="7076"/>
      </w:tblGrid>
      <w:tr w:rsidR="003911F0" w:rsidRPr="003911F0" w:rsidTr="003911F0">
        <w:trPr>
          <w:trHeight w:val="332"/>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8411.91</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De turborreactores o de turbopropulsores.</w:t>
            </w:r>
          </w:p>
        </w:tc>
      </w:tr>
      <w:tr w:rsidR="003911F0" w:rsidRPr="003911F0" w:rsidTr="003911F0">
        <w:trPr>
          <w:trHeight w:val="317"/>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8412.10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Propulsores a reacción, excepto los turborreactores.</w:t>
            </w:r>
          </w:p>
        </w:tc>
      </w:tr>
      <w:tr w:rsidR="003911F0" w:rsidRPr="003911F0" w:rsidTr="003911F0">
        <w:trPr>
          <w:trHeight w:val="317"/>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8412.90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Partes.</w:t>
            </w:r>
          </w:p>
        </w:tc>
      </w:tr>
      <w:tr w:rsidR="003911F0" w:rsidRPr="003911F0" w:rsidTr="003911F0">
        <w:trPr>
          <w:trHeight w:val="533"/>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84.13</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 xml:space="preserve">Bombas para líquidos, incluso con dispositivo medidor incorporado; elevadores </w:t>
            </w:r>
            <w:proofErr w:type="spellStart"/>
            <w:r w:rsidRPr="003911F0">
              <w:rPr>
                <w:rFonts w:ascii="Verdana" w:hAnsi="Verdana"/>
                <w:sz w:val="20"/>
              </w:rPr>
              <w:t>delíquidos</w:t>
            </w:r>
            <w:proofErr w:type="spellEnd"/>
            <w:r w:rsidRPr="003911F0">
              <w:rPr>
                <w:rFonts w:ascii="Verdana" w:hAnsi="Verdana"/>
                <w:sz w:val="20"/>
              </w:rPr>
              <w:t>.</w:t>
            </w:r>
          </w:p>
        </w:tc>
      </w:tr>
    </w:tbl>
    <w:p w:rsidR="003911F0" w:rsidRPr="003911F0" w:rsidRDefault="003911F0" w:rsidP="003911F0">
      <w:pPr>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36"/>
        <w:gridCol w:w="7076"/>
      </w:tblGrid>
      <w:tr w:rsidR="003911F0" w:rsidRPr="003911F0" w:rsidTr="003911F0">
        <w:trPr>
          <w:trHeight w:val="648"/>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lastRenderedPageBreak/>
              <w:t>84.14</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 xml:space="preserve">Bombas de aire o de vacío, compresores de aire u otros gases y </w:t>
            </w:r>
            <w:proofErr w:type="spellStart"/>
            <w:r w:rsidRPr="003911F0">
              <w:rPr>
                <w:rFonts w:ascii="Verdana" w:hAnsi="Verdana"/>
                <w:sz w:val="20"/>
              </w:rPr>
              <w:t>ventiladores</w:t>
            </w:r>
            <w:proofErr w:type="gramStart"/>
            <w:r w:rsidRPr="003911F0">
              <w:rPr>
                <w:rFonts w:ascii="Verdana" w:hAnsi="Verdana"/>
                <w:sz w:val="20"/>
              </w:rPr>
              <w:t>;campanas</w:t>
            </w:r>
            <w:proofErr w:type="spellEnd"/>
            <w:proofErr w:type="gramEnd"/>
            <w:r w:rsidRPr="003911F0">
              <w:rPr>
                <w:rFonts w:ascii="Verdana" w:hAnsi="Verdana"/>
                <w:sz w:val="20"/>
              </w:rPr>
              <w:t xml:space="preserve"> aspirantes para extracción o reciclado, con ventilador incorporado, </w:t>
            </w:r>
            <w:proofErr w:type="spellStart"/>
            <w:r w:rsidRPr="003911F0">
              <w:rPr>
                <w:rFonts w:ascii="Verdana" w:hAnsi="Verdana"/>
                <w:sz w:val="20"/>
              </w:rPr>
              <w:t>inclusocon</w:t>
            </w:r>
            <w:proofErr w:type="spellEnd"/>
            <w:r w:rsidRPr="003911F0">
              <w:rPr>
                <w:rFonts w:ascii="Verdana" w:hAnsi="Verdana"/>
                <w:sz w:val="20"/>
              </w:rPr>
              <w:t xml:space="preserve"> filtro.</w:t>
            </w:r>
          </w:p>
        </w:tc>
      </w:tr>
      <w:tr w:rsidR="003911F0" w:rsidRPr="003911F0" w:rsidTr="003911F0">
        <w:trPr>
          <w:trHeight w:val="533"/>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8417.10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Hornos para tostación, fusión u otros tratamientos térmicos de los minerales metalíferos (incluidas las piritas) o de los metales.</w:t>
            </w:r>
          </w:p>
        </w:tc>
      </w:tr>
      <w:tr w:rsidR="003911F0" w:rsidRPr="003911F0" w:rsidTr="003911F0">
        <w:trPr>
          <w:trHeight w:val="749"/>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84.18</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 xml:space="preserve">Refrigeradores, congeladores y demás material, máquinas y aparatos para </w:t>
            </w:r>
            <w:proofErr w:type="spellStart"/>
            <w:r w:rsidRPr="003911F0">
              <w:rPr>
                <w:rFonts w:ascii="Verdana" w:hAnsi="Verdana"/>
                <w:sz w:val="20"/>
              </w:rPr>
              <w:t>producciónde</w:t>
            </w:r>
            <w:proofErr w:type="spellEnd"/>
            <w:r w:rsidRPr="003911F0">
              <w:rPr>
                <w:rFonts w:ascii="Verdana" w:hAnsi="Verdana"/>
                <w:sz w:val="20"/>
              </w:rPr>
              <w:t xml:space="preserve"> frío, aunque no sean eléctricos; bombas de calor, excepto las máquinas y </w:t>
            </w:r>
            <w:proofErr w:type="spellStart"/>
            <w:r w:rsidRPr="003911F0">
              <w:rPr>
                <w:rFonts w:ascii="Verdana" w:hAnsi="Verdana"/>
                <w:sz w:val="20"/>
              </w:rPr>
              <w:t>aparatospara</w:t>
            </w:r>
            <w:proofErr w:type="spellEnd"/>
            <w:r w:rsidRPr="003911F0">
              <w:rPr>
                <w:rFonts w:ascii="Verdana" w:hAnsi="Verdana"/>
                <w:sz w:val="20"/>
              </w:rPr>
              <w:t xml:space="preserve"> acondicionamiento de aire de la partida 84.15.</w:t>
            </w:r>
          </w:p>
        </w:tc>
      </w:tr>
      <w:tr w:rsidR="003911F0" w:rsidRPr="003911F0" w:rsidTr="003911F0">
        <w:trPr>
          <w:trHeight w:val="317"/>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8419.40.99</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Los demás.</w:t>
            </w:r>
          </w:p>
        </w:tc>
      </w:tr>
      <w:tr w:rsidR="003911F0" w:rsidRPr="003911F0" w:rsidTr="003911F0">
        <w:trPr>
          <w:trHeight w:val="317"/>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8419.50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Intercambiadores de calor.</w:t>
            </w:r>
          </w:p>
        </w:tc>
      </w:tr>
      <w:tr w:rsidR="003911F0" w:rsidRPr="003911F0" w:rsidTr="003911F0">
        <w:trPr>
          <w:trHeight w:val="317"/>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8419.60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Aparatos y dispositivos para licuefacción de aire u otros gases.</w:t>
            </w:r>
          </w:p>
        </w:tc>
      </w:tr>
      <w:tr w:rsidR="003911F0" w:rsidRPr="003911F0" w:rsidTr="003911F0">
        <w:trPr>
          <w:trHeight w:val="317"/>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8419.89</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Los demás.</w:t>
            </w:r>
          </w:p>
        </w:tc>
      </w:tr>
      <w:tr w:rsidR="003911F0" w:rsidRPr="003911F0" w:rsidTr="003911F0">
        <w:trPr>
          <w:trHeight w:val="317"/>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8421.11.99</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Los demás.</w:t>
            </w:r>
          </w:p>
        </w:tc>
      </w:tr>
      <w:tr w:rsidR="003911F0" w:rsidRPr="003911F0" w:rsidTr="003911F0">
        <w:trPr>
          <w:trHeight w:val="317"/>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8421.21.99</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Los demás.</w:t>
            </w:r>
          </w:p>
        </w:tc>
      </w:tr>
      <w:tr w:rsidR="003911F0" w:rsidRPr="003911F0" w:rsidTr="003911F0">
        <w:trPr>
          <w:trHeight w:val="317"/>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8421.29.99</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Los demás.</w:t>
            </w:r>
          </w:p>
        </w:tc>
      </w:tr>
      <w:tr w:rsidR="003911F0" w:rsidRPr="003911F0" w:rsidTr="003911F0">
        <w:trPr>
          <w:trHeight w:val="317"/>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8421.31.99</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Los demás.</w:t>
            </w:r>
          </w:p>
        </w:tc>
      </w:tr>
      <w:tr w:rsidR="003911F0" w:rsidRPr="003911F0" w:rsidTr="003911F0">
        <w:trPr>
          <w:trHeight w:val="317"/>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8426.19</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Los demás.</w:t>
            </w:r>
          </w:p>
        </w:tc>
      </w:tr>
      <w:tr w:rsidR="003911F0" w:rsidRPr="003911F0" w:rsidTr="003911F0">
        <w:trPr>
          <w:trHeight w:val="332"/>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8428.90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Las demás máquinas y aparatos.</w:t>
            </w:r>
          </w:p>
        </w:tc>
      </w:tr>
    </w:tbl>
    <w:p w:rsidR="003911F0" w:rsidRPr="003911F0" w:rsidRDefault="003911F0" w:rsidP="003911F0">
      <w:pPr>
        <w:rPr>
          <w:rFonts w:ascii="Verdana" w:hAnsi="Verdana"/>
          <w:sz w:val="20"/>
        </w:rPr>
      </w:pPr>
      <w:r w:rsidRPr="003911F0">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36"/>
        <w:gridCol w:w="7076"/>
      </w:tblGrid>
      <w:tr w:rsidR="003911F0" w:rsidRPr="003911F0" w:rsidTr="003911F0">
        <w:trPr>
          <w:trHeight w:val="332"/>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84.44</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 xml:space="preserve">Máquinas para extrudir, estirar, </w:t>
            </w:r>
            <w:proofErr w:type="spellStart"/>
            <w:r w:rsidRPr="003911F0">
              <w:rPr>
                <w:rFonts w:ascii="Verdana" w:hAnsi="Verdana"/>
                <w:sz w:val="20"/>
              </w:rPr>
              <w:t>texturar</w:t>
            </w:r>
            <w:proofErr w:type="spellEnd"/>
            <w:r w:rsidRPr="003911F0">
              <w:rPr>
                <w:rFonts w:ascii="Verdana" w:hAnsi="Verdana"/>
                <w:sz w:val="20"/>
              </w:rPr>
              <w:t xml:space="preserve"> o cortar materia textil sintética o artificial.</w:t>
            </w:r>
          </w:p>
        </w:tc>
      </w:tr>
      <w:tr w:rsidR="003911F0" w:rsidRPr="003911F0" w:rsidTr="003911F0">
        <w:trPr>
          <w:trHeight w:val="317"/>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8445.19.01</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Manuares u otras máquinas de estirar, incluso los bancos de estirado.</w:t>
            </w:r>
          </w:p>
        </w:tc>
      </w:tr>
      <w:tr w:rsidR="003911F0" w:rsidRPr="003911F0" w:rsidTr="003911F0">
        <w:trPr>
          <w:trHeight w:val="317"/>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8445.40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Máquinas para bobinar (incluidas las canilleras) o devanar materia textil.</w:t>
            </w:r>
          </w:p>
        </w:tc>
      </w:tr>
      <w:tr w:rsidR="003911F0" w:rsidRPr="003911F0" w:rsidTr="003911F0">
        <w:trPr>
          <w:trHeight w:val="965"/>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84.56</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 xml:space="preserve">Máquinas herramienta que trabajen por arranque de cualquier materia mediante láser u otros haces de luz o de fotones, por ultrasonido, electroerosión, </w:t>
            </w:r>
            <w:proofErr w:type="spellStart"/>
            <w:r w:rsidRPr="003911F0">
              <w:rPr>
                <w:rFonts w:ascii="Verdana" w:hAnsi="Verdana"/>
                <w:sz w:val="20"/>
              </w:rPr>
              <w:t>procesoselectroquímicos</w:t>
            </w:r>
            <w:proofErr w:type="spellEnd"/>
            <w:r w:rsidRPr="003911F0">
              <w:rPr>
                <w:rFonts w:ascii="Verdana" w:hAnsi="Verdana"/>
                <w:sz w:val="20"/>
              </w:rPr>
              <w:t xml:space="preserve">, haces de electrones, haces iónicos o chorro de plasma; máquinas para cortar </w:t>
            </w:r>
            <w:r w:rsidRPr="003911F0">
              <w:rPr>
                <w:rFonts w:ascii="Verdana" w:hAnsi="Verdana"/>
                <w:sz w:val="20"/>
              </w:rPr>
              <w:lastRenderedPageBreak/>
              <w:t>por chorro de agua.</w:t>
            </w:r>
          </w:p>
        </w:tc>
      </w:tr>
      <w:tr w:rsidR="003911F0" w:rsidRPr="003911F0" w:rsidTr="003911F0">
        <w:trPr>
          <w:trHeight w:val="533"/>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lastRenderedPageBreak/>
              <w:t>84.57</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Centros de mecanizado, máquinas de puesto fijo y máquinas de puestos múltiples, para trabajar metal.</w:t>
            </w:r>
          </w:p>
        </w:tc>
      </w:tr>
      <w:tr w:rsidR="003911F0" w:rsidRPr="003911F0" w:rsidTr="003911F0">
        <w:trPr>
          <w:trHeight w:val="317"/>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84.58</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Tornos (incluidos los centros de torneado) que trabajen por arranque de metal.</w:t>
            </w:r>
          </w:p>
        </w:tc>
      </w:tr>
      <w:tr w:rsidR="003911F0" w:rsidRPr="003911F0" w:rsidTr="003911F0">
        <w:trPr>
          <w:trHeight w:val="749"/>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84.59</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 xml:space="preserve">Máquinas (incluidas las unidades de mecanizado de correderas) de taladrar, </w:t>
            </w:r>
            <w:proofErr w:type="spellStart"/>
            <w:r w:rsidRPr="003911F0">
              <w:rPr>
                <w:rFonts w:ascii="Verdana" w:hAnsi="Verdana"/>
                <w:sz w:val="20"/>
              </w:rPr>
              <w:t>escariar</w:t>
            </w:r>
            <w:proofErr w:type="gramStart"/>
            <w:r w:rsidRPr="003911F0">
              <w:rPr>
                <w:rFonts w:ascii="Verdana" w:hAnsi="Verdana"/>
                <w:sz w:val="20"/>
              </w:rPr>
              <w:t>,fresar</w:t>
            </w:r>
            <w:proofErr w:type="spellEnd"/>
            <w:proofErr w:type="gramEnd"/>
            <w:r w:rsidRPr="003911F0">
              <w:rPr>
                <w:rFonts w:ascii="Verdana" w:hAnsi="Verdana"/>
                <w:sz w:val="20"/>
              </w:rPr>
              <w:t xml:space="preserve"> o roscar (incluso aterrajar), metal por arranque de materia, excepto los tornos(incluidos los centros de torneado) de la partida 84.58.</w:t>
            </w:r>
          </w:p>
        </w:tc>
      </w:tr>
      <w:tr w:rsidR="003911F0" w:rsidRPr="003911F0" w:rsidTr="003911F0">
        <w:trPr>
          <w:trHeight w:val="965"/>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84.60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 xml:space="preserve">Máquinas de desbarbar, afilar, amolar, rectificar, </w:t>
            </w:r>
            <w:proofErr w:type="spellStart"/>
            <w:r w:rsidRPr="003911F0">
              <w:rPr>
                <w:rFonts w:ascii="Verdana" w:hAnsi="Verdana"/>
                <w:sz w:val="20"/>
              </w:rPr>
              <w:t>lapear</w:t>
            </w:r>
            <w:proofErr w:type="spellEnd"/>
            <w:r w:rsidRPr="003911F0">
              <w:rPr>
                <w:rFonts w:ascii="Verdana" w:hAnsi="Verdana"/>
                <w:sz w:val="20"/>
              </w:rPr>
              <w:t xml:space="preserve"> (bruñir), pulir o hacer </w:t>
            </w:r>
            <w:proofErr w:type="spellStart"/>
            <w:r w:rsidRPr="003911F0">
              <w:rPr>
                <w:rFonts w:ascii="Verdana" w:hAnsi="Verdana"/>
                <w:sz w:val="20"/>
              </w:rPr>
              <w:t>otrasoperaciones</w:t>
            </w:r>
            <w:proofErr w:type="spellEnd"/>
            <w:r w:rsidRPr="003911F0">
              <w:rPr>
                <w:rFonts w:ascii="Verdana" w:hAnsi="Verdana"/>
                <w:sz w:val="20"/>
              </w:rPr>
              <w:t xml:space="preserve"> de acabado, para metal o cermet, mediante muelas, abrasivos o productos para pulir, excepto las máquinas para tallar o acabar engranajes de la partida 84.61.</w:t>
            </w:r>
          </w:p>
        </w:tc>
      </w:tr>
      <w:tr w:rsidR="003911F0" w:rsidRPr="003911F0" w:rsidTr="003911F0">
        <w:trPr>
          <w:trHeight w:val="749"/>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84.61</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Máquinas de cepillar, limar, mortajar, brochar, tallar o acabar engranajes, aserrar, trocear y demás máquinas herramienta que trabajen por arranque de metal o cermet, no expresadas ni comprendidas en otra parte.</w:t>
            </w:r>
          </w:p>
        </w:tc>
      </w:tr>
      <w:tr w:rsidR="003911F0" w:rsidRPr="003911F0" w:rsidTr="003911F0">
        <w:trPr>
          <w:trHeight w:val="980"/>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84.62</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 xml:space="preserve">Máquinas (incluidas las prensas) de forjar o estampar, martillos pilón y otras </w:t>
            </w:r>
            <w:proofErr w:type="spellStart"/>
            <w:r w:rsidRPr="003911F0">
              <w:rPr>
                <w:rFonts w:ascii="Verdana" w:hAnsi="Verdana"/>
                <w:sz w:val="20"/>
              </w:rPr>
              <w:t>máquinasde</w:t>
            </w:r>
            <w:proofErr w:type="spellEnd"/>
            <w:r w:rsidRPr="003911F0">
              <w:rPr>
                <w:rFonts w:ascii="Verdana" w:hAnsi="Verdana"/>
                <w:sz w:val="20"/>
              </w:rPr>
              <w:t xml:space="preserve"> martillar, para trabajar metal; máquinas (incluidas las prensas) de enrollar, </w:t>
            </w:r>
            <w:proofErr w:type="spellStart"/>
            <w:r w:rsidRPr="003911F0">
              <w:rPr>
                <w:rFonts w:ascii="Verdana" w:hAnsi="Verdana"/>
                <w:sz w:val="20"/>
              </w:rPr>
              <w:t>curvar,plegar</w:t>
            </w:r>
            <w:proofErr w:type="spellEnd"/>
            <w:r w:rsidRPr="003911F0">
              <w:rPr>
                <w:rFonts w:ascii="Verdana" w:hAnsi="Verdana"/>
                <w:sz w:val="20"/>
              </w:rPr>
              <w:t xml:space="preserve">, enderezar, aplanar, cizallar, </w:t>
            </w:r>
            <w:proofErr w:type="spellStart"/>
            <w:r w:rsidRPr="003911F0">
              <w:rPr>
                <w:rFonts w:ascii="Verdana" w:hAnsi="Verdana"/>
                <w:sz w:val="20"/>
              </w:rPr>
              <w:t>punzonar</w:t>
            </w:r>
            <w:proofErr w:type="spellEnd"/>
            <w:r w:rsidRPr="003911F0">
              <w:rPr>
                <w:rFonts w:ascii="Verdana" w:hAnsi="Verdana"/>
                <w:sz w:val="20"/>
              </w:rPr>
              <w:t xml:space="preserve"> o entallar, metal; prensas para </w:t>
            </w:r>
            <w:proofErr w:type="spellStart"/>
            <w:r w:rsidRPr="003911F0">
              <w:rPr>
                <w:rFonts w:ascii="Verdana" w:hAnsi="Verdana"/>
                <w:sz w:val="20"/>
              </w:rPr>
              <w:t>trabajarmetal</w:t>
            </w:r>
            <w:proofErr w:type="spellEnd"/>
            <w:r w:rsidRPr="003911F0">
              <w:rPr>
                <w:rFonts w:ascii="Verdana" w:hAnsi="Verdana"/>
                <w:sz w:val="20"/>
              </w:rPr>
              <w:t xml:space="preserve"> o carburos metálicos, no expresadas anteriormente.</w:t>
            </w:r>
          </w:p>
        </w:tc>
      </w:tr>
    </w:tbl>
    <w:p w:rsidR="003911F0" w:rsidRPr="003911F0" w:rsidRDefault="003911F0" w:rsidP="003911F0">
      <w:pPr>
        <w:rPr>
          <w:rFonts w:ascii="Verdana" w:hAnsi="Verdana"/>
          <w:sz w:val="20"/>
        </w:rPr>
      </w:pPr>
      <w:r w:rsidRPr="003911F0">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36"/>
        <w:gridCol w:w="7076"/>
      </w:tblGrid>
      <w:tr w:rsidR="003911F0" w:rsidRPr="003911F0" w:rsidTr="003911F0">
        <w:trPr>
          <w:trHeight w:val="548"/>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84.63</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 xml:space="preserve">Las demás máquinas herramienta para trabajar metal o cermet, que no trabajen </w:t>
            </w:r>
            <w:proofErr w:type="spellStart"/>
            <w:r w:rsidRPr="003911F0">
              <w:rPr>
                <w:rFonts w:ascii="Verdana" w:hAnsi="Verdana"/>
                <w:sz w:val="20"/>
              </w:rPr>
              <w:t>porarranque</w:t>
            </w:r>
            <w:proofErr w:type="spellEnd"/>
            <w:r w:rsidRPr="003911F0">
              <w:rPr>
                <w:rFonts w:ascii="Verdana" w:hAnsi="Verdana"/>
                <w:sz w:val="20"/>
              </w:rPr>
              <w:t xml:space="preserve"> de materia.</w:t>
            </w:r>
          </w:p>
        </w:tc>
      </w:tr>
      <w:tr w:rsidR="003911F0" w:rsidRPr="003911F0" w:rsidTr="003911F0">
        <w:trPr>
          <w:trHeight w:val="533"/>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84.64</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 xml:space="preserve">Máquinas herramienta para trabajar piedra, cerámica, hormigón, </w:t>
            </w:r>
            <w:proofErr w:type="spellStart"/>
            <w:r w:rsidRPr="003911F0">
              <w:rPr>
                <w:rFonts w:ascii="Verdana" w:hAnsi="Verdana"/>
                <w:sz w:val="20"/>
              </w:rPr>
              <w:t>amiantocemento</w:t>
            </w:r>
            <w:proofErr w:type="spellEnd"/>
            <w:r w:rsidRPr="003911F0">
              <w:rPr>
                <w:rFonts w:ascii="Verdana" w:hAnsi="Verdana"/>
                <w:sz w:val="20"/>
              </w:rPr>
              <w:t xml:space="preserve"> </w:t>
            </w:r>
            <w:proofErr w:type="spellStart"/>
            <w:r w:rsidRPr="003911F0">
              <w:rPr>
                <w:rFonts w:ascii="Verdana" w:hAnsi="Verdana"/>
                <w:sz w:val="20"/>
              </w:rPr>
              <w:t>omaterias</w:t>
            </w:r>
            <w:proofErr w:type="spellEnd"/>
            <w:r w:rsidRPr="003911F0">
              <w:rPr>
                <w:rFonts w:ascii="Verdana" w:hAnsi="Verdana"/>
                <w:sz w:val="20"/>
              </w:rPr>
              <w:t xml:space="preserve"> minerales similares, o para trabajar el vidrio en frío.</w:t>
            </w:r>
          </w:p>
        </w:tc>
      </w:tr>
      <w:tr w:rsidR="003911F0" w:rsidRPr="003911F0" w:rsidTr="003911F0">
        <w:trPr>
          <w:trHeight w:val="749"/>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84.65</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 xml:space="preserve">Máquinas herramienta (incluidas las de clavar, grapar, encolar o ensamblar de </w:t>
            </w:r>
            <w:proofErr w:type="spellStart"/>
            <w:r w:rsidRPr="003911F0">
              <w:rPr>
                <w:rFonts w:ascii="Verdana" w:hAnsi="Verdana"/>
                <w:sz w:val="20"/>
              </w:rPr>
              <w:t>otromodo</w:t>
            </w:r>
            <w:proofErr w:type="spellEnd"/>
            <w:r w:rsidRPr="003911F0">
              <w:rPr>
                <w:rFonts w:ascii="Verdana" w:hAnsi="Verdana"/>
                <w:sz w:val="20"/>
              </w:rPr>
              <w:t xml:space="preserve">) para trabajar madera, corcho, hueso, caucho endurecido, plástico rígido </w:t>
            </w:r>
            <w:proofErr w:type="spellStart"/>
            <w:r w:rsidRPr="003911F0">
              <w:rPr>
                <w:rFonts w:ascii="Verdana" w:hAnsi="Verdana"/>
                <w:sz w:val="20"/>
              </w:rPr>
              <w:t>omaterias</w:t>
            </w:r>
            <w:proofErr w:type="spellEnd"/>
            <w:r w:rsidRPr="003911F0">
              <w:rPr>
                <w:rFonts w:ascii="Verdana" w:hAnsi="Verdana"/>
                <w:sz w:val="20"/>
              </w:rPr>
              <w:t xml:space="preserve"> duras similares.</w:t>
            </w:r>
          </w:p>
        </w:tc>
      </w:tr>
    </w:tbl>
    <w:p w:rsidR="003911F0" w:rsidRPr="003911F0" w:rsidRDefault="003911F0" w:rsidP="003911F0">
      <w:pPr>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36"/>
        <w:gridCol w:w="7076"/>
      </w:tblGrid>
      <w:tr w:rsidR="003911F0" w:rsidRPr="003911F0" w:rsidTr="003911F0">
        <w:trPr>
          <w:trHeight w:val="317"/>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8466.10.02</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 xml:space="preserve">Mandriles o </w:t>
            </w:r>
            <w:proofErr w:type="spellStart"/>
            <w:r w:rsidRPr="003911F0">
              <w:rPr>
                <w:rFonts w:ascii="Verdana" w:hAnsi="Verdana"/>
                <w:sz w:val="20"/>
              </w:rPr>
              <w:t>portaútiles</w:t>
            </w:r>
            <w:proofErr w:type="spellEnd"/>
            <w:r w:rsidRPr="003911F0">
              <w:rPr>
                <w:rFonts w:ascii="Verdana" w:hAnsi="Verdana"/>
                <w:sz w:val="20"/>
              </w:rPr>
              <w:t>.</w:t>
            </w:r>
          </w:p>
        </w:tc>
      </w:tr>
      <w:tr w:rsidR="003911F0" w:rsidRPr="003911F0" w:rsidTr="003911F0">
        <w:trPr>
          <w:trHeight w:val="965"/>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lastRenderedPageBreak/>
              <w:t>84.71</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 xml:space="preserve">Máquinas automáticas para tratamiento o procesamiento de datos y sus </w:t>
            </w:r>
            <w:proofErr w:type="spellStart"/>
            <w:r w:rsidRPr="003911F0">
              <w:rPr>
                <w:rFonts w:ascii="Verdana" w:hAnsi="Verdana"/>
                <w:sz w:val="20"/>
              </w:rPr>
              <w:t>unidades</w:t>
            </w:r>
            <w:proofErr w:type="gramStart"/>
            <w:r w:rsidRPr="003911F0">
              <w:rPr>
                <w:rFonts w:ascii="Verdana" w:hAnsi="Verdana"/>
                <w:sz w:val="20"/>
              </w:rPr>
              <w:t>;lectores</w:t>
            </w:r>
            <w:proofErr w:type="spellEnd"/>
            <w:proofErr w:type="gramEnd"/>
            <w:r w:rsidRPr="003911F0">
              <w:rPr>
                <w:rFonts w:ascii="Verdana" w:hAnsi="Verdana"/>
                <w:sz w:val="20"/>
              </w:rPr>
              <w:t xml:space="preserve"> magnéticos u ópticos, máquinas para registro de datos sobre soporte en forma codificada y máquinas para tratamiento o procesamiento de estos datos, no expresados ni comprendidos en otra parte.</w:t>
            </w:r>
          </w:p>
        </w:tc>
      </w:tr>
      <w:tr w:rsidR="003911F0" w:rsidRPr="003911F0" w:rsidTr="003911F0">
        <w:trPr>
          <w:trHeight w:val="317"/>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8474.20.04</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Trituradores (molinos) de bolas o de barras.</w:t>
            </w:r>
          </w:p>
        </w:tc>
      </w:tr>
      <w:tr w:rsidR="003911F0" w:rsidRPr="003911F0" w:rsidTr="003911F0">
        <w:trPr>
          <w:trHeight w:val="317"/>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8474.32</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Máquinas de mezclar materia mineral con asfalto.</w:t>
            </w:r>
          </w:p>
        </w:tc>
      </w:tr>
      <w:tr w:rsidR="003911F0" w:rsidRPr="003911F0" w:rsidTr="003911F0">
        <w:trPr>
          <w:trHeight w:val="317"/>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8474.39.01</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Mezcladoras de arenas para núcleos de fundición.</w:t>
            </w:r>
          </w:p>
        </w:tc>
      </w:tr>
      <w:tr w:rsidR="003911F0" w:rsidRPr="003911F0" w:rsidTr="003911F0">
        <w:trPr>
          <w:trHeight w:val="533"/>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84.77</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Máquinas y aparatos para trabajar caucho o plástico o para fabricar productos de estas materias, no expresados ni comprendidos en otra parte de este Capítulo.</w:t>
            </w:r>
          </w:p>
        </w:tc>
      </w:tr>
      <w:tr w:rsidR="003911F0" w:rsidRPr="003911F0" w:rsidTr="003911F0">
        <w:trPr>
          <w:trHeight w:val="317"/>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8479.50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proofErr w:type="spellStart"/>
            <w:r w:rsidRPr="003911F0">
              <w:rPr>
                <w:rFonts w:ascii="Verdana" w:hAnsi="Verdana"/>
                <w:sz w:val="20"/>
              </w:rPr>
              <w:t>Robotes</w:t>
            </w:r>
            <w:proofErr w:type="spellEnd"/>
            <w:r w:rsidRPr="003911F0">
              <w:rPr>
                <w:rFonts w:ascii="Verdana" w:hAnsi="Verdana"/>
                <w:sz w:val="20"/>
              </w:rPr>
              <w:t xml:space="preserve"> industriales, no expresados ni comprendidos en otra parte.</w:t>
            </w:r>
          </w:p>
        </w:tc>
      </w:tr>
      <w:tr w:rsidR="003911F0" w:rsidRPr="003911F0" w:rsidTr="003911F0">
        <w:trPr>
          <w:trHeight w:val="317"/>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8479.81.99</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Los demás.</w:t>
            </w:r>
          </w:p>
        </w:tc>
      </w:tr>
      <w:tr w:rsidR="003911F0" w:rsidRPr="003911F0" w:rsidTr="003911F0">
        <w:trPr>
          <w:trHeight w:val="533"/>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8479.82.01</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 xml:space="preserve">Mezcladoras, de aspas horizontales, provistas de dispositivos de tornillo de Arquímedes para descarga </w:t>
            </w:r>
            <w:proofErr w:type="gramStart"/>
            <w:r w:rsidRPr="003911F0">
              <w:rPr>
                <w:rFonts w:ascii="Verdana" w:hAnsi="Verdana"/>
                <w:sz w:val="20"/>
              </w:rPr>
              <w:t>continua</w:t>
            </w:r>
            <w:proofErr w:type="gramEnd"/>
            <w:r w:rsidRPr="003911F0">
              <w:rPr>
                <w:rFonts w:ascii="Verdana" w:hAnsi="Verdana"/>
                <w:sz w:val="20"/>
              </w:rPr>
              <w:t>.</w:t>
            </w:r>
          </w:p>
        </w:tc>
      </w:tr>
      <w:tr w:rsidR="003911F0" w:rsidRPr="003911F0" w:rsidTr="003911F0">
        <w:trPr>
          <w:trHeight w:val="533"/>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8479.82.03</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 xml:space="preserve">Mezcladores de polvo, tipo "V" o "CONOS" opuestos; licuadora con capacidad igual </w:t>
            </w:r>
            <w:proofErr w:type="spellStart"/>
            <w:r w:rsidRPr="003911F0">
              <w:rPr>
                <w:rFonts w:ascii="Verdana" w:hAnsi="Verdana"/>
                <w:sz w:val="20"/>
              </w:rPr>
              <w:t>osuperior</w:t>
            </w:r>
            <w:proofErr w:type="spellEnd"/>
            <w:r w:rsidRPr="003911F0">
              <w:rPr>
                <w:rFonts w:ascii="Verdana" w:hAnsi="Verdana"/>
                <w:sz w:val="20"/>
              </w:rPr>
              <w:t xml:space="preserve"> a 10 l.</w:t>
            </w:r>
          </w:p>
        </w:tc>
      </w:tr>
      <w:tr w:rsidR="003911F0" w:rsidRPr="003911F0" w:rsidTr="003911F0">
        <w:trPr>
          <w:trHeight w:val="317"/>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8479.89</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Los demás.</w:t>
            </w:r>
          </w:p>
        </w:tc>
      </w:tr>
      <w:tr w:rsidR="003911F0" w:rsidRPr="003911F0" w:rsidTr="003911F0">
        <w:trPr>
          <w:trHeight w:val="749"/>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84.81</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 xml:space="preserve">Artículos de grifería y órganos similares para tuberías, calderas, depósitos, cubas </w:t>
            </w:r>
            <w:proofErr w:type="spellStart"/>
            <w:r w:rsidRPr="003911F0">
              <w:rPr>
                <w:rFonts w:ascii="Verdana" w:hAnsi="Verdana"/>
                <w:sz w:val="20"/>
              </w:rPr>
              <w:t>ocontinentes</w:t>
            </w:r>
            <w:proofErr w:type="spellEnd"/>
            <w:r w:rsidRPr="003911F0">
              <w:rPr>
                <w:rFonts w:ascii="Verdana" w:hAnsi="Verdana"/>
                <w:sz w:val="20"/>
              </w:rPr>
              <w:t xml:space="preserve"> similares, incluidas las válvulas reductoras de presión y las </w:t>
            </w:r>
            <w:proofErr w:type="spellStart"/>
            <w:r w:rsidRPr="003911F0">
              <w:rPr>
                <w:rFonts w:ascii="Verdana" w:hAnsi="Verdana"/>
                <w:sz w:val="20"/>
              </w:rPr>
              <w:t>válvulastermostáticas</w:t>
            </w:r>
            <w:proofErr w:type="spellEnd"/>
            <w:r w:rsidRPr="003911F0">
              <w:rPr>
                <w:rFonts w:ascii="Verdana" w:hAnsi="Verdana"/>
                <w:sz w:val="20"/>
              </w:rPr>
              <w:t>.</w:t>
            </w:r>
          </w:p>
        </w:tc>
      </w:tr>
      <w:tr w:rsidR="003911F0" w:rsidRPr="003911F0" w:rsidTr="003911F0">
        <w:trPr>
          <w:trHeight w:val="317"/>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8483.20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Cajas de cojinetes con rodamientos incorporados.</w:t>
            </w:r>
          </w:p>
        </w:tc>
      </w:tr>
      <w:tr w:rsidR="003911F0" w:rsidRPr="003911F0" w:rsidTr="003911F0">
        <w:trPr>
          <w:trHeight w:val="317"/>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8483.40.99</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Los demás.</w:t>
            </w:r>
          </w:p>
        </w:tc>
      </w:tr>
      <w:tr w:rsidR="003911F0" w:rsidRPr="003911F0" w:rsidTr="003911F0">
        <w:trPr>
          <w:trHeight w:val="533"/>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85.04</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 xml:space="preserve">Transformadores eléctricos, convertidores eléctricos estáticos (por </w:t>
            </w:r>
            <w:proofErr w:type="spellStart"/>
            <w:r w:rsidRPr="003911F0">
              <w:rPr>
                <w:rFonts w:ascii="Verdana" w:hAnsi="Verdana"/>
                <w:sz w:val="20"/>
              </w:rPr>
              <w:t>ejemplo</w:t>
            </w:r>
            <w:proofErr w:type="gramStart"/>
            <w:r w:rsidRPr="003911F0">
              <w:rPr>
                <w:rFonts w:ascii="Verdana" w:hAnsi="Verdana"/>
                <w:sz w:val="20"/>
              </w:rPr>
              <w:t>,rectificadores</w:t>
            </w:r>
            <w:proofErr w:type="spellEnd"/>
            <w:proofErr w:type="gramEnd"/>
            <w:r w:rsidRPr="003911F0">
              <w:rPr>
                <w:rFonts w:ascii="Verdana" w:hAnsi="Verdana"/>
                <w:sz w:val="20"/>
              </w:rPr>
              <w:t>) y bobinas de reactancia (autoinducción).</w:t>
            </w:r>
          </w:p>
        </w:tc>
      </w:tr>
      <w:tr w:rsidR="003911F0" w:rsidRPr="003911F0" w:rsidTr="003911F0">
        <w:trPr>
          <w:trHeight w:val="965"/>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85.05</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 xml:space="preserve">Electroimanes; imanes permanentes y artículos destinados a ser </w:t>
            </w:r>
            <w:proofErr w:type="spellStart"/>
            <w:r w:rsidRPr="003911F0">
              <w:rPr>
                <w:rFonts w:ascii="Verdana" w:hAnsi="Verdana"/>
                <w:sz w:val="20"/>
              </w:rPr>
              <w:t>imantadospermanentemente</w:t>
            </w:r>
            <w:proofErr w:type="spellEnd"/>
            <w:r w:rsidRPr="003911F0">
              <w:rPr>
                <w:rFonts w:ascii="Verdana" w:hAnsi="Verdana"/>
                <w:sz w:val="20"/>
              </w:rPr>
              <w:t xml:space="preserve">; platos, mandriles y dispositivos magnéticos o </w:t>
            </w:r>
            <w:proofErr w:type="spellStart"/>
            <w:r w:rsidRPr="003911F0">
              <w:rPr>
                <w:rFonts w:ascii="Verdana" w:hAnsi="Verdana"/>
                <w:sz w:val="20"/>
              </w:rPr>
              <w:t>electromagnéticossimilares</w:t>
            </w:r>
            <w:proofErr w:type="spellEnd"/>
            <w:r w:rsidRPr="003911F0">
              <w:rPr>
                <w:rFonts w:ascii="Verdana" w:hAnsi="Verdana"/>
                <w:sz w:val="20"/>
              </w:rPr>
              <w:t xml:space="preserve">, de sujeción; acoplamientos, embragues, variadores de velocidad y </w:t>
            </w:r>
            <w:proofErr w:type="spellStart"/>
            <w:r w:rsidRPr="003911F0">
              <w:rPr>
                <w:rFonts w:ascii="Verdana" w:hAnsi="Verdana"/>
                <w:sz w:val="20"/>
              </w:rPr>
              <w:t>frenos</w:t>
            </w:r>
            <w:proofErr w:type="gramStart"/>
            <w:r w:rsidRPr="003911F0">
              <w:rPr>
                <w:rFonts w:ascii="Verdana" w:hAnsi="Verdana"/>
                <w:sz w:val="20"/>
              </w:rPr>
              <w:t>,electromagnéticos</w:t>
            </w:r>
            <w:proofErr w:type="spellEnd"/>
            <w:proofErr w:type="gramEnd"/>
            <w:r w:rsidRPr="003911F0">
              <w:rPr>
                <w:rFonts w:ascii="Verdana" w:hAnsi="Verdana"/>
                <w:sz w:val="20"/>
              </w:rPr>
              <w:t>; cabezas elevadoras electromagnéticas.</w:t>
            </w:r>
          </w:p>
        </w:tc>
      </w:tr>
      <w:tr w:rsidR="003911F0" w:rsidRPr="003911F0" w:rsidTr="003911F0">
        <w:trPr>
          <w:trHeight w:val="317"/>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85.06</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Pilas y baterías de pilas, eléctricas.</w:t>
            </w:r>
          </w:p>
        </w:tc>
      </w:tr>
      <w:tr w:rsidR="003911F0" w:rsidRPr="003911F0" w:rsidTr="003911F0">
        <w:trPr>
          <w:trHeight w:val="764"/>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lastRenderedPageBreak/>
              <w:t>85.14</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Hornos eléctricos industriales o de laboratorio, incluidos los que funcionen por inducción o pérdidas dieléctricas; los demás aparatos industriales o de laboratorio para tratamiento térmico de materias por inducción o pérdidas dieléctricas.</w:t>
            </w:r>
          </w:p>
        </w:tc>
      </w:tr>
    </w:tbl>
    <w:p w:rsidR="003911F0" w:rsidRPr="003911F0" w:rsidRDefault="003911F0" w:rsidP="003911F0">
      <w:pPr>
        <w:rPr>
          <w:rFonts w:ascii="Verdana" w:hAnsi="Verdana"/>
          <w:sz w:val="20"/>
        </w:rPr>
      </w:pPr>
      <w:r w:rsidRPr="003911F0">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36"/>
        <w:gridCol w:w="7076"/>
      </w:tblGrid>
      <w:tr w:rsidR="003911F0" w:rsidRPr="003911F0" w:rsidTr="003911F0">
        <w:trPr>
          <w:trHeight w:val="332"/>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8516.80.02</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A base de carburo de silicio.</w:t>
            </w:r>
          </w:p>
        </w:tc>
      </w:tr>
      <w:tr w:rsidR="003911F0" w:rsidRPr="003911F0" w:rsidTr="003911F0">
        <w:trPr>
          <w:trHeight w:val="749"/>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8523.29.10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 xml:space="preserve">Discos flexibles grabados, para reproducir fenómenos distintos del sonido o la </w:t>
            </w:r>
            <w:proofErr w:type="gramStart"/>
            <w:r w:rsidRPr="003911F0">
              <w:rPr>
                <w:rFonts w:ascii="Verdana" w:hAnsi="Verdana"/>
                <w:sz w:val="20"/>
              </w:rPr>
              <w:t>imagen(</w:t>
            </w:r>
            <w:proofErr w:type="gramEnd"/>
            <w:r w:rsidRPr="003911F0">
              <w:rPr>
                <w:rFonts w:ascii="Verdana" w:hAnsi="Verdana"/>
                <w:sz w:val="20"/>
              </w:rPr>
              <w:t xml:space="preserve">"software"), incluso acompañados de instructivos impresos o alguna </w:t>
            </w:r>
            <w:proofErr w:type="spellStart"/>
            <w:r w:rsidRPr="003911F0">
              <w:rPr>
                <w:rFonts w:ascii="Verdana" w:hAnsi="Verdana"/>
                <w:sz w:val="20"/>
              </w:rPr>
              <w:t>otradocumentación</w:t>
            </w:r>
            <w:proofErr w:type="spellEnd"/>
            <w:r w:rsidRPr="003911F0">
              <w:rPr>
                <w:rFonts w:ascii="Verdana" w:hAnsi="Verdana"/>
                <w:sz w:val="20"/>
              </w:rPr>
              <w:t>.</w:t>
            </w:r>
          </w:p>
        </w:tc>
      </w:tr>
      <w:tr w:rsidR="003911F0" w:rsidRPr="003911F0" w:rsidTr="003911F0">
        <w:trPr>
          <w:trHeight w:val="317"/>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8523.29.99</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Los demás.</w:t>
            </w:r>
          </w:p>
        </w:tc>
      </w:tr>
      <w:tr w:rsidR="003911F0" w:rsidRPr="003911F0" w:rsidTr="003911F0">
        <w:trPr>
          <w:trHeight w:val="317"/>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8523.49.99</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Los demás.</w:t>
            </w:r>
          </w:p>
        </w:tc>
      </w:tr>
      <w:tr w:rsidR="003911F0" w:rsidRPr="003911F0" w:rsidTr="003911F0">
        <w:trPr>
          <w:trHeight w:val="317"/>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8523.51</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Dispositivos de almacenamiento permanente de datos a base de semiconductores.</w:t>
            </w:r>
          </w:p>
        </w:tc>
      </w:tr>
      <w:tr w:rsidR="003911F0" w:rsidRPr="003911F0" w:rsidTr="003911F0">
        <w:trPr>
          <w:trHeight w:val="317"/>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8523.80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Los demás.</w:t>
            </w:r>
          </w:p>
        </w:tc>
      </w:tr>
      <w:tr w:rsidR="003911F0" w:rsidRPr="003911F0" w:rsidTr="003911F0">
        <w:trPr>
          <w:trHeight w:val="321"/>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8525.80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Cámaras de televisión, cámaras fotográficas digitales y videocámaras.</w:t>
            </w:r>
          </w:p>
        </w:tc>
      </w:tr>
      <w:tr w:rsidR="003911F0" w:rsidRPr="003911F0" w:rsidTr="003911F0">
        <w:trPr>
          <w:trHeight w:val="321"/>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85.26</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 xml:space="preserve">Aparatos de radar, radionavegación o </w:t>
            </w:r>
            <w:proofErr w:type="spellStart"/>
            <w:r w:rsidRPr="003911F0">
              <w:rPr>
                <w:rFonts w:ascii="Verdana" w:hAnsi="Verdana"/>
                <w:sz w:val="20"/>
              </w:rPr>
              <w:t>radiotelemando</w:t>
            </w:r>
            <w:proofErr w:type="spellEnd"/>
            <w:r w:rsidRPr="003911F0">
              <w:rPr>
                <w:rFonts w:ascii="Verdana" w:hAnsi="Verdana"/>
                <w:sz w:val="20"/>
              </w:rPr>
              <w:t>.</w:t>
            </w:r>
          </w:p>
        </w:tc>
      </w:tr>
      <w:tr w:rsidR="003911F0" w:rsidRPr="003911F0" w:rsidTr="003911F0">
        <w:trPr>
          <w:trHeight w:val="321"/>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8528.41.99</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Los demás.</w:t>
            </w:r>
          </w:p>
        </w:tc>
      </w:tr>
      <w:tr w:rsidR="003911F0" w:rsidRPr="003911F0" w:rsidTr="003911F0">
        <w:trPr>
          <w:trHeight w:val="541"/>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85.29</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Partes identificables como destinadas, exclusiva o principalmente, a los aparatos de las partidas 85.25 a 85.28.</w:t>
            </w:r>
          </w:p>
        </w:tc>
      </w:tr>
      <w:tr w:rsidR="003911F0" w:rsidRPr="003911F0" w:rsidTr="003911F0">
        <w:trPr>
          <w:trHeight w:val="321"/>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85.32</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Condensadores eléctricos fijos, variables o ajustables.</w:t>
            </w:r>
          </w:p>
        </w:tc>
      </w:tr>
      <w:tr w:rsidR="003911F0" w:rsidRPr="003911F0" w:rsidTr="003911F0">
        <w:trPr>
          <w:trHeight w:val="321"/>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85.34</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Circuitos impresos.</w:t>
            </w:r>
          </w:p>
        </w:tc>
      </w:tr>
    </w:tbl>
    <w:p w:rsidR="003911F0" w:rsidRPr="003911F0" w:rsidRDefault="003911F0" w:rsidP="003911F0">
      <w:pPr>
        <w:rPr>
          <w:rFonts w:ascii="Verdana" w:hAnsi="Verdana"/>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36"/>
        <w:gridCol w:w="7076"/>
      </w:tblGrid>
      <w:tr w:rsidR="003911F0" w:rsidRPr="003911F0" w:rsidTr="003911F0">
        <w:trPr>
          <w:trHeight w:val="321"/>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8536.50.99</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Los demás.</w:t>
            </w:r>
          </w:p>
        </w:tc>
      </w:tr>
      <w:tr w:rsidR="003911F0" w:rsidRPr="003911F0" w:rsidTr="003911F0">
        <w:trPr>
          <w:trHeight w:val="981"/>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85.40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 xml:space="preserve">Lámparas, tubos y válvulas electrónicos, de cátodo caliente, cátodo frío o </w:t>
            </w:r>
            <w:proofErr w:type="gramStart"/>
            <w:r w:rsidRPr="003911F0">
              <w:rPr>
                <w:rFonts w:ascii="Verdana" w:hAnsi="Verdana"/>
                <w:sz w:val="20"/>
              </w:rPr>
              <w:t>fotocátodo(</w:t>
            </w:r>
            <w:proofErr w:type="gramEnd"/>
            <w:r w:rsidRPr="003911F0">
              <w:rPr>
                <w:rFonts w:ascii="Verdana" w:hAnsi="Verdana"/>
                <w:sz w:val="20"/>
              </w:rPr>
              <w:t>por ejemplo: lámparas, tubos y válvulas, de vacío, de vapor o gas, tubos rectificadores de vapor de mercurio, tubos catódicos, tubos y válvulas para cámaras de televisión), excepto los de la partida 85.39.</w:t>
            </w:r>
          </w:p>
        </w:tc>
      </w:tr>
      <w:tr w:rsidR="003911F0" w:rsidRPr="003911F0" w:rsidTr="003911F0">
        <w:trPr>
          <w:trHeight w:val="321"/>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8543.10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Aceleradores de partículas.</w:t>
            </w:r>
          </w:p>
        </w:tc>
      </w:tr>
      <w:tr w:rsidR="003911F0" w:rsidRPr="003911F0" w:rsidTr="003911F0">
        <w:trPr>
          <w:trHeight w:val="321"/>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8543.20.99</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Los demás.</w:t>
            </w:r>
          </w:p>
        </w:tc>
      </w:tr>
      <w:tr w:rsidR="003911F0" w:rsidRPr="003911F0" w:rsidTr="003911F0">
        <w:trPr>
          <w:trHeight w:val="321"/>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lastRenderedPageBreak/>
              <w:t>8543.70.99</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Los demás.</w:t>
            </w:r>
          </w:p>
        </w:tc>
      </w:tr>
      <w:tr w:rsidR="003911F0" w:rsidRPr="003911F0" w:rsidTr="003911F0">
        <w:trPr>
          <w:trHeight w:val="321"/>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8543.90.99</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Las demás.</w:t>
            </w:r>
          </w:p>
        </w:tc>
      </w:tr>
      <w:tr w:rsidR="003911F0" w:rsidRPr="003911F0" w:rsidTr="003911F0">
        <w:trPr>
          <w:trHeight w:val="321"/>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85.46</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Aisladores eléctricos de cualquier materia.</w:t>
            </w:r>
          </w:p>
        </w:tc>
      </w:tr>
      <w:tr w:rsidR="003911F0" w:rsidRPr="003911F0" w:rsidTr="003911F0">
        <w:trPr>
          <w:trHeight w:val="541"/>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87.10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 xml:space="preserve">Tanques y demás vehículos automóviles blindados de combate, incluso con </w:t>
            </w:r>
            <w:proofErr w:type="spellStart"/>
            <w:r w:rsidRPr="003911F0">
              <w:rPr>
                <w:rFonts w:ascii="Verdana" w:hAnsi="Verdana"/>
                <w:sz w:val="20"/>
              </w:rPr>
              <w:t>suarmamento</w:t>
            </w:r>
            <w:proofErr w:type="spellEnd"/>
            <w:r w:rsidRPr="003911F0">
              <w:rPr>
                <w:rFonts w:ascii="Verdana" w:hAnsi="Verdana"/>
                <w:sz w:val="20"/>
              </w:rPr>
              <w:t>; sus partes.</w:t>
            </w:r>
          </w:p>
        </w:tc>
      </w:tr>
      <w:tr w:rsidR="003911F0" w:rsidRPr="003911F0" w:rsidTr="003911F0">
        <w:trPr>
          <w:trHeight w:val="556"/>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88.02</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 xml:space="preserve">Las demás aeronaves (por ejemplo: helicópteros, aviones); vehículos </w:t>
            </w:r>
            <w:proofErr w:type="gramStart"/>
            <w:r w:rsidRPr="003911F0">
              <w:rPr>
                <w:rFonts w:ascii="Verdana" w:hAnsi="Verdana"/>
                <w:sz w:val="20"/>
              </w:rPr>
              <w:t>espaciales(</w:t>
            </w:r>
            <w:proofErr w:type="gramEnd"/>
            <w:r w:rsidRPr="003911F0">
              <w:rPr>
                <w:rFonts w:ascii="Verdana" w:hAnsi="Verdana"/>
                <w:sz w:val="20"/>
              </w:rPr>
              <w:t>incluidos los satélites) y sus vehículos de lanzamiento y vehículos suborbitales.</w:t>
            </w:r>
          </w:p>
        </w:tc>
      </w:tr>
    </w:tbl>
    <w:p w:rsidR="003911F0" w:rsidRPr="003911F0" w:rsidRDefault="003911F0" w:rsidP="003911F0">
      <w:pPr>
        <w:rPr>
          <w:rFonts w:ascii="Verdana" w:hAnsi="Verdana"/>
          <w:sz w:val="20"/>
        </w:rPr>
      </w:pPr>
      <w:r w:rsidRPr="003911F0">
        <w:rPr>
          <w:rFonts w:ascii="Verdana" w:hAnsi="Verdana"/>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36"/>
        <w:gridCol w:w="7076"/>
      </w:tblGrid>
      <w:tr w:rsidR="003911F0" w:rsidRPr="003911F0" w:rsidTr="003911F0">
        <w:trPr>
          <w:trHeight w:val="336"/>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8906.10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Navíos de guerra.</w:t>
            </w:r>
          </w:p>
        </w:tc>
      </w:tr>
      <w:tr w:rsidR="003911F0" w:rsidRPr="003911F0" w:rsidTr="003911F0">
        <w:trPr>
          <w:trHeight w:val="321"/>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9013.20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Láseres, excepto los diodos láser.</w:t>
            </w:r>
          </w:p>
        </w:tc>
      </w:tr>
      <w:tr w:rsidR="003911F0" w:rsidRPr="003911F0" w:rsidTr="003911F0">
        <w:trPr>
          <w:trHeight w:val="541"/>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90.14</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Brújulas, incluidos los compases de navegación; los demás instrumentos y aparatos de navegación.</w:t>
            </w:r>
          </w:p>
        </w:tc>
      </w:tr>
      <w:tr w:rsidR="003911F0" w:rsidRPr="003911F0" w:rsidTr="003911F0">
        <w:trPr>
          <w:trHeight w:val="321"/>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9015.80.99</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Los demás.</w:t>
            </w:r>
          </w:p>
        </w:tc>
      </w:tr>
      <w:tr w:rsidR="003911F0" w:rsidRPr="003911F0" w:rsidTr="003911F0">
        <w:trPr>
          <w:trHeight w:val="1201"/>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90.22</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 xml:space="preserve">Aparatos de rayos X y aparatos que utilicen radiaciones alfa, beta o gamma, </w:t>
            </w:r>
            <w:proofErr w:type="spellStart"/>
            <w:r w:rsidRPr="003911F0">
              <w:rPr>
                <w:rFonts w:ascii="Verdana" w:hAnsi="Verdana"/>
                <w:sz w:val="20"/>
              </w:rPr>
              <w:t>inclusopara</w:t>
            </w:r>
            <w:proofErr w:type="spellEnd"/>
            <w:r w:rsidRPr="003911F0">
              <w:rPr>
                <w:rFonts w:ascii="Verdana" w:hAnsi="Verdana"/>
                <w:sz w:val="20"/>
              </w:rPr>
              <w:t xml:space="preserve"> uso médico, quirúrgico, odontológico o veterinario, incluidos los aparatos </w:t>
            </w:r>
            <w:proofErr w:type="spellStart"/>
            <w:r w:rsidRPr="003911F0">
              <w:rPr>
                <w:rFonts w:ascii="Verdana" w:hAnsi="Verdana"/>
                <w:sz w:val="20"/>
              </w:rPr>
              <w:t>deradiografía</w:t>
            </w:r>
            <w:proofErr w:type="spellEnd"/>
            <w:r w:rsidRPr="003911F0">
              <w:rPr>
                <w:rFonts w:ascii="Verdana" w:hAnsi="Verdana"/>
                <w:sz w:val="20"/>
              </w:rPr>
              <w:t xml:space="preserve"> o radioterapia, tubos de rayos X y demás dispositivos generadores de rayos X, generadores de tensión, consolas de mando, pantallas, mesas, sillones y soportes similares para examen o tratamiento.</w:t>
            </w:r>
          </w:p>
        </w:tc>
      </w:tr>
      <w:tr w:rsidR="003911F0" w:rsidRPr="003911F0" w:rsidTr="003911F0">
        <w:trPr>
          <w:trHeight w:val="541"/>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90.23</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Instrumentos, aparatos y modelos concebidos para demostraciones (por ejemplo: en la enseñanza o exposiciones), no susceptibles de otros usos.</w:t>
            </w:r>
          </w:p>
        </w:tc>
      </w:tr>
      <w:tr w:rsidR="003911F0" w:rsidRPr="003911F0" w:rsidTr="003911F0">
        <w:trPr>
          <w:trHeight w:val="761"/>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90.24</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 xml:space="preserve">Máquinas y aparatos para ensayos de dureza, tracción, compresión, elasticidad u otras propiedades mecánicas de materiales (por ejemplo: metal, madera, textil, </w:t>
            </w:r>
            <w:proofErr w:type="spellStart"/>
            <w:r w:rsidRPr="003911F0">
              <w:rPr>
                <w:rFonts w:ascii="Verdana" w:hAnsi="Verdana"/>
                <w:sz w:val="20"/>
              </w:rPr>
              <w:t>papel</w:t>
            </w:r>
            <w:proofErr w:type="gramStart"/>
            <w:r w:rsidRPr="003911F0">
              <w:rPr>
                <w:rFonts w:ascii="Verdana" w:hAnsi="Verdana"/>
                <w:sz w:val="20"/>
              </w:rPr>
              <w:t>,plástico</w:t>
            </w:r>
            <w:proofErr w:type="spellEnd"/>
            <w:proofErr w:type="gramEnd"/>
            <w:r w:rsidRPr="003911F0">
              <w:rPr>
                <w:rFonts w:ascii="Verdana" w:hAnsi="Verdana"/>
                <w:sz w:val="20"/>
              </w:rPr>
              <w:t>).</w:t>
            </w:r>
          </w:p>
        </w:tc>
      </w:tr>
      <w:tr w:rsidR="003911F0" w:rsidRPr="003911F0" w:rsidTr="003911F0">
        <w:trPr>
          <w:trHeight w:val="321"/>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9026.20.99</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Los demás.</w:t>
            </w:r>
          </w:p>
        </w:tc>
      </w:tr>
      <w:tr w:rsidR="003911F0" w:rsidRPr="003911F0" w:rsidTr="003911F0">
        <w:trPr>
          <w:trHeight w:val="321"/>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9026.80.99</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Los demás.</w:t>
            </w:r>
          </w:p>
        </w:tc>
      </w:tr>
      <w:tr w:rsidR="003911F0" w:rsidRPr="003911F0" w:rsidTr="003911F0">
        <w:trPr>
          <w:trHeight w:val="541"/>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9027.30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 xml:space="preserve">Espectrómetros, espectrofotómetros y espectrógrafos que utilicen radiaciones </w:t>
            </w:r>
            <w:proofErr w:type="gramStart"/>
            <w:r w:rsidRPr="003911F0">
              <w:rPr>
                <w:rFonts w:ascii="Verdana" w:hAnsi="Verdana"/>
                <w:sz w:val="20"/>
              </w:rPr>
              <w:t>ópticas(</w:t>
            </w:r>
            <w:proofErr w:type="gramEnd"/>
            <w:r w:rsidRPr="003911F0">
              <w:rPr>
                <w:rFonts w:ascii="Verdana" w:hAnsi="Verdana"/>
                <w:sz w:val="20"/>
              </w:rPr>
              <w:t>UV, visibles, IR).</w:t>
            </w:r>
          </w:p>
        </w:tc>
      </w:tr>
      <w:tr w:rsidR="003911F0" w:rsidRPr="003911F0" w:rsidTr="003911F0">
        <w:trPr>
          <w:trHeight w:val="321"/>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9027.80.99</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Los demás.</w:t>
            </w:r>
          </w:p>
        </w:tc>
      </w:tr>
      <w:tr w:rsidR="003911F0" w:rsidRPr="003911F0" w:rsidTr="003911F0">
        <w:trPr>
          <w:trHeight w:val="321"/>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lastRenderedPageBreak/>
              <w:t>9030.10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Instrumentos y aparatos para medida o detección de radiaciones ionizantes.</w:t>
            </w:r>
          </w:p>
        </w:tc>
      </w:tr>
      <w:tr w:rsidR="003911F0" w:rsidRPr="003911F0" w:rsidTr="003911F0">
        <w:trPr>
          <w:trHeight w:val="541"/>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90.31</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 xml:space="preserve">Instrumentos, aparatos y máquinas para medida o verificación, no expresados </w:t>
            </w:r>
            <w:proofErr w:type="spellStart"/>
            <w:r w:rsidRPr="003911F0">
              <w:rPr>
                <w:rFonts w:ascii="Verdana" w:hAnsi="Verdana"/>
                <w:sz w:val="20"/>
              </w:rPr>
              <w:t>nicomprendidos</w:t>
            </w:r>
            <w:proofErr w:type="spellEnd"/>
            <w:r w:rsidRPr="003911F0">
              <w:rPr>
                <w:rFonts w:ascii="Verdana" w:hAnsi="Verdana"/>
                <w:sz w:val="20"/>
              </w:rPr>
              <w:t xml:space="preserve"> en otra parte de este capítulo; proyectores de perfiles.</w:t>
            </w:r>
          </w:p>
        </w:tc>
      </w:tr>
      <w:tr w:rsidR="003911F0" w:rsidRPr="003911F0" w:rsidTr="003911F0">
        <w:trPr>
          <w:trHeight w:val="321"/>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93</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Armas, municiones, y sus partes y accesorios.</w:t>
            </w:r>
          </w:p>
        </w:tc>
      </w:tr>
      <w:tr w:rsidR="003911F0" w:rsidRPr="003911F0" w:rsidTr="003911F0">
        <w:trPr>
          <w:trHeight w:val="317"/>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9603.90</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Los demás.</w:t>
            </w:r>
          </w:p>
        </w:tc>
      </w:tr>
      <w:tr w:rsidR="003911F0" w:rsidRPr="003911F0" w:rsidTr="003911F0">
        <w:trPr>
          <w:trHeight w:val="1628"/>
        </w:trPr>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9806.00.03</w:t>
            </w:r>
          </w:p>
        </w:tc>
        <w:tc>
          <w:tcPr>
            <w:tcW w:w="70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911F0" w:rsidRPr="003911F0" w:rsidRDefault="003911F0" w:rsidP="003911F0">
            <w:pPr>
              <w:rPr>
                <w:rFonts w:ascii="Verdana" w:hAnsi="Verdana"/>
                <w:sz w:val="20"/>
              </w:rPr>
            </w:pPr>
            <w:r w:rsidRPr="003911F0">
              <w:rPr>
                <w:rFonts w:ascii="Verdana" w:hAnsi="Verdana"/>
                <w:sz w:val="20"/>
              </w:rPr>
              <w:t>Maquinaria, equipo, instrumentos, materiales, animales, plantas y demás artículos para investigación o desarrollos tecnológicos, cuando los centros públicos de investigación, universidades públicas y privadas, instituciones de investigación científica y tecnológica, personas físicas y morales, inscritos en el Registro Nacional de Instituciones y Empresas Científicas y Tecnológicas, se sujeten a los lineamientos establecidos por la Secretaría de Economía y el Consejo Nacional de Ciencia y Tecnología.</w:t>
            </w:r>
          </w:p>
        </w:tc>
      </w:tr>
    </w:tbl>
    <w:p w:rsidR="003911F0" w:rsidRPr="003911F0" w:rsidRDefault="003911F0" w:rsidP="003911F0">
      <w:pPr>
        <w:rPr>
          <w:rFonts w:ascii="Verdana" w:hAnsi="Verdana"/>
          <w:sz w:val="20"/>
        </w:rPr>
      </w:pPr>
      <w:r w:rsidRPr="003911F0">
        <w:rPr>
          <w:rFonts w:ascii="Verdana" w:hAnsi="Verdana"/>
          <w:sz w:val="20"/>
        </w:rPr>
        <w:t> </w:t>
      </w:r>
    </w:p>
    <w:p w:rsidR="003911F0" w:rsidRPr="003911F0" w:rsidRDefault="003911F0" w:rsidP="003911F0">
      <w:pPr>
        <w:rPr>
          <w:rFonts w:ascii="Verdana" w:hAnsi="Verdana"/>
          <w:sz w:val="20"/>
        </w:rPr>
      </w:pPr>
      <w:r w:rsidRPr="003911F0">
        <w:rPr>
          <w:rFonts w:ascii="Verdana" w:hAnsi="Verdana"/>
          <w:sz w:val="20"/>
        </w:rPr>
        <w:t>En virtud de la restricción parcial impuesta mediante la resolución 2231 (2015) y del análisis caso por caso</w:t>
      </w:r>
    </w:p>
    <w:p w:rsidR="003911F0" w:rsidRPr="003911F0" w:rsidRDefault="003911F0" w:rsidP="003911F0">
      <w:pPr>
        <w:rPr>
          <w:rFonts w:ascii="Verdana" w:hAnsi="Verdana"/>
          <w:sz w:val="20"/>
        </w:rPr>
      </w:pPr>
      <w:r w:rsidRPr="003911F0">
        <w:rPr>
          <w:rFonts w:ascii="Verdana" w:hAnsi="Verdana"/>
          <w:sz w:val="20"/>
        </w:rPr>
        <w:t>que llevará a cabo la Comisión Conjunta establecida por el Consejo de Seguridad, las personas físicas y morales que pretendan llevar a cabo una operación de comercio exterior con la República Islámica de Irán, deberán realizar una consulta a dicha Comisión Conjunta, mediante el trámite denominado "Consultas a las unidades administrativas de la Secretaría de Economía, excepto en materia de inversión extranjera" con </w:t>
      </w:r>
      <w:proofErr w:type="spellStart"/>
      <w:r w:rsidRPr="003911F0">
        <w:rPr>
          <w:rFonts w:ascii="Verdana" w:hAnsi="Verdana"/>
          <w:sz w:val="20"/>
        </w:rPr>
        <w:t>homoclave</w:t>
      </w:r>
      <w:proofErr w:type="spellEnd"/>
      <w:r w:rsidRPr="003911F0">
        <w:rPr>
          <w:rFonts w:ascii="Verdana" w:hAnsi="Verdana"/>
          <w:sz w:val="20"/>
        </w:rPr>
        <w:t xml:space="preserve"> SE-00-003, presentando escrito libre dirigido a la Dirección General de Comercio Exterior de la Secretaría de Economía, situada en Avenida Insurgentes Sur No. 1940 PB, Colonia Florida, Delegación Álvaro Obregón, Ciudad de México de las 9:00 a las 14:00 horas, adjuntando la información siguiente:</w:t>
      </w:r>
    </w:p>
    <w:p w:rsidR="003911F0" w:rsidRPr="003911F0" w:rsidRDefault="003911F0" w:rsidP="003911F0">
      <w:pPr>
        <w:rPr>
          <w:rFonts w:ascii="Verdana" w:hAnsi="Verdana"/>
          <w:sz w:val="20"/>
        </w:rPr>
      </w:pPr>
      <w:r w:rsidRPr="003911F0">
        <w:rPr>
          <w:rFonts w:ascii="Verdana" w:hAnsi="Verdana"/>
          <w:b/>
          <w:bCs/>
          <w:sz w:val="20"/>
        </w:rPr>
        <w:t>a.</w:t>
      </w:r>
      <w:r w:rsidRPr="003911F0">
        <w:rPr>
          <w:rFonts w:ascii="Verdana" w:hAnsi="Verdana"/>
          <w:sz w:val="20"/>
        </w:rPr>
        <w:t>     El nombre, denominación o razón social y el domicilio del interesado;</w:t>
      </w:r>
    </w:p>
    <w:p w:rsidR="003911F0" w:rsidRPr="003911F0" w:rsidRDefault="003911F0" w:rsidP="003911F0">
      <w:pPr>
        <w:rPr>
          <w:rFonts w:ascii="Verdana" w:hAnsi="Verdana"/>
          <w:sz w:val="20"/>
        </w:rPr>
      </w:pPr>
      <w:r w:rsidRPr="003911F0">
        <w:rPr>
          <w:rFonts w:ascii="Verdana" w:hAnsi="Verdana"/>
          <w:b/>
          <w:bCs/>
          <w:sz w:val="20"/>
        </w:rPr>
        <w:t>b.</w:t>
      </w:r>
      <w:r w:rsidRPr="003911F0">
        <w:rPr>
          <w:rFonts w:ascii="Verdana" w:hAnsi="Verdana"/>
          <w:sz w:val="20"/>
        </w:rPr>
        <w:t>    Giro o actividad industrial a la que se dedica el interesado;</w:t>
      </w:r>
    </w:p>
    <w:p w:rsidR="003911F0" w:rsidRPr="003911F0" w:rsidRDefault="003911F0" w:rsidP="003911F0">
      <w:pPr>
        <w:rPr>
          <w:rFonts w:ascii="Verdana" w:hAnsi="Verdana"/>
          <w:sz w:val="20"/>
        </w:rPr>
      </w:pPr>
      <w:r w:rsidRPr="003911F0">
        <w:rPr>
          <w:rFonts w:ascii="Verdana" w:hAnsi="Verdana"/>
          <w:b/>
          <w:bCs/>
          <w:sz w:val="20"/>
        </w:rPr>
        <w:t>c.</w:t>
      </w:r>
      <w:r w:rsidRPr="003911F0">
        <w:rPr>
          <w:rFonts w:ascii="Verdana" w:hAnsi="Verdana"/>
          <w:sz w:val="20"/>
        </w:rPr>
        <w:t>     Descripción técnica de los objetos regulados y su fracción arancelaria;</w:t>
      </w:r>
    </w:p>
    <w:p w:rsidR="003911F0" w:rsidRPr="003911F0" w:rsidRDefault="003911F0" w:rsidP="003911F0">
      <w:pPr>
        <w:rPr>
          <w:rFonts w:ascii="Verdana" w:hAnsi="Verdana"/>
          <w:sz w:val="20"/>
        </w:rPr>
      </w:pPr>
      <w:r w:rsidRPr="003911F0">
        <w:rPr>
          <w:rFonts w:ascii="Verdana" w:hAnsi="Verdana"/>
          <w:b/>
          <w:bCs/>
          <w:sz w:val="20"/>
        </w:rPr>
        <w:t>d.</w:t>
      </w:r>
      <w:r w:rsidRPr="003911F0">
        <w:rPr>
          <w:rFonts w:ascii="Verdana" w:hAnsi="Verdana"/>
          <w:sz w:val="20"/>
        </w:rPr>
        <w:t>    Cantidad en términos de la unidad de medida de la Ley de los Impuestos Generales de Importación y de Exportación;</w:t>
      </w:r>
    </w:p>
    <w:p w:rsidR="003911F0" w:rsidRPr="003911F0" w:rsidRDefault="003911F0" w:rsidP="003911F0">
      <w:pPr>
        <w:rPr>
          <w:rFonts w:ascii="Verdana" w:hAnsi="Verdana"/>
          <w:sz w:val="20"/>
        </w:rPr>
      </w:pPr>
      <w:r w:rsidRPr="003911F0">
        <w:rPr>
          <w:rFonts w:ascii="Verdana" w:hAnsi="Verdana"/>
          <w:b/>
          <w:bCs/>
          <w:sz w:val="20"/>
        </w:rPr>
        <w:t>e.</w:t>
      </w:r>
      <w:r w:rsidRPr="003911F0">
        <w:rPr>
          <w:rFonts w:ascii="Verdana" w:hAnsi="Verdana"/>
          <w:sz w:val="20"/>
        </w:rPr>
        <w:t>     Valor total de las mercancías en dólares de los Estados Unidos de América;</w:t>
      </w:r>
    </w:p>
    <w:p w:rsidR="003911F0" w:rsidRPr="003911F0" w:rsidRDefault="003911F0" w:rsidP="003911F0">
      <w:pPr>
        <w:rPr>
          <w:rFonts w:ascii="Verdana" w:hAnsi="Verdana"/>
          <w:sz w:val="20"/>
        </w:rPr>
      </w:pPr>
      <w:r w:rsidRPr="003911F0">
        <w:rPr>
          <w:rFonts w:ascii="Verdana" w:hAnsi="Verdana"/>
          <w:b/>
          <w:bCs/>
          <w:sz w:val="20"/>
        </w:rPr>
        <w:t>f.</w:t>
      </w:r>
      <w:r w:rsidRPr="003911F0">
        <w:rPr>
          <w:rFonts w:ascii="Verdana" w:hAnsi="Verdana"/>
          <w:sz w:val="20"/>
        </w:rPr>
        <w:t xml:space="preserve">     El nombre y </w:t>
      </w:r>
      <w:proofErr w:type="gramStart"/>
      <w:r w:rsidRPr="003911F0">
        <w:rPr>
          <w:rFonts w:ascii="Verdana" w:hAnsi="Verdana"/>
          <w:sz w:val="20"/>
        </w:rPr>
        <w:t>la</w:t>
      </w:r>
      <w:proofErr w:type="gramEnd"/>
      <w:r w:rsidRPr="003911F0">
        <w:rPr>
          <w:rFonts w:ascii="Verdana" w:hAnsi="Verdana"/>
          <w:sz w:val="20"/>
        </w:rPr>
        <w:t xml:space="preserve"> domicilio de las personas físicas y/o morales localizadas en el extranjero con las cuales se realizará la operación de comercio exterior;</w:t>
      </w:r>
    </w:p>
    <w:p w:rsidR="003911F0" w:rsidRPr="003911F0" w:rsidRDefault="003911F0" w:rsidP="003911F0">
      <w:pPr>
        <w:rPr>
          <w:rFonts w:ascii="Verdana" w:hAnsi="Verdana"/>
          <w:sz w:val="20"/>
        </w:rPr>
      </w:pPr>
      <w:r w:rsidRPr="003911F0">
        <w:rPr>
          <w:rFonts w:ascii="Verdana" w:hAnsi="Verdana"/>
          <w:b/>
          <w:bCs/>
          <w:sz w:val="20"/>
        </w:rPr>
        <w:lastRenderedPageBreak/>
        <w:t>g.</w:t>
      </w:r>
      <w:r w:rsidRPr="003911F0">
        <w:rPr>
          <w:rFonts w:ascii="Verdana" w:hAnsi="Verdana"/>
          <w:sz w:val="20"/>
        </w:rPr>
        <w:t>    Copias simples del o los documentos que comprueben la compra venta, tales como facturas, órdenes de compra, comprobantes de pago, contratos, mismos que deberán contener como mínimo descripción de la mercancía objeto de la operación de comercio exterior, la fecha, montos y plazos;</w:t>
      </w:r>
    </w:p>
    <w:p w:rsidR="003911F0" w:rsidRPr="003911F0" w:rsidRDefault="003911F0" w:rsidP="003911F0">
      <w:pPr>
        <w:rPr>
          <w:rFonts w:ascii="Verdana" w:hAnsi="Verdana"/>
          <w:sz w:val="20"/>
        </w:rPr>
      </w:pPr>
      <w:r w:rsidRPr="003911F0">
        <w:rPr>
          <w:rFonts w:ascii="Verdana" w:hAnsi="Verdana"/>
          <w:b/>
          <w:bCs/>
          <w:sz w:val="20"/>
        </w:rPr>
        <w:t>h.</w:t>
      </w:r>
      <w:r w:rsidRPr="003911F0">
        <w:rPr>
          <w:rFonts w:ascii="Verdana" w:hAnsi="Verdana"/>
          <w:sz w:val="20"/>
        </w:rPr>
        <w:t>    La descripción de las operaciones o actividades relacionadas con el uso final al que serán destinados los objetos regulados;</w:t>
      </w:r>
    </w:p>
    <w:p w:rsidR="003911F0" w:rsidRPr="003911F0" w:rsidRDefault="003911F0" w:rsidP="003911F0">
      <w:pPr>
        <w:rPr>
          <w:rFonts w:ascii="Verdana" w:hAnsi="Verdana"/>
          <w:sz w:val="20"/>
        </w:rPr>
      </w:pPr>
      <w:r w:rsidRPr="003911F0">
        <w:rPr>
          <w:rFonts w:ascii="Verdana" w:hAnsi="Verdana"/>
          <w:b/>
          <w:bCs/>
          <w:sz w:val="20"/>
        </w:rPr>
        <w:t>i.</w:t>
      </w:r>
      <w:r w:rsidRPr="003911F0">
        <w:rPr>
          <w:rFonts w:ascii="Verdana" w:hAnsi="Verdana"/>
          <w:sz w:val="20"/>
        </w:rPr>
        <w:t>     Destino final en el cual se llevarán a cabo las operaciones o actividades relacionadas con el uso final de la mercancía, y</w:t>
      </w:r>
    </w:p>
    <w:p w:rsidR="003911F0" w:rsidRPr="003911F0" w:rsidRDefault="003911F0" w:rsidP="003911F0">
      <w:pPr>
        <w:rPr>
          <w:rFonts w:ascii="Verdana" w:hAnsi="Verdana"/>
          <w:sz w:val="20"/>
        </w:rPr>
      </w:pPr>
      <w:r w:rsidRPr="003911F0">
        <w:rPr>
          <w:rFonts w:ascii="Verdana" w:hAnsi="Verdana"/>
          <w:b/>
          <w:bCs/>
          <w:sz w:val="20"/>
        </w:rPr>
        <w:t>j.</w:t>
      </w:r>
      <w:r w:rsidRPr="003911F0">
        <w:rPr>
          <w:rFonts w:ascii="Verdana" w:hAnsi="Verdana"/>
          <w:sz w:val="20"/>
        </w:rPr>
        <w:t>     Si en la operación interviene un corredor, el importador/exportador deberá adicionalmente proporcionar: la ubicación exacta de los objetos regulados; el nombre y domicilio del corredor; el giro o actividad industrial a la que se dedica el corredor e indicar si cuenta con autorización escrita o licencia de un país miembro de algún régimen de control de exportaciones para llevarla a cabo, y las circunstancias que motivan el corretaje.</w:t>
      </w:r>
    </w:p>
    <w:p w:rsidR="003911F0" w:rsidRPr="003911F0" w:rsidRDefault="003911F0" w:rsidP="003911F0">
      <w:pPr>
        <w:rPr>
          <w:rFonts w:ascii="Verdana" w:hAnsi="Verdana"/>
          <w:sz w:val="20"/>
        </w:rPr>
      </w:pPr>
      <w:r w:rsidRPr="003911F0">
        <w:rPr>
          <w:rFonts w:ascii="Verdana" w:hAnsi="Verdana"/>
          <w:sz w:val="20"/>
        </w:rPr>
        <w:t>La Dirección General de Comercio Exterior resolverá la solicitud en un plazo máximo de sesenta días hábiles, para lo cual remitirá la solicitud del interesado a la Dirección General para la Organización de las Naciones Unidas de la Secretaría de Relaciones Exteriores con el objeto de que, a través de su conducto, dirija la consulta correspondiente al Grupo de Trabajo Ad hoc designado por la Comisión Conjunta del Consejo de Seguridad de la ONU, y este último emita la respuesta correspondiente en los términos señalados en los párrafos 16 y 17 de la resolución 2231 (2015)."</w:t>
      </w:r>
    </w:p>
    <w:p w:rsidR="003911F0" w:rsidRPr="003911F0" w:rsidRDefault="003911F0" w:rsidP="003911F0">
      <w:pPr>
        <w:rPr>
          <w:rFonts w:ascii="Verdana" w:hAnsi="Verdana"/>
          <w:sz w:val="20"/>
        </w:rPr>
      </w:pPr>
      <w:r w:rsidRPr="003911F0">
        <w:rPr>
          <w:rFonts w:ascii="Verdana" w:hAnsi="Verdana"/>
          <w:b/>
          <w:bCs/>
          <w:sz w:val="20"/>
        </w:rPr>
        <w:t>Tercero.- </w:t>
      </w:r>
      <w:r w:rsidRPr="003911F0">
        <w:rPr>
          <w:rFonts w:ascii="Verdana" w:hAnsi="Verdana"/>
          <w:sz w:val="20"/>
        </w:rPr>
        <w:t>Se </w:t>
      </w:r>
      <w:r w:rsidRPr="003911F0">
        <w:rPr>
          <w:rFonts w:ascii="Verdana" w:hAnsi="Verdana"/>
          <w:b/>
          <w:bCs/>
          <w:sz w:val="20"/>
        </w:rPr>
        <w:t>eliminan </w:t>
      </w:r>
      <w:r w:rsidRPr="003911F0">
        <w:rPr>
          <w:rFonts w:ascii="Verdana" w:hAnsi="Verdana"/>
          <w:sz w:val="20"/>
        </w:rPr>
        <w:t xml:space="preserve">las partidas, </w:t>
      </w:r>
      <w:proofErr w:type="spellStart"/>
      <w:r w:rsidRPr="003911F0">
        <w:rPr>
          <w:rFonts w:ascii="Verdana" w:hAnsi="Verdana"/>
          <w:sz w:val="20"/>
        </w:rPr>
        <w:t>subpartidas</w:t>
      </w:r>
      <w:proofErr w:type="spellEnd"/>
      <w:r w:rsidRPr="003911F0">
        <w:rPr>
          <w:rFonts w:ascii="Verdana" w:hAnsi="Verdana"/>
          <w:sz w:val="20"/>
        </w:rPr>
        <w:t xml:space="preserve"> y fracciones arancelarias 25.04, 3603.00.99, 4420.10, 81.01, 8102.10, 8102.94, 8103.90, 81.04, 81.06, 81.08, 81.09, 81.12, 8113.00.99, 8202.31, 8202.39.01, 8202.39.02, 8202.39.03, 8202.39.99, 8207.30.02, 8306.21, 8306.29, 87.03, 8706.00.99, 87.10, 88.02, 88.03, 88.05, 89.01, 89.02, 89.03, 89.06, 9006.30, 9006.59.99 de la tabla del Punto Octavo del Acuerdo mediante el cual se establecen medidas para restringir la exportación o la importación de diversas mercancías a los países, entidades y personas que se indican, publicado en el Diario Oficial de la Federación el 29 </w:t>
      </w:r>
      <w:proofErr w:type="spellStart"/>
      <w:r w:rsidRPr="003911F0">
        <w:rPr>
          <w:rFonts w:ascii="Verdana" w:hAnsi="Verdana"/>
          <w:sz w:val="20"/>
        </w:rPr>
        <w:t>denoviembre</w:t>
      </w:r>
      <w:proofErr w:type="spellEnd"/>
      <w:r w:rsidRPr="003911F0">
        <w:rPr>
          <w:rFonts w:ascii="Verdana" w:hAnsi="Verdana"/>
          <w:sz w:val="20"/>
        </w:rPr>
        <w:t xml:space="preserve"> de 2012 y sus modificaciones.</w:t>
      </w:r>
    </w:p>
    <w:p w:rsidR="003911F0" w:rsidRPr="003911F0" w:rsidRDefault="003911F0" w:rsidP="003911F0">
      <w:pPr>
        <w:rPr>
          <w:rFonts w:ascii="Verdana" w:hAnsi="Verdana"/>
          <w:b/>
          <w:bCs/>
          <w:sz w:val="20"/>
        </w:rPr>
      </w:pPr>
      <w:r w:rsidRPr="003911F0">
        <w:rPr>
          <w:rFonts w:ascii="Verdana" w:hAnsi="Verdana"/>
          <w:b/>
          <w:bCs/>
          <w:sz w:val="20"/>
        </w:rPr>
        <w:t>TRANSITORIO</w:t>
      </w:r>
    </w:p>
    <w:p w:rsidR="003911F0" w:rsidRPr="003911F0" w:rsidRDefault="003911F0" w:rsidP="003911F0">
      <w:pPr>
        <w:rPr>
          <w:rFonts w:ascii="Verdana" w:hAnsi="Verdana"/>
          <w:sz w:val="20"/>
        </w:rPr>
      </w:pPr>
      <w:r w:rsidRPr="003911F0">
        <w:rPr>
          <w:rFonts w:ascii="Verdana" w:hAnsi="Verdana"/>
          <w:b/>
          <w:bCs/>
          <w:sz w:val="20"/>
        </w:rPr>
        <w:t>Único.-</w:t>
      </w:r>
      <w:r w:rsidRPr="003911F0">
        <w:rPr>
          <w:rFonts w:ascii="Verdana" w:hAnsi="Verdana"/>
          <w:sz w:val="20"/>
        </w:rPr>
        <w:t> El presente Acuerdo entrará en vigor el día siguiente al de su publicación en el Diario Oficial de la Federación.</w:t>
      </w:r>
    </w:p>
    <w:p w:rsidR="003911F0" w:rsidRPr="003911F0" w:rsidRDefault="003911F0" w:rsidP="003911F0">
      <w:pPr>
        <w:rPr>
          <w:rFonts w:ascii="Verdana" w:hAnsi="Verdana"/>
          <w:sz w:val="20"/>
        </w:rPr>
      </w:pPr>
      <w:r w:rsidRPr="003911F0">
        <w:rPr>
          <w:rFonts w:ascii="Verdana" w:hAnsi="Verdana"/>
          <w:sz w:val="20"/>
        </w:rPr>
        <w:t>Ciudad de México, a 1 de junio de 2018.- El Secretario de Relaciones Exteriores, </w:t>
      </w:r>
      <w:r w:rsidRPr="003911F0">
        <w:rPr>
          <w:rFonts w:ascii="Verdana" w:hAnsi="Verdana"/>
          <w:b/>
          <w:bCs/>
          <w:sz w:val="20"/>
        </w:rPr>
        <w:t xml:space="preserve">Luis </w:t>
      </w:r>
      <w:proofErr w:type="spellStart"/>
      <w:r w:rsidRPr="003911F0">
        <w:rPr>
          <w:rFonts w:ascii="Verdana" w:hAnsi="Verdana"/>
          <w:b/>
          <w:bCs/>
          <w:sz w:val="20"/>
        </w:rPr>
        <w:t>Videgaray</w:t>
      </w:r>
      <w:proofErr w:type="spellEnd"/>
      <w:r w:rsidRPr="003911F0">
        <w:rPr>
          <w:rFonts w:ascii="Verdana" w:hAnsi="Verdana"/>
          <w:b/>
          <w:bCs/>
          <w:sz w:val="20"/>
        </w:rPr>
        <w:t xml:space="preserve"> Caso</w:t>
      </w:r>
      <w:r w:rsidRPr="003911F0">
        <w:rPr>
          <w:rFonts w:ascii="Verdana" w:hAnsi="Verdana"/>
          <w:sz w:val="20"/>
        </w:rPr>
        <w:t>.- Rúbrica.- El Secretario de Economía, </w:t>
      </w:r>
      <w:r w:rsidRPr="003911F0">
        <w:rPr>
          <w:rFonts w:ascii="Verdana" w:hAnsi="Verdana"/>
          <w:b/>
          <w:bCs/>
          <w:sz w:val="20"/>
        </w:rPr>
        <w:t>Ildefonso Guajardo Villarreal</w:t>
      </w:r>
      <w:r w:rsidRPr="003911F0">
        <w:rPr>
          <w:rFonts w:ascii="Verdana" w:hAnsi="Verdana"/>
          <w:sz w:val="20"/>
        </w:rPr>
        <w:t>.- Rúbrica.</w:t>
      </w:r>
    </w:p>
    <w:p w:rsidR="003911F0" w:rsidRPr="003911F0" w:rsidRDefault="003911F0" w:rsidP="003911F0">
      <w:pPr>
        <w:rPr>
          <w:rFonts w:ascii="Verdana" w:hAnsi="Verdana"/>
          <w:sz w:val="20"/>
        </w:rPr>
      </w:pPr>
      <w:r w:rsidRPr="003911F0">
        <w:rPr>
          <w:rFonts w:ascii="Verdana" w:hAnsi="Verdana"/>
          <w:sz w:val="20"/>
        </w:rPr>
        <w:t> </w:t>
      </w:r>
    </w:p>
    <w:p w:rsidR="00532C69" w:rsidRPr="008846B4" w:rsidRDefault="00532C69" w:rsidP="008846B4">
      <w:pPr>
        <w:rPr>
          <w:rFonts w:ascii="Verdana" w:hAnsi="Verdana"/>
          <w:sz w:val="20"/>
        </w:rPr>
      </w:pPr>
    </w:p>
    <w:sectPr w:rsidR="00532C69" w:rsidRPr="008846B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C69"/>
    <w:rsid w:val="00043A63"/>
    <w:rsid w:val="002228FA"/>
    <w:rsid w:val="003911F0"/>
    <w:rsid w:val="00532C69"/>
    <w:rsid w:val="008846B4"/>
    <w:rsid w:val="00C06CE1"/>
    <w:rsid w:val="00E568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67355">
      <w:bodyDiv w:val="1"/>
      <w:marLeft w:val="0"/>
      <w:marRight w:val="0"/>
      <w:marTop w:val="0"/>
      <w:marBottom w:val="0"/>
      <w:divBdr>
        <w:top w:val="none" w:sz="0" w:space="0" w:color="auto"/>
        <w:left w:val="none" w:sz="0" w:space="0" w:color="auto"/>
        <w:bottom w:val="none" w:sz="0" w:space="0" w:color="auto"/>
        <w:right w:val="none" w:sz="0" w:space="0" w:color="auto"/>
      </w:divBdr>
      <w:divsChild>
        <w:div w:id="1073695774">
          <w:marLeft w:val="0"/>
          <w:marRight w:val="0"/>
          <w:marTop w:val="101"/>
          <w:marBottom w:val="101"/>
          <w:divBdr>
            <w:top w:val="none" w:sz="0" w:space="0" w:color="auto"/>
            <w:left w:val="none" w:sz="0" w:space="0" w:color="auto"/>
            <w:bottom w:val="none" w:sz="0" w:space="0" w:color="auto"/>
            <w:right w:val="none" w:sz="0" w:space="0" w:color="auto"/>
          </w:divBdr>
        </w:div>
        <w:div w:id="1160272851">
          <w:marLeft w:val="0"/>
          <w:marRight w:val="0"/>
          <w:marTop w:val="0"/>
          <w:marBottom w:val="101"/>
          <w:divBdr>
            <w:top w:val="none" w:sz="0" w:space="0" w:color="auto"/>
            <w:left w:val="none" w:sz="0" w:space="0" w:color="auto"/>
            <w:bottom w:val="none" w:sz="0" w:space="0" w:color="auto"/>
            <w:right w:val="none" w:sz="0" w:space="0" w:color="auto"/>
          </w:divBdr>
        </w:div>
        <w:div w:id="1282570608">
          <w:marLeft w:val="0"/>
          <w:marRight w:val="0"/>
          <w:marTop w:val="0"/>
          <w:marBottom w:val="101"/>
          <w:divBdr>
            <w:top w:val="none" w:sz="0" w:space="0" w:color="auto"/>
            <w:left w:val="none" w:sz="0" w:space="0" w:color="auto"/>
            <w:bottom w:val="none" w:sz="0" w:space="0" w:color="auto"/>
            <w:right w:val="none" w:sz="0" w:space="0" w:color="auto"/>
          </w:divBdr>
        </w:div>
        <w:div w:id="2026706961">
          <w:marLeft w:val="0"/>
          <w:marRight w:val="0"/>
          <w:marTop w:val="101"/>
          <w:marBottom w:val="101"/>
          <w:divBdr>
            <w:top w:val="none" w:sz="0" w:space="0" w:color="auto"/>
            <w:left w:val="none" w:sz="0" w:space="0" w:color="auto"/>
            <w:bottom w:val="none" w:sz="0" w:space="0" w:color="auto"/>
            <w:right w:val="none" w:sz="0" w:space="0" w:color="auto"/>
          </w:divBdr>
        </w:div>
        <w:div w:id="1687436630">
          <w:marLeft w:val="0"/>
          <w:marRight w:val="0"/>
          <w:marTop w:val="0"/>
          <w:marBottom w:val="101"/>
          <w:divBdr>
            <w:top w:val="none" w:sz="0" w:space="0" w:color="auto"/>
            <w:left w:val="none" w:sz="0" w:space="0" w:color="auto"/>
            <w:bottom w:val="none" w:sz="0" w:space="0" w:color="auto"/>
            <w:right w:val="none" w:sz="0" w:space="0" w:color="auto"/>
          </w:divBdr>
        </w:div>
        <w:div w:id="682513302">
          <w:marLeft w:val="0"/>
          <w:marRight w:val="0"/>
          <w:marTop w:val="0"/>
          <w:marBottom w:val="101"/>
          <w:divBdr>
            <w:top w:val="none" w:sz="0" w:space="0" w:color="auto"/>
            <w:left w:val="none" w:sz="0" w:space="0" w:color="auto"/>
            <w:bottom w:val="none" w:sz="0" w:space="0" w:color="auto"/>
            <w:right w:val="none" w:sz="0" w:space="0" w:color="auto"/>
          </w:divBdr>
        </w:div>
        <w:div w:id="896818008">
          <w:marLeft w:val="0"/>
          <w:marRight w:val="0"/>
          <w:marTop w:val="0"/>
          <w:marBottom w:val="101"/>
          <w:divBdr>
            <w:top w:val="none" w:sz="0" w:space="0" w:color="auto"/>
            <w:left w:val="none" w:sz="0" w:space="0" w:color="auto"/>
            <w:bottom w:val="none" w:sz="0" w:space="0" w:color="auto"/>
            <w:right w:val="none" w:sz="0" w:space="0" w:color="auto"/>
          </w:divBdr>
        </w:div>
        <w:div w:id="1499152329">
          <w:marLeft w:val="0"/>
          <w:marRight w:val="0"/>
          <w:marTop w:val="0"/>
          <w:marBottom w:val="101"/>
          <w:divBdr>
            <w:top w:val="none" w:sz="0" w:space="0" w:color="auto"/>
            <w:left w:val="none" w:sz="0" w:space="0" w:color="auto"/>
            <w:bottom w:val="none" w:sz="0" w:space="0" w:color="auto"/>
            <w:right w:val="none" w:sz="0" w:space="0" w:color="auto"/>
          </w:divBdr>
        </w:div>
        <w:div w:id="341081137">
          <w:marLeft w:val="0"/>
          <w:marRight w:val="0"/>
          <w:marTop w:val="101"/>
          <w:marBottom w:val="101"/>
          <w:divBdr>
            <w:top w:val="none" w:sz="0" w:space="0" w:color="auto"/>
            <w:left w:val="none" w:sz="0" w:space="0" w:color="auto"/>
            <w:bottom w:val="none" w:sz="0" w:space="0" w:color="auto"/>
            <w:right w:val="none" w:sz="0" w:space="0" w:color="auto"/>
          </w:divBdr>
        </w:div>
        <w:div w:id="361901439">
          <w:marLeft w:val="0"/>
          <w:marRight w:val="0"/>
          <w:marTop w:val="0"/>
          <w:marBottom w:val="101"/>
          <w:divBdr>
            <w:top w:val="none" w:sz="0" w:space="0" w:color="auto"/>
            <w:left w:val="none" w:sz="0" w:space="0" w:color="auto"/>
            <w:bottom w:val="none" w:sz="0" w:space="0" w:color="auto"/>
            <w:right w:val="none" w:sz="0" w:space="0" w:color="auto"/>
          </w:divBdr>
        </w:div>
        <w:div w:id="1913737229">
          <w:marLeft w:val="0"/>
          <w:marRight w:val="0"/>
          <w:marTop w:val="0"/>
          <w:marBottom w:val="101"/>
          <w:divBdr>
            <w:top w:val="none" w:sz="0" w:space="0" w:color="auto"/>
            <w:left w:val="none" w:sz="0" w:space="0" w:color="auto"/>
            <w:bottom w:val="none" w:sz="0" w:space="0" w:color="auto"/>
            <w:right w:val="none" w:sz="0" w:space="0" w:color="auto"/>
          </w:divBdr>
        </w:div>
        <w:div w:id="637995787">
          <w:marLeft w:val="0"/>
          <w:marRight w:val="0"/>
          <w:marTop w:val="0"/>
          <w:marBottom w:val="101"/>
          <w:divBdr>
            <w:top w:val="none" w:sz="0" w:space="0" w:color="auto"/>
            <w:left w:val="none" w:sz="0" w:space="0" w:color="auto"/>
            <w:bottom w:val="none" w:sz="0" w:space="0" w:color="auto"/>
            <w:right w:val="none" w:sz="0" w:space="0" w:color="auto"/>
          </w:divBdr>
        </w:div>
        <w:div w:id="829827156">
          <w:marLeft w:val="0"/>
          <w:marRight w:val="0"/>
          <w:marTop w:val="0"/>
          <w:marBottom w:val="101"/>
          <w:divBdr>
            <w:top w:val="none" w:sz="0" w:space="0" w:color="auto"/>
            <w:left w:val="none" w:sz="0" w:space="0" w:color="auto"/>
            <w:bottom w:val="none" w:sz="0" w:space="0" w:color="auto"/>
            <w:right w:val="none" w:sz="0" w:space="0" w:color="auto"/>
          </w:divBdr>
        </w:div>
        <w:div w:id="609320920">
          <w:marLeft w:val="0"/>
          <w:marRight w:val="0"/>
          <w:marTop w:val="0"/>
          <w:marBottom w:val="101"/>
          <w:divBdr>
            <w:top w:val="none" w:sz="0" w:space="0" w:color="auto"/>
            <w:left w:val="none" w:sz="0" w:space="0" w:color="auto"/>
            <w:bottom w:val="none" w:sz="0" w:space="0" w:color="auto"/>
            <w:right w:val="none" w:sz="0" w:space="0" w:color="auto"/>
          </w:divBdr>
        </w:div>
        <w:div w:id="791366986">
          <w:marLeft w:val="0"/>
          <w:marRight w:val="0"/>
          <w:marTop w:val="101"/>
          <w:marBottom w:val="101"/>
          <w:divBdr>
            <w:top w:val="none" w:sz="0" w:space="0" w:color="auto"/>
            <w:left w:val="none" w:sz="0" w:space="0" w:color="auto"/>
            <w:bottom w:val="none" w:sz="0" w:space="0" w:color="auto"/>
            <w:right w:val="none" w:sz="0" w:space="0" w:color="auto"/>
          </w:divBdr>
        </w:div>
        <w:div w:id="661851933">
          <w:marLeft w:val="0"/>
          <w:marRight w:val="0"/>
          <w:marTop w:val="0"/>
          <w:marBottom w:val="101"/>
          <w:divBdr>
            <w:top w:val="none" w:sz="0" w:space="0" w:color="auto"/>
            <w:left w:val="none" w:sz="0" w:space="0" w:color="auto"/>
            <w:bottom w:val="none" w:sz="0" w:space="0" w:color="auto"/>
            <w:right w:val="none" w:sz="0" w:space="0" w:color="auto"/>
          </w:divBdr>
        </w:div>
        <w:div w:id="1706903203">
          <w:marLeft w:val="0"/>
          <w:marRight w:val="0"/>
          <w:marTop w:val="0"/>
          <w:marBottom w:val="101"/>
          <w:divBdr>
            <w:top w:val="none" w:sz="0" w:space="0" w:color="auto"/>
            <w:left w:val="none" w:sz="0" w:space="0" w:color="auto"/>
            <w:bottom w:val="none" w:sz="0" w:space="0" w:color="auto"/>
            <w:right w:val="none" w:sz="0" w:space="0" w:color="auto"/>
          </w:divBdr>
        </w:div>
        <w:div w:id="147212090">
          <w:marLeft w:val="0"/>
          <w:marRight w:val="0"/>
          <w:marTop w:val="0"/>
          <w:marBottom w:val="101"/>
          <w:divBdr>
            <w:top w:val="none" w:sz="0" w:space="0" w:color="auto"/>
            <w:left w:val="none" w:sz="0" w:space="0" w:color="auto"/>
            <w:bottom w:val="none" w:sz="0" w:space="0" w:color="auto"/>
            <w:right w:val="none" w:sz="0" w:space="0" w:color="auto"/>
          </w:divBdr>
        </w:div>
      </w:divsChild>
    </w:div>
    <w:div w:id="258293373">
      <w:bodyDiv w:val="1"/>
      <w:marLeft w:val="0"/>
      <w:marRight w:val="0"/>
      <w:marTop w:val="0"/>
      <w:marBottom w:val="0"/>
      <w:divBdr>
        <w:top w:val="none" w:sz="0" w:space="0" w:color="auto"/>
        <w:left w:val="none" w:sz="0" w:space="0" w:color="auto"/>
        <w:bottom w:val="none" w:sz="0" w:space="0" w:color="auto"/>
        <w:right w:val="none" w:sz="0" w:space="0" w:color="auto"/>
      </w:divBdr>
      <w:divsChild>
        <w:div w:id="1234047113">
          <w:marLeft w:val="0"/>
          <w:marRight w:val="0"/>
          <w:marTop w:val="0"/>
          <w:marBottom w:val="101"/>
          <w:divBdr>
            <w:top w:val="none" w:sz="0" w:space="0" w:color="auto"/>
            <w:left w:val="none" w:sz="0" w:space="0" w:color="auto"/>
            <w:bottom w:val="none" w:sz="0" w:space="0" w:color="auto"/>
            <w:right w:val="none" w:sz="0" w:space="0" w:color="auto"/>
          </w:divBdr>
        </w:div>
        <w:div w:id="1693263275">
          <w:marLeft w:val="0"/>
          <w:marRight w:val="0"/>
          <w:marTop w:val="0"/>
          <w:marBottom w:val="101"/>
          <w:divBdr>
            <w:top w:val="none" w:sz="0" w:space="0" w:color="auto"/>
            <w:left w:val="none" w:sz="0" w:space="0" w:color="auto"/>
            <w:bottom w:val="none" w:sz="0" w:space="0" w:color="auto"/>
            <w:right w:val="none" w:sz="0" w:space="0" w:color="auto"/>
          </w:divBdr>
        </w:div>
        <w:div w:id="470950266">
          <w:marLeft w:val="0"/>
          <w:marRight w:val="0"/>
          <w:marTop w:val="101"/>
          <w:marBottom w:val="101"/>
          <w:divBdr>
            <w:top w:val="none" w:sz="0" w:space="0" w:color="auto"/>
            <w:left w:val="none" w:sz="0" w:space="0" w:color="auto"/>
            <w:bottom w:val="none" w:sz="0" w:space="0" w:color="auto"/>
            <w:right w:val="none" w:sz="0" w:space="0" w:color="auto"/>
          </w:divBdr>
        </w:div>
        <w:div w:id="1614243911">
          <w:marLeft w:val="0"/>
          <w:marRight w:val="0"/>
          <w:marTop w:val="0"/>
          <w:marBottom w:val="101"/>
          <w:divBdr>
            <w:top w:val="none" w:sz="0" w:space="0" w:color="auto"/>
            <w:left w:val="none" w:sz="0" w:space="0" w:color="auto"/>
            <w:bottom w:val="none" w:sz="0" w:space="0" w:color="auto"/>
            <w:right w:val="none" w:sz="0" w:space="0" w:color="auto"/>
          </w:divBdr>
        </w:div>
        <w:div w:id="51776559">
          <w:marLeft w:val="0"/>
          <w:marRight w:val="0"/>
          <w:marTop w:val="0"/>
          <w:marBottom w:val="101"/>
          <w:divBdr>
            <w:top w:val="none" w:sz="0" w:space="0" w:color="auto"/>
            <w:left w:val="none" w:sz="0" w:space="0" w:color="auto"/>
            <w:bottom w:val="none" w:sz="0" w:space="0" w:color="auto"/>
            <w:right w:val="none" w:sz="0" w:space="0" w:color="auto"/>
          </w:divBdr>
        </w:div>
        <w:div w:id="1867213041">
          <w:marLeft w:val="0"/>
          <w:marRight w:val="0"/>
          <w:marTop w:val="0"/>
          <w:marBottom w:val="101"/>
          <w:divBdr>
            <w:top w:val="none" w:sz="0" w:space="0" w:color="auto"/>
            <w:left w:val="none" w:sz="0" w:space="0" w:color="auto"/>
            <w:bottom w:val="none" w:sz="0" w:space="0" w:color="auto"/>
            <w:right w:val="none" w:sz="0" w:space="0" w:color="auto"/>
          </w:divBdr>
        </w:div>
        <w:div w:id="2046634418">
          <w:marLeft w:val="0"/>
          <w:marRight w:val="0"/>
          <w:marTop w:val="0"/>
          <w:marBottom w:val="101"/>
          <w:divBdr>
            <w:top w:val="none" w:sz="0" w:space="0" w:color="auto"/>
            <w:left w:val="none" w:sz="0" w:space="0" w:color="auto"/>
            <w:bottom w:val="none" w:sz="0" w:space="0" w:color="auto"/>
            <w:right w:val="none" w:sz="0" w:space="0" w:color="auto"/>
          </w:divBdr>
        </w:div>
        <w:div w:id="476915836">
          <w:marLeft w:val="0"/>
          <w:marRight w:val="0"/>
          <w:marTop w:val="0"/>
          <w:marBottom w:val="101"/>
          <w:divBdr>
            <w:top w:val="none" w:sz="0" w:space="0" w:color="auto"/>
            <w:left w:val="none" w:sz="0" w:space="0" w:color="auto"/>
            <w:bottom w:val="none" w:sz="0" w:space="0" w:color="auto"/>
            <w:right w:val="none" w:sz="0" w:space="0" w:color="auto"/>
          </w:divBdr>
        </w:div>
        <w:div w:id="928777737">
          <w:marLeft w:val="0"/>
          <w:marRight w:val="0"/>
          <w:marTop w:val="0"/>
          <w:marBottom w:val="101"/>
          <w:divBdr>
            <w:top w:val="none" w:sz="0" w:space="0" w:color="auto"/>
            <w:left w:val="none" w:sz="0" w:space="0" w:color="auto"/>
            <w:bottom w:val="none" w:sz="0" w:space="0" w:color="auto"/>
            <w:right w:val="none" w:sz="0" w:space="0" w:color="auto"/>
          </w:divBdr>
        </w:div>
        <w:div w:id="151723274">
          <w:marLeft w:val="0"/>
          <w:marRight w:val="0"/>
          <w:marTop w:val="0"/>
          <w:marBottom w:val="101"/>
          <w:divBdr>
            <w:top w:val="none" w:sz="0" w:space="0" w:color="auto"/>
            <w:left w:val="none" w:sz="0" w:space="0" w:color="auto"/>
            <w:bottom w:val="none" w:sz="0" w:space="0" w:color="auto"/>
            <w:right w:val="none" w:sz="0" w:space="0" w:color="auto"/>
          </w:divBdr>
        </w:div>
        <w:div w:id="273101175">
          <w:marLeft w:val="0"/>
          <w:marRight w:val="0"/>
          <w:marTop w:val="0"/>
          <w:marBottom w:val="101"/>
          <w:divBdr>
            <w:top w:val="none" w:sz="0" w:space="0" w:color="auto"/>
            <w:left w:val="none" w:sz="0" w:space="0" w:color="auto"/>
            <w:bottom w:val="none" w:sz="0" w:space="0" w:color="auto"/>
            <w:right w:val="none" w:sz="0" w:space="0" w:color="auto"/>
          </w:divBdr>
        </w:div>
        <w:div w:id="738484518">
          <w:marLeft w:val="0"/>
          <w:marRight w:val="0"/>
          <w:marTop w:val="0"/>
          <w:marBottom w:val="101"/>
          <w:divBdr>
            <w:top w:val="none" w:sz="0" w:space="0" w:color="auto"/>
            <w:left w:val="none" w:sz="0" w:space="0" w:color="auto"/>
            <w:bottom w:val="none" w:sz="0" w:space="0" w:color="auto"/>
            <w:right w:val="none" w:sz="0" w:space="0" w:color="auto"/>
          </w:divBdr>
        </w:div>
        <w:div w:id="51850482">
          <w:marLeft w:val="0"/>
          <w:marRight w:val="0"/>
          <w:marTop w:val="0"/>
          <w:marBottom w:val="101"/>
          <w:divBdr>
            <w:top w:val="none" w:sz="0" w:space="0" w:color="auto"/>
            <w:left w:val="none" w:sz="0" w:space="0" w:color="auto"/>
            <w:bottom w:val="none" w:sz="0" w:space="0" w:color="auto"/>
            <w:right w:val="none" w:sz="0" w:space="0" w:color="auto"/>
          </w:divBdr>
        </w:div>
        <w:div w:id="1463385932">
          <w:marLeft w:val="0"/>
          <w:marRight w:val="0"/>
          <w:marTop w:val="0"/>
          <w:marBottom w:val="101"/>
          <w:divBdr>
            <w:top w:val="none" w:sz="0" w:space="0" w:color="auto"/>
            <w:left w:val="none" w:sz="0" w:space="0" w:color="auto"/>
            <w:bottom w:val="none" w:sz="0" w:space="0" w:color="auto"/>
            <w:right w:val="none" w:sz="0" w:space="0" w:color="auto"/>
          </w:divBdr>
        </w:div>
        <w:div w:id="817307113">
          <w:marLeft w:val="0"/>
          <w:marRight w:val="0"/>
          <w:marTop w:val="0"/>
          <w:marBottom w:val="101"/>
          <w:divBdr>
            <w:top w:val="none" w:sz="0" w:space="0" w:color="auto"/>
            <w:left w:val="none" w:sz="0" w:space="0" w:color="auto"/>
            <w:bottom w:val="none" w:sz="0" w:space="0" w:color="auto"/>
            <w:right w:val="none" w:sz="0" w:space="0" w:color="auto"/>
          </w:divBdr>
        </w:div>
        <w:div w:id="101918123">
          <w:marLeft w:val="0"/>
          <w:marRight w:val="0"/>
          <w:marTop w:val="0"/>
          <w:marBottom w:val="101"/>
          <w:divBdr>
            <w:top w:val="none" w:sz="0" w:space="0" w:color="auto"/>
            <w:left w:val="none" w:sz="0" w:space="0" w:color="auto"/>
            <w:bottom w:val="none" w:sz="0" w:space="0" w:color="auto"/>
            <w:right w:val="none" w:sz="0" w:space="0" w:color="auto"/>
          </w:divBdr>
        </w:div>
        <w:div w:id="317854272">
          <w:marLeft w:val="0"/>
          <w:marRight w:val="0"/>
          <w:marTop w:val="0"/>
          <w:marBottom w:val="101"/>
          <w:divBdr>
            <w:top w:val="none" w:sz="0" w:space="0" w:color="auto"/>
            <w:left w:val="none" w:sz="0" w:space="0" w:color="auto"/>
            <w:bottom w:val="none" w:sz="0" w:space="0" w:color="auto"/>
            <w:right w:val="none" w:sz="0" w:space="0" w:color="auto"/>
          </w:divBdr>
        </w:div>
        <w:div w:id="759523246">
          <w:marLeft w:val="0"/>
          <w:marRight w:val="0"/>
          <w:marTop w:val="0"/>
          <w:marBottom w:val="101"/>
          <w:divBdr>
            <w:top w:val="none" w:sz="0" w:space="0" w:color="auto"/>
            <w:left w:val="none" w:sz="0" w:space="0" w:color="auto"/>
            <w:bottom w:val="none" w:sz="0" w:space="0" w:color="auto"/>
            <w:right w:val="none" w:sz="0" w:space="0" w:color="auto"/>
          </w:divBdr>
        </w:div>
        <w:div w:id="477108488">
          <w:marLeft w:val="0"/>
          <w:marRight w:val="0"/>
          <w:marTop w:val="101"/>
          <w:marBottom w:val="101"/>
          <w:divBdr>
            <w:top w:val="none" w:sz="0" w:space="0" w:color="auto"/>
            <w:left w:val="none" w:sz="0" w:space="0" w:color="auto"/>
            <w:bottom w:val="none" w:sz="0" w:space="0" w:color="auto"/>
            <w:right w:val="none" w:sz="0" w:space="0" w:color="auto"/>
          </w:divBdr>
        </w:div>
        <w:div w:id="1554383942">
          <w:marLeft w:val="0"/>
          <w:marRight w:val="0"/>
          <w:marTop w:val="0"/>
          <w:marBottom w:val="101"/>
          <w:divBdr>
            <w:top w:val="none" w:sz="0" w:space="0" w:color="auto"/>
            <w:left w:val="none" w:sz="0" w:space="0" w:color="auto"/>
            <w:bottom w:val="none" w:sz="0" w:space="0" w:color="auto"/>
            <w:right w:val="none" w:sz="0" w:space="0" w:color="auto"/>
          </w:divBdr>
        </w:div>
        <w:div w:id="1983079287">
          <w:marLeft w:val="0"/>
          <w:marRight w:val="0"/>
          <w:marTop w:val="0"/>
          <w:marBottom w:val="101"/>
          <w:divBdr>
            <w:top w:val="none" w:sz="0" w:space="0" w:color="auto"/>
            <w:left w:val="none" w:sz="0" w:space="0" w:color="auto"/>
            <w:bottom w:val="none" w:sz="0" w:space="0" w:color="auto"/>
            <w:right w:val="none" w:sz="0" w:space="0" w:color="auto"/>
          </w:divBdr>
        </w:div>
        <w:div w:id="1681813983">
          <w:marLeft w:val="0"/>
          <w:marRight w:val="0"/>
          <w:marTop w:val="0"/>
          <w:marBottom w:val="101"/>
          <w:divBdr>
            <w:top w:val="none" w:sz="0" w:space="0" w:color="auto"/>
            <w:left w:val="none" w:sz="0" w:space="0" w:color="auto"/>
            <w:bottom w:val="none" w:sz="0" w:space="0" w:color="auto"/>
            <w:right w:val="none" w:sz="0" w:space="0" w:color="auto"/>
          </w:divBdr>
        </w:div>
      </w:divsChild>
    </w:div>
    <w:div w:id="296645103">
      <w:bodyDiv w:val="1"/>
      <w:marLeft w:val="0"/>
      <w:marRight w:val="0"/>
      <w:marTop w:val="0"/>
      <w:marBottom w:val="0"/>
      <w:divBdr>
        <w:top w:val="none" w:sz="0" w:space="0" w:color="auto"/>
        <w:left w:val="none" w:sz="0" w:space="0" w:color="auto"/>
        <w:bottom w:val="none" w:sz="0" w:space="0" w:color="auto"/>
        <w:right w:val="none" w:sz="0" w:space="0" w:color="auto"/>
      </w:divBdr>
      <w:divsChild>
        <w:div w:id="489517263">
          <w:marLeft w:val="0"/>
          <w:marRight w:val="0"/>
          <w:marTop w:val="0"/>
          <w:marBottom w:val="90"/>
          <w:divBdr>
            <w:top w:val="none" w:sz="0" w:space="0" w:color="auto"/>
            <w:left w:val="none" w:sz="0" w:space="0" w:color="auto"/>
            <w:bottom w:val="none" w:sz="0" w:space="0" w:color="auto"/>
            <w:right w:val="none" w:sz="0" w:space="0" w:color="auto"/>
          </w:divBdr>
        </w:div>
        <w:div w:id="1698579823">
          <w:marLeft w:val="0"/>
          <w:marRight w:val="0"/>
          <w:marTop w:val="101"/>
          <w:marBottom w:val="90"/>
          <w:divBdr>
            <w:top w:val="none" w:sz="0" w:space="0" w:color="auto"/>
            <w:left w:val="none" w:sz="0" w:space="0" w:color="auto"/>
            <w:bottom w:val="none" w:sz="0" w:space="0" w:color="auto"/>
            <w:right w:val="none" w:sz="0" w:space="0" w:color="auto"/>
          </w:divBdr>
        </w:div>
        <w:div w:id="1559901233">
          <w:marLeft w:val="0"/>
          <w:marRight w:val="0"/>
          <w:marTop w:val="0"/>
          <w:marBottom w:val="90"/>
          <w:divBdr>
            <w:top w:val="none" w:sz="0" w:space="0" w:color="auto"/>
            <w:left w:val="none" w:sz="0" w:space="0" w:color="auto"/>
            <w:bottom w:val="none" w:sz="0" w:space="0" w:color="auto"/>
            <w:right w:val="none" w:sz="0" w:space="0" w:color="auto"/>
          </w:divBdr>
        </w:div>
        <w:div w:id="1150441020">
          <w:marLeft w:val="0"/>
          <w:marRight w:val="0"/>
          <w:marTop w:val="0"/>
          <w:marBottom w:val="90"/>
          <w:divBdr>
            <w:top w:val="none" w:sz="0" w:space="0" w:color="auto"/>
            <w:left w:val="none" w:sz="0" w:space="0" w:color="auto"/>
            <w:bottom w:val="none" w:sz="0" w:space="0" w:color="auto"/>
            <w:right w:val="none" w:sz="0" w:space="0" w:color="auto"/>
          </w:divBdr>
        </w:div>
        <w:div w:id="1733580580">
          <w:marLeft w:val="0"/>
          <w:marRight w:val="0"/>
          <w:marTop w:val="0"/>
          <w:marBottom w:val="90"/>
          <w:divBdr>
            <w:top w:val="none" w:sz="0" w:space="0" w:color="auto"/>
            <w:left w:val="none" w:sz="0" w:space="0" w:color="auto"/>
            <w:bottom w:val="none" w:sz="0" w:space="0" w:color="auto"/>
            <w:right w:val="none" w:sz="0" w:space="0" w:color="auto"/>
          </w:divBdr>
        </w:div>
        <w:div w:id="859469995">
          <w:marLeft w:val="0"/>
          <w:marRight w:val="0"/>
          <w:marTop w:val="0"/>
          <w:marBottom w:val="90"/>
          <w:divBdr>
            <w:top w:val="none" w:sz="0" w:space="0" w:color="auto"/>
            <w:left w:val="none" w:sz="0" w:space="0" w:color="auto"/>
            <w:bottom w:val="none" w:sz="0" w:space="0" w:color="auto"/>
            <w:right w:val="none" w:sz="0" w:space="0" w:color="auto"/>
          </w:divBdr>
        </w:div>
        <w:div w:id="1802965637">
          <w:marLeft w:val="0"/>
          <w:marRight w:val="0"/>
          <w:marTop w:val="0"/>
          <w:marBottom w:val="90"/>
          <w:divBdr>
            <w:top w:val="none" w:sz="0" w:space="0" w:color="auto"/>
            <w:left w:val="none" w:sz="0" w:space="0" w:color="auto"/>
            <w:bottom w:val="none" w:sz="0" w:space="0" w:color="auto"/>
            <w:right w:val="none" w:sz="0" w:space="0" w:color="auto"/>
          </w:divBdr>
        </w:div>
        <w:div w:id="163055024">
          <w:marLeft w:val="0"/>
          <w:marRight w:val="0"/>
          <w:marTop w:val="0"/>
          <w:marBottom w:val="90"/>
          <w:divBdr>
            <w:top w:val="none" w:sz="0" w:space="0" w:color="auto"/>
            <w:left w:val="none" w:sz="0" w:space="0" w:color="auto"/>
            <w:bottom w:val="none" w:sz="0" w:space="0" w:color="auto"/>
            <w:right w:val="none" w:sz="0" w:space="0" w:color="auto"/>
          </w:divBdr>
        </w:div>
        <w:div w:id="937521026">
          <w:marLeft w:val="0"/>
          <w:marRight w:val="0"/>
          <w:marTop w:val="0"/>
          <w:marBottom w:val="90"/>
          <w:divBdr>
            <w:top w:val="none" w:sz="0" w:space="0" w:color="auto"/>
            <w:left w:val="none" w:sz="0" w:space="0" w:color="auto"/>
            <w:bottom w:val="none" w:sz="0" w:space="0" w:color="auto"/>
            <w:right w:val="none" w:sz="0" w:space="0" w:color="auto"/>
          </w:divBdr>
        </w:div>
        <w:div w:id="114102180">
          <w:marLeft w:val="0"/>
          <w:marRight w:val="0"/>
          <w:marTop w:val="0"/>
          <w:marBottom w:val="90"/>
          <w:divBdr>
            <w:top w:val="none" w:sz="0" w:space="0" w:color="auto"/>
            <w:left w:val="none" w:sz="0" w:space="0" w:color="auto"/>
            <w:bottom w:val="none" w:sz="0" w:space="0" w:color="auto"/>
            <w:right w:val="none" w:sz="0" w:space="0" w:color="auto"/>
          </w:divBdr>
        </w:div>
        <w:div w:id="503321945">
          <w:marLeft w:val="0"/>
          <w:marRight w:val="0"/>
          <w:marTop w:val="0"/>
          <w:marBottom w:val="101"/>
          <w:divBdr>
            <w:top w:val="none" w:sz="0" w:space="0" w:color="auto"/>
            <w:left w:val="none" w:sz="0" w:space="0" w:color="auto"/>
            <w:bottom w:val="none" w:sz="0" w:space="0" w:color="auto"/>
            <w:right w:val="none" w:sz="0" w:space="0" w:color="auto"/>
          </w:divBdr>
        </w:div>
        <w:div w:id="1988826181">
          <w:marLeft w:val="0"/>
          <w:marRight w:val="0"/>
          <w:marTop w:val="0"/>
          <w:marBottom w:val="101"/>
          <w:divBdr>
            <w:top w:val="none" w:sz="0" w:space="0" w:color="auto"/>
            <w:left w:val="none" w:sz="0" w:space="0" w:color="auto"/>
            <w:bottom w:val="none" w:sz="0" w:space="0" w:color="auto"/>
            <w:right w:val="none" w:sz="0" w:space="0" w:color="auto"/>
          </w:divBdr>
        </w:div>
        <w:div w:id="569846311">
          <w:marLeft w:val="0"/>
          <w:marRight w:val="0"/>
          <w:marTop w:val="0"/>
          <w:marBottom w:val="101"/>
          <w:divBdr>
            <w:top w:val="none" w:sz="0" w:space="0" w:color="auto"/>
            <w:left w:val="none" w:sz="0" w:space="0" w:color="auto"/>
            <w:bottom w:val="none" w:sz="0" w:space="0" w:color="auto"/>
            <w:right w:val="none" w:sz="0" w:space="0" w:color="auto"/>
          </w:divBdr>
        </w:div>
        <w:div w:id="813106999">
          <w:marLeft w:val="0"/>
          <w:marRight w:val="0"/>
          <w:marTop w:val="0"/>
          <w:marBottom w:val="101"/>
          <w:divBdr>
            <w:top w:val="none" w:sz="0" w:space="0" w:color="auto"/>
            <w:left w:val="none" w:sz="0" w:space="0" w:color="auto"/>
            <w:bottom w:val="none" w:sz="0" w:space="0" w:color="auto"/>
            <w:right w:val="none" w:sz="0" w:space="0" w:color="auto"/>
          </w:divBdr>
        </w:div>
        <w:div w:id="1451392642">
          <w:marLeft w:val="0"/>
          <w:marRight w:val="0"/>
          <w:marTop w:val="0"/>
          <w:marBottom w:val="101"/>
          <w:divBdr>
            <w:top w:val="none" w:sz="0" w:space="0" w:color="auto"/>
            <w:left w:val="none" w:sz="0" w:space="0" w:color="auto"/>
            <w:bottom w:val="none" w:sz="0" w:space="0" w:color="auto"/>
            <w:right w:val="none" w:sz="0" w:space="0" w:color="auto"/>
          </w:divBdr>
        </w:div>
        <w:div w:id="1618025612">
          <w:marLeft w:val="0"/>
          <w:marRight w:val="0"/>
          <w:marTop w:val="0"/>
          <w:marBottom w:val="101"/>
          <w:divBdr>
            <w:top w:val="none" w:sz="0" w:space="0" w:color="auto"/>
            <w:left w:val="none" w:sz="0" w:space="0" w:color="auto"/>
            <w:bottom w:val="none" w:sz="0" w:space="0" w:color="auto"/>
            <w:right w:val="none" w:sz="0" w:space="0" w:color="auto"/>
          </w:divBdr>
        </w:div>
        <w:div w:id="1223251394">
          <w:marLeft w:val="0"/>
          <w:marRight w:val="0"/>
          <w:marTop w:val="0"/>
          <w:marBottom w:val="101"/>
          <w:divBdr>
            <w:top w:val="none" w:sz="0" w:space="0" w:color="auto"/>
            <w:left w:val="none" w:sz="0" w:space="0" w:color="auto"/>
            <w:bottom w:val="none" w:sz="0" w:space="0" w:color="auto"/>
            <w:right w:val="none" w:sz="0" w:space="0" w:color="auto"/>
          </w:divBdr>
        </w:div>
        <w:div w:id="51851434">
          <w:marLeft w:val="0"/>
          <w:marRight w:val="0"/>
          <w:marTop w:val="0"/>
          <w:marBottom w:val="101"/>
          <w:divBdr>
            <w:top w:val="none" w:sz="0" w:space="0" w:color="auto"/>
            <w:left w:val="none" w:sz="0" w:space="0" w:color="auto"/>
            <w:bottom w:val="none" w:sz="0" w:space="0" w:color="auto"/>
            <w:right w:val="none" w:sz="0" w:space="0" w:color="auto"/>
          </w:divBdr>
        </w:div>
        <w:div w:id="1842427117">
          <w:marLeft w:val="0"/>
          <w:marRight w:val="0"/>
          <w:marTop w:val="0"/>
          <w:marBottom w:val="101"/>
          <w:divBdr>
            <w:top w:val="none" w:sz="0" w:space="0" w:color="auto"/>
            <w:left w:val="none" w:sz="0" w:space="0" w:color="auto"/>
            <w:bottom w:val="none" w:sz="0" w:space="0" w:color="auto"/>
            <w:right w:val="none" w:sz="0" w:space="0" w:color="auto"/>
          </w:divBdr>
        </w:div>
        <w:div w:id="164711643">
          <w:marLeft w:val="0"/>
          <w:marRight w:val="0"/>
          <w:marTop w:val="0"/>
          <w:marBottom w:val="101"/>
          <w:divBdr>
            <w:top w:val="none" w:sz="0" w:space="0" w:color="auto"/>
            <w:left w:val="none" w:sz="0" w:space="0" w:color="auto"/>
            <w:bottom w:val="none" w:sz="0" w:space="0" w:color="auto"/>
            <w:right w:val="none" w:sz="0" w:space="0" w:color="auto"/>
          </w:divBdr>
        </w:div>
        <w:div w:id="227807927">
          <w:marLeft w:val="0"/>
          <w:marRight w:val="0"/>
          <w:marTop w:val="0"/>
          <w:marBottom w:val="101"/>
          <w:divBdr>
            <w:top w:val="none" w:sz="0" w:space="0" w:color="auto"/>
            <w:left w:val="none" w:sz="0" w:space="0" w:color="auto"/>
            <w:bottom w:val="none" w:sz="0" w:space="0" w:color="auto"/>
            <w:right w:val="none" w:sz="0" w:space="0" w:color="auto"/>
          </w:divBdr>
        </w:div>
        <w:div w:id="381952594">
          <w:marLeft w:val="0"/>
          <w:marRight w:val="0"/>
          <w:marTop w:val="0"/>
          <w:marBottom w:val="101"/>
          <w:divBdr>
            <w:top w:val="none" w:sz="0" w:space="0" w:color="auto"/>
            <w:left w:val="none" w:sz="0" w:space="0" w:color="auto"/>
            <w:bottom w:val="none" w:sz="0" w:space="0" w:color="auto"/>
            <w:right w:val="none" w:sz="0" w:space="0" w:color="auto"/>
          </w:divBdr>
        </w:div>
        <w:div w:id="659501558">
          <w:marLeft w:val="0"/>
          <w:marRight w:val="0"/>
          <w:marTop w:val="0"/>
          <w:marBottom w:val="101"/>
          <w:divBdr>
            <w:top w:val="none" w:sz="0" w:space="0" w:color="auto"/>
            <w:left w:val="none" w:sz="0" w:space="0" w:color="auto"/>
            <w:bottom w:val="none" w:sz="0" w:space="0" w:color="auto"/>
            <w:right w:val="none" w:sz="0" w:space="0" w:color="auto"/>
          </w:divBdr>
        </w:div>
        <w:div w:id="1360468328">
          <w:marLeft w:val="0"/>
          <w:marRight w:val="0"/>
          <w:marTop w:val="0"/>
          <w:marBottom w:val="101"/>
          <w:divBdr>
            <w:top w:val="none" w:sz="0" w:space="0" w:color="auto"/>
            <w:left w:val="none" w:sz="0" w:space="0" w:color="auto"/>
            <w:bottom w:val="none" w:sz="0" w:space="0" w:color="auto"/>
            <w:right w:val="none" w:sz="0" w:space="0" w:color="auto"/>
          </w:divBdr>
        </w:div>
        <w:div w:id="1135637001">
          <w:marLeft w:val="0"/>
          <w:marRight w:val="0"/>
          <w:marTop w:val="101"/>
          <w:marBottom w:val="101"/>
          <w:divBdr>
            <w:top w:val="none" w:sz="0" w:space="0" w:color="auto"/>
            <w:left w:val="none" w:sz="0" w:space="0" w:color="auto"/>
            <w:bottom w:val="none" w:sz="0" w:space="0" w:color="auto"/>
            <w:right w:val="none" w:sz="0" w:space="0" w:color="auto"/>
          </w:divBdr>
        </w:div>
        <w:div w:id="1899315826">
          <w:marLeft w:val="0"/>
          <w:marRight w:val="0"/>
          <w:marTop w:val="0"/>
          <w:marBottom w:val="101"/>
          <w:divBdr>
            <w:top w:val="none" w:sz="0" w:space="0" w:color="auto"/>
            <w:left w:val="none" w:sz="0" w:space="0" w:color="auto"/>
            <w:bottom w:val="none" w:sz="0" w:space="0" w:color="auto"/>
            <w:right w:val="none" w:sz="0" w:space="0" w:color="auto"/>
          </w:divBdr>
        </w:div>
        <w:div w:id="760570586">
          <w:marLeft w:val="0"/>
          <w:marRight w:val="0"/>
          <w:marTop w:val="0"/>
          <w:marBottom w:val="101"/>
          <w:divBdr>
            <w:top w:val="none" w:sz="0" w:space="0" w:color="auto"/>
            <w:left w:val="none" w:sz="0" w:space="0" w:color="auto"/>
            <w:bottom w:val="none" w:sz="0" w:space="0" w:color="auto"/>
            <w:right w:val="none" w:sz="0" w:space="0" w:color="auto"/>
          </w:divBdr>
        </w:div>
        <w:div w:id="1605846442">
          <w:marLeft w:val="0"/>
          <w:marRight w:val="0"/>
          <w:marTop w:val="0"/>
          <w:marBottom w:val="101"/>
          <w:divBdr>
            <w:top w:val="none" w:sz="0" w:space="0" w:color="auto"/>
            <w:left w:val="none" w:sz="0" w:space="0" w:color="auto"/>
            <w:bottom w:val="none" w:sz="0" w:space="0" w:color="auto"/>
            <w:right w:val="none" w:sz="0" w:space="0" w:color="auto"/>
          </w:divBdr>
        </w:div>
        <w:div w:id="594285473">
          <w:marLeft w:val="0"/>
          <w:marRight w:val="0"/>
          <w:marTop w:val="0"/>
          <w:marBottom w:val="101"/>
          <w:divBdr>
            <w:top w:val="none" w:sz="0" w:space="0" w:color="auto"/>
            <w:left w:val="none" w:sz="0" w:space="0" w:color="auto"/>
            <w:bottom w:val="none" w:sz="0" w:space="0" w:color="auto"/>
            <w:right w:val="none" w:sz="0" w:space="0" w:color="auto"/>
          </w:divBdr>
        </w:div>
        <w:div w:id="174468705">
          <w:marLeft w:val="0"/>
          <w:marRight w:val="0"/>
          <w:marTop w:val="0"/>
          <w:marBottom w:val="101"/>
          <w:divBdr>
            <w:top w:val="none" w:sz="0" w:space="0" w:color="auto"/>
            <w:left w:val="none" w:sz="0" w:space="0" w:color="auto"/>
            <w:bottom w:val="none" w:sz="0" w:space="0" w:color="auto"/>
            <w:right w:val="none" w:sz="0" w:space="0" w:color="auto"/>
          </w:divBdr>
        </w:div>
        <w:div w:id="1644701286">
          <w:marLeft w:val="0"/>
          <w:marRight w:val="0"/>
          <w:marTop w:val="0"/>
          <w:marBottom w:val="101"/>
          <w:divBdr>
            <w:top w:val="none" w:sz="0" w:space="0" w:color="auto"/>
            <w:left w:val="none" w:sz="0" w:space="0" w:color="auto"/>
            <w:bottom w:val="none" w:sz="0" w:space="0" w:color="auto"/>
            <w:right w:val="none" w:sz="0" w:space="0" w:color="auto"/>
          </w:divBdr>
        </w:div>
        <w:div w:id="442191281">
          <w:marLeft w:val="0"/>
          <w:marRight w:val="0"/>
          <w:marTop w:val="0"/>
          <w:marBottom w:val="101"/>
          <w:divBdr>
            <w:top w:val="none" w:sz="0" w:space="0" w:color="auto"/>
            <w:left w:val="none" w:sz="0" w:space="0" w:color="auto"/>
            <w:bottom w:val="none" w:sz="0" w:space="0" w:color="auto"/>
            <w:right w:val="none" w:sz="0" w:space="0" w:color="auto"/>
          </w:divBdr>
        </w:div>
        <w:div w:id="817571040">
          <w:marLeft w:val="0"/>
          <w:marRight w:val="0"/>
          <w:marTop w:val="0"/>
          <w:marBottom w:val="101"/>
          <w:divBdr>
            <w:top w:val="none" w:sz="0" w:space="0" w:color="auto"/>
            <w:left w:val="none" w:sz="0" w:space="0" w:color="auto"/>
            <w:bottom w:val="none" w:sz="0" w:space="0" w:color="auto"/>
            <w:right w:val="none" w:sz="0" w:space="0" w:color="auto"/>
          </w:divBdr>
        </w:div>
        <w:div w:id="753169819">
          <w:marLeft w:val="0"/>
          <w:marRight w:val="0"/>
          <w:marTop w:val="0"/>
          <w:marBottom w:val="101"/>
          <w:divBdr>
            <w:top w:val="none" w:sz="0" w:space="0" w:color="auto"/>
            <w:left w:val="none" w:sz="0" w:space="0" w:color="auto"/>
            <w:bottom w:val="none" w:sz="0" w:space="0" w:color="auto"/>
            <w:right w:val="none" w:sz="0" w:space="0" w:color="auto"/>
          </w:divBdr>
        </w:div>
        <w:div w:id="1923904798">
          <w:marLeft w:val="0"/>
          <w:marRight w:val="0"/>
          <w:marTop w:val="0"/>
          <w:marBottom w:val="101"/>
          <w:divBdr>
            <w:top w:val="none" w:sz="0" w:space="0" w:color="auto"/>
            <w:left w:val="none" w:sz="0" w:space="0" w:color="auto"/>
            <w:bottom w:val="none" w:sz="0" w:space="0" w:color="auto"/>
            <w:right w:val="none" w:sz="0" w:space="0" w:color="auto"/>
          </w:divBdr>
        </w:div>
        <w:div w:id="599028164">
          <w:marLeft w:val="0"/>
          <w:marRight w:val="0"/>
          <w:marTop w:val="0"/>
          <w:marBottom w:val="101"/>
          <w:divBdr>
            <w:top w:val="none" w:sz="0" w:space="0" w:color="auto"/>
            <w:left w:val="none" w:sz="0" w:space="0" w:color="auto"/>
            <w:bottom w:val="none" w:sz="0" w:space="0" w:color="auto"/>
            <w:right w:val="none" w:sz="0" w:space="0" w:color="auto"/>
          </w:divBdr>
        </w:div>
        <w:div w:id="400568980">
          <w:marLeft w:val="0"/>
          <w:marRight w:val="0"/>
          <w:marTop w:val="0"/>
          <w:marBottom w:val="101"/>
          <w:divBdr>
            <w:top w:val="none" w:sz="0" w:space="0" w:color="auto"/>
            <w:left w:val="none" w:sz="0" w:space="0" w:color="auto"/>
            <w:bottom w:val="none" w:sz="0" w:space="0" w:color="auto"/>
            <w:right w:val="none" w:sz="0" w:space="0" w:color="auto"/>
          </w:divBdr>
        </w:div>
        <w:div w:id="2046521144">
          <w:marLeft w:val="0"/>
          <w:marRight w:val="0"/>
          <w:marTop w:val="0"/>
          <w:marBottom w:val="101"/>
          <w:divBdr>
            <w:top w:val="none" w:sz="0" w:space="0" w:color="auto"/>
            <w:left w:val="none" w:sz="0" w:space="0" w:color="auto"/>
            <w:bottom w:val="none" w:sz="0" w:space="0" w:color="auto"/>
            <w:right w:val="none" w:sz="0" w:space="0" w:color="auto"/>
          </w:divBdr>
        </w:div>
        <w:div w:id="1571379148">
          <w:marLeft w:val="0"/>
          <w:marRight w:val="0"/>
          <w:marTop w:val="0"/>
          <w:marBottom w:val="101"/>
          <w:divBdr>
            <w:top w:val="none" w:sz="0" w:space="0" w:color="auto"/>
            <w:left w:val="none" w:sz="0" w:space="0" w:color="auto"/>
            <w:bottom w:val="none" w:sz="0" w:space="0" w:color="auto"/>
            <w:right w:val="none" w:sz="0" w:space="0" w:color="auto"/>
          </w:divBdr>
        </w:div>
        <w:div w:id="1298874551">
          <w:marLeft w:val="0"/>
          <w:marRight w:val="0"/>
          <w:marTop w:val="0"/>
          <w:marBottom w:val="101"/>
          <w:divBdr>
            <w:top w:val="none" w:sz="0" w:space="0" w:color="auto"/>
            <w:left w:val="none" w:sz="0" w:space="0" w:color="auto"/>
            <w:bottom w:val="none" w:sz="0" w:space="0" w:color="auto"/>
            <w:right w:val="none" w:sz="0" w:space="0" w:color="auto"/>
          </w:divBdr>
        </w:div>
        <w:div w:id="999191166">
          <w:marLeft w:val="0"/>
          <w:marRight w:val="0"/>
          <w:marTop w:val="0"/>
          <w:marBottom w:val="101"/>
          <w:divBdr>
            <w:top w:val="none" w:sz="0" w:space="0" w:color="auto"/>
            <w:left w:val="none" w:sz="0" w:space="0" w:color="auto"/>
            <w:bottom w:val="none" w:sz="0" w:space="0" w:color="auto"/>
            <w:right w:val="none" w:sz="0" w:space="0" w:color="auto"/>
          </w:divBdr>
        </w:div>
        <w:div w:id="3173902">
          <w:marLeft w:val="0"/>
          <w:marRight w:val="0"/>
          <w:marTop w:val="0"/>
          <w:marBottom w:val="101"/>
          <w:divBdr>
            <w:top w:val="none" w:sz="0" w:space="0" w:color="auto"/>
            <w:left w:val="none" w:sz="0" w:space="0" w:color="auto"/>
            <w:bottom w:val="none" w:sz="0" w:space="0" w:color="auto"/>
            <w:right w:val="none" w:sz="0" w:space="0" w:color="auto"/>
          </w:divBdr>
        </w:div>
        <w:div w:id="1086683207">
          <w:marLeft w:val="0"/>
          <w:marRight w:val="0"/>
          <w:marTop w:val="0"/>
          <w:marBottom w:val="101"/>
          <w:divBdr>
            <w:top w:val="none" w:sz="0" w:space="0" w:color="auto"/>
            <w:left w:val="none" w:sz="0" w:space="0" w:color="auto"/>
            <w:bottom w:val="none" w:sz="0" w:space="0" w:color="auto"/>
            <w:right w:val="none" w:sz="0" w:space="0" w:color="auto"/>
          </w:divBdr>
        </w:div>
        <w:div w:id="1658219517">
          <w:marLeft w:val="0"/>
          <w:marRight w:val="0"/>
          <w:marTop w:val="0"/>
          <w:marBottom w:val="101"/>
          <w:divBdr>
            <w:top w:val="none" w:sz="0" w:space="0" w:color="auto"/>
            <w:left w:val="none" w:sz="0" w:space="0" w:color="auto"/>
            <w:bottom w:val="none" w:sz="0" w:space="0" w:color="auto"/>
            <w:right w:val="none" w:sz="0" w:space="0" w:color="auto"/>
          </w:divBdr>
        </w:div>
        <w:div w:id="1682664543">
          <w:marLeft w:val="0"/>
          <w:marRight w:val="0"/>
          <w:marTop w:val="0"/>
          <w:marBottom w:val="101"/>
          <w:divBdr>
            <w:top w:val="none" w:sz="0" w:space="0" w:color="auto"/>
            <w:left w:val="none" w:sz="0" w:space="0" w:color="auto"/>
            <w:bottom w:val="none" w:sz="0" w:space="0" w:color="auto"/>
            <w:right w:val="none" w:sz="0" w:space="0" w:color="auto"/>
          </w:divBdr>
        </w:div>
        <w:div w:id="743987731">
          <w:marLeft w:val="0"/>
          <w:marRight w:val="0"/>
          <w:marTop w:val="0"/>
          <w:marBottom w:val="101"/>
          <w:divBdr>
            <w:top w:val="none" w:sz="0" w:space="0" w:color="auto"/>
            <w:left w:val="none" w:sz="0" w:space="0" w:color="auto"/>
            <w:bottom w:val="none" w:sz="0" w:space="0" w:color="auto"/>
            <w:right w:val="none" w:sz="0" w:space="0" w:color="auto"/>
          </w:divBdr>
        </w:div>
        <w:div w:id="744109832">
          <w:marLeft w:val="0"/>
          <w:marRight w:val="0"/>
          <w:marTop w:val="0"/>
          <w:marBottom w:val="101"/>
          <w:divBdr>
            <w:top w:val="none" w:sz="0" w:space="0" w:color="auto"/>
            <w:left w:val="none" w:sz="0" w:space="0" w:color="auto"/>
            <w:bottom w:val="none" w:sz="0" w:space="0" w:color="auto"/>
            <w:right w:val="none" w:sz="0" w:space="0" w:color="auto"/>
          </w:divBdr>
        </w:div>
        <w:div w:id="882912619">
          <w:marLeft w:val="0"/>
          <w:marRight w:val="0"/>
          <w:marTop w:val="0"/>
          <w:marBottom w:val="101"/>
          <w:divBdr>
            <w:top w:val="none" w:sz="0" w:space="0" w:color="auto"/>
            <w:left w:val="none" w:sz="0" w:space="0" w:color="auto"/>
            <w:bottom w:val="none" w:sz="0" w:space="0" w:color="auto"/>
            <w:right w:val="none" w:sz="0" w:space="0" w:color="auto"/>
          </w:divBdr>
        </w:div>
        <w:div w:id="1737362305">
          <w:marLeft w:val="0"/>
          <w:marRight w:val="0"/>
          <w:marTop w:val="0"/>
          <w:marBottom w:val="101"/>
          <w:divBdr>
            <w:top w:val="none" w:sz="0" w:space="0" w:color="auto"/>
            <w:left w:val="none" w:sz="0" w:space="0" w:color="auto"/>
            <w:bottom w:val="none" w:sz="0" w:space="0" w:color="auto"/>
            <w:right w:val="none" w:sz="0" w:space="0" w:color="auto"/>
          </w:divBdr>
        </w:div>
        <w:div w:id="1313022578">
          <w:marLeft w:val="0"/>
          <w:marRight w:val="0"/>
          <w:marTop w:val="0"/>
          <w:marBottom w:val="101"/>
          <w:divBdr>
            <w:top w:val="none" w:sz="0" w:space="0" w:color="auto"/>
            <w:left w:val="none" w:sz="0" w:space="0" w:color="auto"/>
            <w:bottom w:val="none" w:sz="0" w:space="0" w:color="auto"/>
            <w:right w:val="none" w:sz="0" w:space="0" w:color="auto"/>
          </w:divBdr>
        </w:div>
        <w:div w:id="1889026867">
          <w:marLeft w:val="0"/>
          <w:marRight w:val="0"/>
          <w:marTop w:val="0"/>
          <w:marBottom w:val="101"/>
          <w:divBdr>
            <w:top w:val="none" w:sz="0" w:space="0" w:color="auto"/>
            <w:left w:val="none" w:sz="0" w:space="0" w:color="auto"/>
            <w:bottom w:val="none" w:sz="0" w:space="0" w:color="auto"/>
            <w:right w:val="none" w:sz="0" w:space="0" w:color="auto"/>
          </w:divBdr>
        </w:div>
        <w:div w:id="574052926">
          <w:marLeft w:val="0"/>
          <w:marRight w:val="0"/>
          <w:marTop w:val="0"/>
          <w:marBottom w:val="101"/>
          <w:divBdr>
            <w:top w:val="none" w:sz="0" w:space="0" w:color="auto"/>
            <w:left w:val="none" w:sz="0" w:space="0" w:color="auto"/>
            <w:bottom w:val="none" w:sz="0" w:space="0" w:color="auto"/>
            <w:right w:val="none" w:sz="0" w:space="0" w:color="auto"/>
          </w:divBdr>
        </w:div>
        <w:div w:id="626349442">
          <w:marLeft w:val="0"/>
          <w:marRight w:val="0"/>
          <w:marTop w:val="0"/>
          <w:marBottom w:val="101"/>
          <w:divBdr>
            <w:top w:val="none" w:sz="0" w:space="0" w:color="auto"/>
            <w:left w:val="none" w:sz="0" w:space="0" w:color="auto"/>
            <w:bottom w:val="none" w:sz="0" w:space="0" w:color="auto"/>
            <w:right w:val="none" w:sz="0" w:space="0" w:color="auto"/>
          </w:divBdr>
        </w:div>
        <w:div w:id="2003464418">
          <w:marLeft w:val="0"/>
          <w:marRight w:val="0"/>
          <w:marTop w:val="0"/>
          <w:marBottom w:val="200"/>
          <w:divBdr>
            <w:top w:val="none" w:sz="0" w:space="0" w:color="auto"/>
            <w:left w:val="none" w:sz="0" w:space="0" w:color="auto"/>
            <w:bottom w:val="none" w:sz="0" w:space="0" w:color="auto"/>
            <w:right w:val="none" w:sz="0" w:space="0" w:color="auto"/>
          </w:divBdr>
        </w:div>
        <w:div w:id="1055859221">
          <w:marLeft w:val="0"/>
          <w:marRight w:val="0"/>
          <w:marTop w:val="0"/>
          <w:marBottom w:val="101"/>
          <w:divBdr>
            <w:top w:val="none" w:sz="0" w:space="0" w:color="auto"/>
            <w:left w:val="none" w:sz="0" w:space="0" w:color="auto"/>
            <w:bottom w:val="none" w:sz="0" w:space="0" w:color="auto"/>
            <w:right w:val="none" w:sz="0" w:space="0" w:color="auto"/>
          </w:divBdr>
        </w:div>
        <w:div w:id="154420103">
          <w:marLeft w:val="0"/>
          <w:marRight w:val="0"/>
          <w:marTop w:val="0"/>
          <w:marBottom w:val="101"/>
          <w:divBdr>
            <w:top w:val="none" w:sz="0" w:space="0" w:color="auto"/>
            <w:left w:val="none" w:sz="0" w:space="0" w:color="auto"/>
            <w:bottom w:val="none" w:sz="0" w:space="0" w:color="auto"/>
            <w:right w:val="none" w:sz="0" w:space="0" w:color="auto"/>
          </w:divBdr>
        </w:div>
        <w:div w:id="746728980">
          <w:marLeft w:val="0"/>
          <w:marRight w:val="0"/>
          <w:marTop w:val="0"/>
          <w:marBottom w:val="101"/>
          <w:divBdr>
            <w:top w:val="none" w:sz="0" w:space="0" w:color="auto"/>
            <w:left w:val="none" w:sz="0" w:space="0" w:color="auto"/>
            <w:bottom w:val="none" w:sz="0" w:space="0" w:color="auto"/>
            <w:right w:val="none" w:sz="0" w:space="0" w:color="auto"/>
          </w:divBdr>
        </w:div>
        <w:div w:id="952593461">
          <w:marLeft w:val="0"/>
          <w:marRight w:val="0"/>
          <w:marTop w:val="0"/>
          <w:marBottom w:val="101"/>
          <w:divBdr>
            <w:top w:val="none" w:sz="0" w:space="0" w:color="auto"/>
            <w:left w:val="none" w:sz="0" w:space="0" w:color="auto"/>
            <w:bottom w:val="none" w:sz="0" w:space="0" w:color="auto"/>
            <w:right w:val="none" w:sz="0" w:space="0" w:color="auto"/>
          </w:divBdr>
        </w:div>
        <w:div w:id="1590851965">
          <w:marLeft w:val="0"/>
          <w:marRight w:val="0"/>
          <w:marTop w:val="0"/>
          <w:marBottom w:val="101"/>
          <w:divBdr>
            <w:top w:val="none" w:sz="0" w:space="0" w:color="auto"/>
            <w:left w:val="none" w:sz="0" w:space="0" w:color="auto"/>
            <w:bottom w:val="none" w:sz="0" w:space="0" w:color="auto"/>
            <w:right w:val="none" w:sz="0" w:space="0" w:color="auto"/>
          </w:divBdr>
        </w:div>
        <w:div w:id="1726297851">
          <w:marLeft w:val="0"/>
          <w:marRight w:val="0"/>
          <w:marTop w:val="0"/>
          <w:marBottom w:val="101"/>
          <w:divBdr>
            <w:top w:val="none" w:sz="0" w:space="0" w:color="auto"/>
            <w:left w:val="none" w:sz="0" w:space="0" w:color="auto"/>
            <w:bottom w:val="none" w:sz="0" w:space="0" w:color="auto"/>
            <w:right w:val="none" w:sz="0" w:space="0" w:color="auto"/>
          </w:divBdr>
        </w:div>
        <w:div w:id="75789279">
          <w:marLeft w:val="0"/>
          <w:marRight w:val="0"/>
          <w:marTop w:val="0"/>
          <w:marBottom w:val="101"/>
          <w:divBdr>
            <w:top w:val="none" w:sz="0" w:space="0" w:color="auto"/>
            <w:left w:val="none" w:sz="0" w:space="0" w:color="auto"/>
            <w:bottom w:val="none" w:sz="0" w:space="0" w:color="auto"/>
            <w:right w:val="none" w:sz="0" w:space="0" w:color="auto"/>
          </w:divBdr>
        </w:div>
        <w:div w:id="1641887594">
          <w:marLeft w:val="0"/>
          <w:marRight w:val="0"/>
          <w:marTop w:val="0"/>
          <w:marBottom w:val="101"/>
          <w:divBdr>
            <w:top w:val="none" w:sz="0" w:space="0" w:color="auto"/>
            <w:left w:val="none" w:sz="0" w:space="0" w:color="auto"/>
            <w:bottom w:val="none" w:sz="0" w:space="0" w:color="auto"/>
            <w:right w:val="none" w:sz="0" w:space="0" w:color="auto"/>
          </w:divBdr>
        </w:div>
        <w:div w:id="2029135726">
          <w:marLeft w:val="0"/>
          <w:marRight w:val="0"/>
          <w:marTop w:val="0"/>
          <w:marBottom w:val="101"/>
          <w:divBdr>
            <w:top w:val="none" w:sz="0" w:space="0" w:color="auto"/>
            <w:left w:val="none" w:sz="0" w:space="0" w:color="auto"/>
            <w:bottom w:val="none" w:sz="0" w:space="0" w:color="auto"/>
            <w:right w:val="none" w:sz="0" w:space="0" w:color="auto"/>
          </w:divBdr>
        </w:div>
        <w:div w:id="1064910548">
          <w:marLeft w:val="0"/>
          <w:marRight w:val="0"/>
          <w:marTop w:val="0"/>
          <w:marBottom w:val="101"/>
          <w:divBdr>
            <w:top w:val="none" w:sz="0" w:space="0" w:color="auto"/>
            <w:left w:val="none" w:sz="0" w:space="0" w:color="auto"/>
            <w:bottom w:val="none" w:sz="0" w:space="0" w:color="auto"/>
            <w:right w:val="none" w:sz="0" w:space="0" w:color="auto"/>
          </w:divBdr>
        </w:div>
        <w:div w:id="1791624656">
          <w:marLeft w:val="0"/>
          <w:marRight w:val="0"/>
          <w:marTop w:val="0"/>
          <w:marBottom w:val="101"/>
          <w:divBdr>
            <w:top w:val="none" w:sz="0" w:space="0" w:color="auto"/>
            <w:left w:val="none" w:sz="0" w:space="0" w:color="auto"/>
            <w:bottom w:val="none" w:sz="0" w:space="0" w:color="auto"/>
            <w:right w:val="none" w:sz="0" w:space="0" w:color="auto"/>
          </w:divBdr>
        </w:div>
        <w:div w:id="423691188">
          <w:marLeft w:val="0"/>
          <w:marRight w:val="0"/>
          <w:marTop w:val="0"/>
          <w:marBottom w:val="101"/>
          <w:divBdr>
            <w:top w:val="none" w:sz="0" w:space="0" w:color="auto"/>
            <w:left w:val="none" w:sz="0" w:space="0" w:color="auto"/>
            <w:bottom w:val="none" w:sz="0" w:space="0" w:color="auto"/>
            <w:right w:val="none" w:sz="0" w:space="0" w:color="auto"/>
          </w:divBdr>
        </w:div>
        <w:div w:id="216094454">
          <w:marLeft w:val="0"/>
          <w:marRight w:val="0"/>
          <w:marTop w:val="0"/>
          <w:marBottom w:val="101"/>
          <w:divBdr>
            <w:top w:val="none" w:sz="0" w:space="0" w:color="auto"/>
            <w:left w:val="none" w:sz="0" w:space="0" w:color="auto"/>
            <w:bottom w:val="none" w:sz="0" w:space="0" w:color="auto"/>
            <w:right w:val="none" w:sz="0" w:space="0" w:color="auto"/>
          </w:divBdr>
        </w:div>
        <w:div w:id="1069230022">
          <w:marLeft w:val="0"/>
          <w:marRight w:val="0"/>
          <w:marTop w:val="0"/>
          <w:marBottom w:val="101"/>
          <w:divBdr>
            <w:top w:val="none" w:sz="0" w:space="0" w:color="auto"/>
            <w:left w:val="none" w:sz="0" w:space="0" w:color="auto"/>
            <w:bottom w:val="none" w:sz="0" w:space="0" w:color="auto"/>
            <w:right w:val="none" w:sz="0" w:space="0" w:color="auto"/>
          </w:divBdr>
        </w:div>
        <w:div w:id="2060126618">
          <w:marLeft w:val="0"/>
          <w:marRight w:val="0"/>
          <w:marTop w:val="0"/>
          <w:marBottom w:val="101"/>
          <w:divBdr>
            <w:top w:val="none" w:sz="0" w:space="0" w:color="auto"/>
            <w:left w:val="none" w:sz="0" w:space="0" w:color="auto"/>
            <w:bottom w:val="none" w:sz="0" w:space="0" w:color="auto"/>
            <w:right w:val="none" w:sz="0" w:space="0" w:color="auto"/>
          </w:divBdr>
        </w:div>
        <w:div w:id="1509522650">
          <w:marLeft w:val="0"/>
          <w:marRight w:val="0"/>
          <w:marTop w:val="0"/>
          <w:marBottom w:val="101"/>
          <w:divBdr>
            <w:top w:val="none" w:sz="0" w:space="0" w:color="auto"/>
            <w:left w:val="none" w:sz="0" w:space="0" w:color="auto"/>
            <w:bottom w:val="none" w:sz="0" w:space="0" w:color="auto"/>
            <w:right w:val="none" w:sz="0" w:space="0" w:color="auto"/>
          </w:divBdr>
        </w:div>
        <w:div w:id="1366104829">
          <w:marLeft w:val="0"/>
          <w:marRight w:val="0"/>
          <w:marTop w:val="0"/>
          <w:marBottom w:val="101"/>
          <w:divBdr>
            <w:top w:val="none" w:sz="0" w:space="0" w:color="auto"/>
            <w:left w:val="none" w:sz="0" w:space="0" w:color="auto"/>
            <w:bottom w:val="none" w:sz="0" w:space="0" w:color="auto"/>
            <w:right w:val="none" w:sz="0" w:space="0" w:color="auto"/>
          </w:divBdr>
        </w:div>
        <w:div w:id="1714226844">
          <w:marLeft w:val="0"/>
          <w:marRight w:val="0"/>
          <w:marTop w:val="0"/>
          <w:marBottom w:val="101"/>
          <w:divBdr>
            <w:top w:val="none" w:sz="0" w:space="0" w:color="auto"/>
            <w:left w:val="none" w:sz="0" w:space="0" w:color="auto"/>
            <w:bottom w:val="none" w:sz="0" w:space="0" w:color="auto"/>
            <w:right w:val="none" w:sz="0" w:space="0" w:color="auto"/>
          </w:divBdr>
        </w:div>
        <w:div w:id="175852296">
          <w:marLeft w:val="0"/>
          <w:marRight w:val="0"/>
          <w:marTop w:val="0"/>
          <w:marBottom w:val="101"/>
          <w:divBdr>
            <w:top w:val="none" w:sz="0" w:space="0" w:color="auto"/>
            <w:left w:val="none" w:sz="0" w:space="0" w:color="auto"/>
            <w:bottom w:val="none" w:sz="0" w:space="0" w:color="auto"/>
            <w:right w:val="none" w:sz="0" w:space="0" w:color="auto"/>
          </w:divBdr>
        </w:div>
        <w:div w:id="114640442">
          <w:marLeft w:val="0"/>
          <w:marRight w:val="0"/>
          <w:marTop w:val="0"/>
          <w:marBottom w:val="101"/>
          <w:divBdr>
            <w:top w:val="none" w:sz="0" w:space="0" w:color="auto"/>
            <w:left w:val="none" w:sz="0" w:space="0" w:color="auto"/>
            <w:bottom w:val="none" w:sz="0" w:space="0" w:color="auto"/>
            <w:right w:val="none" w:sz="0" w:space="0" w:color="auto"/>
          </w:divBdr>
        </w:div>
        <w:div w:id="1005862157">
          <w:marLeft w:val="0"/>
          <w:marRight w:val="0"/>
          <w:marTop w:val="0"/>
          <w:marBottom w:val="101"/>
          <w:divBdr>
            <w:top w:val="none" w:sz="0" w:space="0" w:color="auto"/>
            <w:left w:val="none" w:sz="0" w:space="0" w:color="auto"/>
            <w:bottom w:val="none" w:sz="0" w:space="0" w:color="auto"/>
            <w:right w:val="none" w:sz="0" w:space="0" w:color="auto"/>
          </w:divBdr>
        </w:div>
        <w:div w:id="1047726446">
          <w:marLeft w:val="0"/>
          <w:marRight w:val="0"/>
          <w:marTop w:val="0"/>
          <w:marBottom w:val="101"/>
          <w:divBdr>
            <w:top w:val="none" w:sz="0" w:space="0" w:color="auto"/>
            <w:left w:val="none" w:sz="0" w:space="0" w:color="auto"/>
            <w:bottom w:val="none" w:sz="0" w:space="0" w:color="auto"/>
            <w:right w:val="none" w:sz="0" w:space="0" w:color="auto"/>
          </w:divBdr>
        </w:div>
        <w:div w:id="1157839683">
          <w:marLeft w:val="0"/>
          <w:marRight w:val="0"/>
          <w:marTop w:val="0"/>
          <w:marBottom w:val="101"/>
          <w:divBdr>
            <w:top w:val="none" w:sz="0" w:space="0" w:color="auto"/>
            <w:left w:val="none" w:sz="0" w:space="0" w:color="auto"/>
            <w:bottom w:val="none" w:sz="0" w:space="0" w:color="auto"/>
            <w:right w:val="none" w:sz="0" w:space="0" w:color="auto"/>
          </w:divBdr>
        </w:div>
        <w:div w:id="427704214">
          <w:marLeft w:val="0"/>
          <w:marRight w:val="0"/>
          <w:marTop w:val="0"/>
          <w:marBottom w:val="101"/>
          <w:divBdr>
            <w:top w:val="none" w:sz="0" w:space="0" w:color="auto"/>
            <w:left w:val="none" w:sz="0" w:space="0" w:color="auto"/>
            <w:bottom w:val="none" w:sz="0" w:space="0" w:color="auto"/>
            <w:right w:val="none" w:sz="0" w:space="0" w:color="auto"/>
          </w:divBdr>
        </w:div>
        <w:div w:id="54545660">
          <w:marLeft w:val="0"/>
          <w:marRight w:val="0"/>
          <w:marTop w:val="0"/>
          <w:marBottom w:val="101"/>
          <w:divBdr>
            <w:top w:val="none" w:sz="0" w:space="0" w:color="auto"/>
            <w:left w:val="none" w:sz="0" w:space="0" w:color="auto"/>
            <w:bottom w:val="none" w:sz="0" w:space="0" w:color="auto"/>
            <w:right w:val="none" w:sz="0" w:space="0" w:color="auto"/>
          </w:divBdr>
        </w:div>
        <w:div w:id="2133358544">
          <w:marLeft w:val="0"/>
          <w:marRight w:val="0"/>
          <w:marTop w:val="0"/>
          <w:marBottom w:val="101"/>
          <w:divBdr>
            <w:top w:val="none" w:sz="0" w:space="0" w:color="auto"/>
            <w:left w:val="none" w:sz="0" w:space="0" w:color="auto"/>
            <w:bottom w:val="none" w:sz="0" w:space="0" w:color="auto"/>
            <w:right w:val="none" w:sz="0" w:space="0" w:color="auto"/>
          </w:divBdr>
        </w:div>
        <w:div w:id="140579507">
          <w:marLeft w:val="0"/>
          <w:marRight w:val="0"/>
          <w:marTop w:val="0"/>
          <w:marBottom w:val="101"/>
          <w:divBdr>
            <w:top w:val="none" w:sz="0" w:space="0" w:color="auto"/>
            <w:left w:val="none" w:sz="0" w:space="0" w:color="auto"/>
            <w:bottom w:val="none" w:sz="0" w:space="0" w:color="auto"/>
            <w:right w:val="none" w:sz="0" w:space="0" w:color="auto"/>
          </w:divBdr>
        </w:div>
        <w:div w:id="1950769149">
          <w:marLeft w:val="0"/>
          <w:marRight w:val="0"/>
          <w:marTop w:val="0"/>
          <w:marBottom w:val="101"/>
          <w:divBdr>
            <w:top w:val="none" w:sz="0" w:space="0" w:color="auto"/>
            <w:left w:val="none" w:sz="0" w:space="0" w:color="auto"/>
            <w:bottom w:val="none" w:sz="0" w:space="0" w:color="auto"/>
            <w:right w:val="none" w:sz="0" w:space="0" w:color="auto"/>
          </w:divBdr>
        </w:div>
        <w:div w:id="300699815">
          <w:marLeft w:val="0"/>
          <w:marRight w:val="0"/>
          <w:marTop w:val="0"/>
          <w:marBottom w:val="101"/>
          <w:divBdr>
            <w:top w:val="none" w:sz="0" w:space="0" w:color="auto"/>
            <w:left w:val="none" w:sz="0" w:space="0" w:color="auto"/>
            <w:bottom w:val="none" w:sz="0" w:space="0" w:color="auto"/>
            <w:right w:val="none" w:sz="0" w:space="0" w:color="auto"/>
          </w:divBdr>
        </w:div>
        <w:div w:id="928194467">
          <w:marLeft w:val="0"/>
          <w:marRight w:val="0"/>
          <w:marTop w:val="0"/>
          <w:marBottom w:val="101"/>
          <w:divBdr>
            <w:top w:val="none" w:sz="0" w:space="0" w:color="auto"/>
            <w:left w:val="none" w:sz="0" w:space="0" w:color="auto"/>
            <w:bottom w:val="none" w:sz="0" w:space="0" w:color="auto"/>
            <w:right w:val="none" w:sz="0" w:space="0" w:color="auto"/>
          </w:divBdr>
        </w:div>
        <w:div w:id="1369068910">
          <w:marLeft w:val="0"/>
          <w:marRight w:val="0"/>
          <w:marTop w:val="0"/>
          <w:marBottom w:val="101"/>
          <w:divBdr>
            <w:top w:val="none" w:sz="0" w:space="0" w:color="auto"/>
            <w:left w:val="none" w:sz="0" w:space="0" w:color="auto"/>
            <w:bottom w:val="none" w:sz="0" w:space="0" w:color="auto"/>
            <w:right w:val="none" w:sz="0" w:space="0" w:color="auto"/>
          </w:divBdr>
        </w:div>
        <w:div w:id="1829637443">
          <w:marLeft w:val="0"/>
          <w:marRight w:val="0"/>
          <w:marTop w:val="0"/>
          <w:marBottom w:val="101"/>
          <w:divBdr>
            <w:top w:val="none" w:sz="0" w:space="0" w:color="auto"/>
            <w:left w:val="none" w:sz="0" w:space="0" w:color="auto"/>
            <w:bottom w:val="none" w:sz="0" w:space="0" w:color="auto"/>
            <w:right w:val="none" w:sz="0" w:space="0" w:color="auto"/>
          </w:divBdr>
        </w:div>
        <w:div w:id="1033188844">
          <w:marLeft w:val="0"/>
          <w:marRight w:val="0"/>
          <w:marTop w:val="0"/>
          <w:marBottom w:val="101"/>
          <w:divBdr>
            <w:top w:val="none" w:sz="0" w:space="0" w:color="auto"/>
            <w:left w:val="none" w:sz="0" w:space="0" w:color="auto"/>
            <w:bottom w:val="none" w:sz="0" w:space="0" w:color="auto"/>
            <w:right w:val="none" w:sz="0" w:space="0" w:color="auto"/>
          </w:divBdr>
        </w:div>
        <w:div w:id="1232889622">
          <w:marLeft w:val="0"/>
          <w:marRight w:val="0"/>
          <w:marTop w:val="0"/>
          <w:marBottom w:val="101"/>
          <w:divBdr>
            <w:top w:val="none" w:sz="0" w:space="0" w:color="auto"/>
            <w:left w:val="none" w:sz="0" w:space="0" w:color="auto"/>
            <w:bottom w:val="none" w:sz="0" w:space="0" w:color="auto"/>
            <w:right w:val="none" w:sz="0" w:space="0" w:color="auto"/>
          </w:divBdr>
        </w:div>
        <w:div w:id="1272591217">
          <w:marLeft w:val="0"/>
          <w:marRight w:val="0"/>
          <w:marTop w:val="0"/>
          <w:marBottom w:val="101"/>
          <w:divBdr>
            <w:top w:val="none" w:sz="0" w:space="0" w:color="auto"/>
            <w:left w:val="none" w:sz="0" w:space="0" w:color="auto"/>
            <w:bottom w:val="none" w:sz="0" w:space="0" w:color="auto"/>
            <w:right w:val="none" w:sz="0" w:space="0" w:color="auto"/>
          </w:divBdr>
        </w:div>
        <w:div w:id="439489331">
          <w:marLeft w:val="0"/>
          <w:marRight w:val="0"/>
          <w:marTop w:val="0"/>
          <w:marBottom w:val="101"/>
          <w:divBdr>
            <w:top w:val="none" w:sz="0" w:space="0" w:color="auto"/>
            <w:left w:val="none" w:sz="0" w:space="0" w:color="auto"/>
            <w:bottom w:val="none" w:sz="0" w:space="0" w:color="auto"/>
            <w:right w:val="none" w:sz="0" w:space="0" w:color="auto"/>
          </w:divBdr>
        </w:div>
        <w:div w:id="574173103">
          <w:marLeft w:val="0"/>
          <w:marRight w:val="0"/>
          <w:marTop w:val="0"/>
          <w:marBottom w:val="101"/>
          <w:divBdr>
            <w:top w:val="none" w:sz="0" w:space="0" w:color="auto"/>
            <w:left w:val="none" w:sz="0" w:space="0" w:color="auto"/>
            <w:bottom w:val="none" w:sz="0" w:space="0" w:color="auto"/>
            <w:right w:val="none" w:sz="0" w:space="0" w:color="auto"/>
          </w:divBdr>
        </w:div>
        <w:div w:id="1379015533">
          <w:marLeft w:val="0"/>
          <w:marRight w:val="0"/>
          <w:marTop w:val="0"/>
          <w:marBottom w:val="101"/>
          <w:divBdr>
            <w:top w:val="none" w:sz="0" w:space="0" w:color="auto"/>
            <w:left w:val="none" w:sz="0" w:space="0" w:color="auto"/>
            <w:bottom w:val="none" w:sz="0" w:space="0" w:color="auto"/>
            <w:right w:val="none" w:sz="0" w:space="0" w:color="auto"/>
          </w:divBdr>
        </w:div>
        <w:div w:id="1160582950">
          <w:marLeft w:val="0"/>
          <w:marRight w:val="0"/>
          <w:marTop w:val="0"/>
          <w:marBottom w:val="101"/>
          <w:divBdr>
            <w:top w:val="none" w:sz="0" w:space="0" w:color="auto"/>
            <w:left w:val="none" w:sz="0" w:space="0" w:color="auto"/>
            <w:bottom w:val="none" w:sz="0" w:space="0" w:color="auto"/>
            <w:right w:val="none" w:sz="0" w:space="0" w:color="auto"/>
          </w:divBdr>
        </w:div>
        <w:div w:id="228613662">
          <w:marLeft w:val="0"/>
          <w:marRight w:val="0"/>
          <w:marTop w:val="0"/>
          <w:marBottom w:val="101"/>
          <w:divBdr>
            <w:top w:val="none" w:sz="0" w:space="0" w:color="auto"/>
            <w:left w:val="none" w:sz="0" w:space="0" w:color="auto"/>
            <w:bottom w:val="none" w:sz="0" w:space="0" w:color="auto"/>
            <w:right w:val="none" w:sz="0" w:space="0" w:color="auto"/>
          </w:divBdr>
        </w:div>
        <w:div w:id="1526016479">
          <w:marLeft w:val="0"/>
          <w:marRight w:val="0"/>
          <w:marTop w:val="0"/>
          <w:marBottom w:val="101"/>
          <w:divBdr>
            <w:top w:val="none" w:sz="0" w:space="0" w:color="auto"/>
            <w:left w:val="none" w:sz="0" w:space="0" w:color="auto"/>
            <w:bottom w:val="none" w:sz="0" w:space="0" w:color="auto"/>
            <w:right w:val="none" w:sz="0" w:space="0" w:color="auto"/>
          </w:divBdr>
        </w:div>
        <w:div w:id="1718821278">
          <w:marLeft w:val="0"/>
          <w:marRight w:val="0"/>
          <w:marTop w:val="0"/>
          <w:marBottom w:val="101"/>
          <w:divBdr>
            <w:top w:val="none" w:sz="0" w:space="0" w:color="auto"/>
            <w:left w:val="none" w:sz="0" w:space="0" w:color="auto"/>
            <w:bottom w:val="none" w:sz="0" w:space="0" w:color="auto"/>
            <w:right w:val="none" w:sz="0" w:space="0" w:color="auto"/>
          </w:divBdr>
        </w:div>
        <w:div w:id="861632866">
          <w:marLeft w:val="0"/>
          <w:marRight w:val="0"/>
          <w:marTop w:val="0"/>
          <w:marBottom w:val="101"/>
          <w:divBdr>
            <w:top w:val="none" w:sz="0" w:space="0" w:color="auto"/>
            <w:left w:val="none" w:sz="0" w:space="0" w:color="auto"/>
            <w:bottom w:val="none" w:sz="0" w:space="0" w:color="auto"/>
            <w:right w:val="none" w:sz="0" w:space="0" w:color="auto"/>
          </w:divBdr>
        </w:div>
        <w:div w:id="1113787251">
          <w:marLeft w:val="0"/>
          <w:marRight w:val="0"/>
          <w:marTop w:val="0"/>
          <w:marBottom w:val="101"/>
          <w:divBdr>
            <w:top w:val="none" w:sz="0" w:space="0" w:color="auto"/>
            <w:left w:val="none" w:sz="0" w:space="0" w:color="auto"/>
            <w:bottom w:val="none" w:sz="0" w:space="0" w:color="auto"/>
            <w:right w:val="none" w:sz="0" w:space="0" w:color="auto"/>
          </w:divBdr>
        </w:div>
        <w:div w:id="1251506967">
          <w:marLeft w:val="0"/>
          <w:marRight w:val="0"/>
          <w:marTop w:val="0"/>
          <w:marBottom w:val="101"/>
          <w:divBdr>
            <w:top w:val="none" w:sz="0" w:space="0" w:color="auto"/>
            <w:left w:val="none" w:sz="0" w:space="0" w:color="auto"/>
            <w:bottom w:val="none" w:sz="0" w:space="0" w:color="auto"/>
            <w:right w:val="none" w:sz="0" w:space="0" w:color="auto"/>
          </w:divBdr>
        </w:div>
        <w:div w:id="1003124390">
          <w:marLeft w:val="0"/>
          <w:marRight w:val="0"/>
          <w:marTop w:val="0"/>
          <w:marBottom w:val="101"/>
          <w:divBdr>
            <w:top w:val="none" w:sz="0" w:space="0" w:color="auto"/>
            <w:left w:val="none" w:sz="0" w:space="0" w:color="auto"/>
            <w:bottom w:val="none" w:sz="0" w:space="0" w:color="auto"/>
            <w:right w:val="none" w:sz="0" w:space="0" w:color="auto"/>
          </w:divBdr>
        </w:div>
        <w:div w:id="1615793294">
          <w:marLeft w:val="0"/>
          <w:marRight w:val="0"/>
          <w:marTop w:val="0"/>
          <w:marBottom w:val="101"/>
          <w:divBdr>
            <w:top w:val="none" w:sz="0" w:space="0" w:color="auto"/>
            <w:left w:val="none" w:sz="0" w:space="0" w:color="auto"/>
            <w:bottom w:val="none" w:sz="0" w:space="0" w:color="auto"/>
            <w:right w:val="none" w:sz="0" w:space="0" w:color="auto"/>
          </w:divBdr>
        </w:div>
        <w:div w:id="935747638">
          <w:marLeft w:val="0"/>
          <w:marRight w:val="0"/>
          <w:marTop w:val="0"/>
          <w:marBottom w:val="101"/>
          <w:divBdr>
            <w:top w:val="none" w:sz="0" w:space="0" w:color="auto"/>
            <w:left w:val="none" w:sz="0" w:space="0" w:color="auto"/>
            <w:bottom w:val="none" w:sz="0" w:space="0" w:color="auto"/>
            <w:right w:val="none" w:sz="0" w:space="0" w:color="auto"/>
          </w:divBdr>
        </w:div>
        <w:div w:id="998849300">
          <w:marLeft w:val="0"/>
          <w:marRight w:val="0"/>
          <w:marTop w:val="0"/>
          <w:marBottom w:val="101"/>
          <w:divBdr>
            <w:top w:val="none" w:sz="0" w:space="0" w:color="auto"/>
            <w:left w:val="none" w:sz="0" w:space="0" w:color="auto"/>
            <w:bottom w:val="none" w:sz="0" w:space="0" w:color="auto"/>
            <w:right w:val="none" w:sz="0" w:space="0" w:color="auto"/>
          </w:divBdr>
        </w:div>
        <w:div w:id="10645980">
          <w:marLeft w:val="0"/>
          <w:marRight w:val="0"/>
          <w:marTop w:val="0"/>
          <w:marBottom w:val="101"/>
          <w:divBdr>
            <w:top w:val="none" w:sz="0" w:space="0" w:color="auto"/>
            <w:left w:val="none" w:sz="0" w:space="0" w:color="auto"/>
            <w:bottom w:val="none" w:sz="0" w:space="0" w:color="auto"/>
            <w:right w:val="none" w:sz="0" w:space="0" w:color="auto"/>
          </w:divBdr>
        </w:div>
        <w:div w:id="718239670">
          <w:marLeft w:val="720"/>
          <w:marRight w:val="0"/>
          <w:marTop w:val="0"/>
          <w:marBottom w:val="101"/>
          <w:divBdr>
            <w:top w:val="none" w:sz="0" w:space="0" w:color="auto"/>
            <w:left w:val="none" w:sz="0" w:space="0" w:color="auto"/>
            <w:bottom w:val="none" w:sz="0" w:space="0" w:color="auto"/>
            <w:right w:val="none" w:sz="0" w:space="0" w:color="auto"/>
          </w:divBdr>
        </w:div>
        <w:div w:id="492987527">
          <w:marLeft w:val="720"/>
          <w:marRight w:val="0"/>
          <w:marTop w:val="0"/>
          <w:marBottom w:val="101"/>
          <w:divBdr>
            <w:top w:val="none" w:sz="0" w:space="0" w:color="auto"/>
            <w:left w:val="none" w:sz="0" w:space="0" w:color="auto"/>
            <w:bottom w:val="none" w:sz="0" w:space="0" w:color="auto"/>
            <w:right w:val="none" w:sz="0" w:space="0" w:color="auto"/>
          </w:divBdr>
        </w:div>
        <w:div w:id="831486844">
          <w:marLeft w:val="720"/>
          <w:marRight w:val="0"/>
          <w:marTop w:val="0"/>
          <w:marBottom w:val="101"/>
          <w:divBdr>
            <w:top w:val="none" w:sz="0" w:space="0" w:color="auto"/>
            <w:left w:val="none" w:sz="0" w:space="0" w:color="auto"/>
            <w:bottom w:val="none" w:sz="0" w:space="0" w:color="auto"/>
            <w:right w:val="none" w:sz="0" w:space="0" w:color="auto"/>
          </w:divBdr>
        </w:div>
        <w:div w:id="1707637461">
          <w:marLeft w:val="720"/>
          <w:marRight w:val="0"/>
          <w:marTop w:val="0"/>
          <w:marBottom w:val="101"/>
          <w:divBdr>
            <w:top w:val="none" w:sz="0" w:space="0" w:color="auto"/>
            <w:left w:val="none" w:sz="0" w:space="0" w:color="auto"/>
            <w:bottom w:val="none" w:sz="0" w:space="0" w:color="auto"/>
            <w:right w:val="none" w:sz="0" w:space="0" w:color="auto"/>
          </w:divBdr>
        </w:div>
        <w:div w:id="1724713668">
          <w:marLeft w:val="720"/>
          <w:marRight w:val="0"/>
          <w:marTop w:val="0"/>
          <w:marBottom w:val="101"/>
          <w:divBdr>
            <w:top w:val="none" w:sz="0" w:space="0" w:color="auto"/>
            <w:left w:val="none" w:sz="0" w:space="0" w:color="auto"/>
            <w:bottom w:val="none" w:sz="0" w:space="0" w:color="auto"/>
            <w:right w:val="none" w:sz="0" w:space="0" w:color="auto"/>
          </w:divBdr>
        </w:div>
        <w:div w:id="439375697">
          <w:marLeft w:val="720"/>
          <w:marRight w:val="0"/>
          <w:marTop w:val="0"/>
          <w:marBottom w:val="101"/>
          <w:divBdr>
            <w:top w:val="none" w:sz="0" w:space="0" w:color="auto"/>
            <w:left w:val="none" w:sz="0" w:space="0" w:color="auto"/>
            <w:bottom w:val="none" w:sz="0" w:space="0" w:color="auto"/>
            <w:right w:val="none" w:sz="0" w:space="0" w:color="auto"/>
          </w:divBdr>
        </w:div>
        <w:div w:id="1612013456">
          <w:marLeft w:val="720"/>
          <w:marRight w:val="0"/>
          <w:marTop w:val="0"/>
          <w:marBottom w:val="101"/>
          <w:divBdr>
            <w:top w:val="none" w:sz="0" w:space="0" w:color="auto"/>
            <w:left w:val="none" w:sz="0" w:space="0" w:color="auto"/>
            <w:bottom w:val="none" w:sz="0" w:space="0" w:color="auto"/>
            <w:right w:val="none" w:sz="0" w:space="0" w:color="auto"/>
          </w:divBdr>
        </w:div>
        <w:div w:id="1167093117">
          <w:marLeft w:val="720"/>
          <w:marRight w:val="0"/>
          <w:marTop w:val="0"/>
          <w:marBottom w:val="101"/>
          <w:divBdr>
            <w:top w:val="none" w:sz="0" w:space="0" w:color="auto"/>
            <w:left w:val="none" w:sz="0" w:space="0" w:color="auto"/>
            <w:bottom w:val="none" w:sz="0" w:space="0" w:color="auto"/>
            <w:right w:val="none" w:sz="0" w:space="0" w:color="auto"/>
          </w:divBdr>
        </w:div>
        <w:div w:id="6101595">
          <w:marLeft w:val="720"/>
          <w:marRight w:val="0"/>
          <w:marTop w:val="0"/>
          <w:marBottom w:val="101"/>
          <w:divBdr>
            <w:top w:val="none" w:sz="0" w:space="0" w:color="auto"/>
            <w:left w:val="none" w:sz="0" w:space="0" w:color="auto"/>
            <w:bottom w:val="none" w:sz="0" w:space="0" w:color="auto"/>
            <w:right w:val="none" w:sz="0" w:space="0" w:color="auto"/>
          </w:divBdr>
        </w:div>
        <w:div w:id="426115814">
          <w:marLeft w:val="720"/>
          <w:marRight w:val="0"/>
          <w:marTop w:val="0"/>
          <w:marBottom w:val="101"/>
          <w:divBdr>
            <w:top w:val="none" w:sz="0" w:space="0" w:color="auto"/>
            <w:left w:val="none" w:sz="0" w:space="0" w:color="auto"/>
            <w:bottom w:val="none" w:sz="0" w:space="0" w:color="auto"/>
            <w:right w:val="none" w:sz="0" w:space="0" w:color="auto"/>
          </w:divBdr>
        </w:div>
        <w:div w:id="1150171787">
          <w:marLeft w:val="720"/>
          <w:marRight w:val="0"/>
          <w:marTop w:val="0"/>
          <w:marBottom w:val="101"/>
          <w:divBdr>
            <w:top w:val="none" w:sz="0" w:space="0" w:color="auto"/>
            <w:left w:val="none" w:sz="0" w:space="0" w:color="auto"/>
            <w:bottom w:val="none" w:sz="0" w:space="0" w:color="auto"/>
            <w:right w:val="none" w:sz="0" w:space="0" w:color="auto"/>
          </w:divBdr>
        </w:div>
        <w:div w:id="2047874281">
          <w:marLeft w:val="0"/>
          <w:marRight w:val="0"/>
          <w:marTop w:val="0"/>
          <w:marBottom w:val="101"/>
          <w:divBdr>
            <w:top w:val="none" w:sz="0" w:space="0" w:color="auto"/>
            <w:left w:val="none" w:sz="0" w:space="0" w:color="auto"/>
            <w:bottom w:val="none" w:sz="0" w:space="0" w:color="auto"/>
            <w:right w:val="none" w:sz="0" w:space="0" w:color="auto"/>
          </w:divBdr>
        </w:div>
        <w:div w:id="929629269">
          <w:marLeft w:val="0"/>
          <w:marRight w:val="0"/>
          <w:marTop w:val="0"/>
          <w:marBottom w:val="101"/>
          <w:divBdr>
            <w:top w:val="none" w:sz="0" w:space="0" w:color="auto"/>
            <w:left w:val="none" w:sz="0" w:space="0" w:color="auto"/>
            <w:bottom w:val="none" w:sz="0" w:space="0" w:color="auto"/>
            <w:right w:val="none" w:sz="0" w:space="0" w:color="auto"/>
          </w:divBdr>
        </w:div>
        <w:div w:id="785584673">
          <w:marLeft w:val="0"/>
          <w:marRight w:val="0"/>
          <w:marTop w:val="0"/>
          <w:marBottom w:val="101"/>
          <w:divBdr>
            <w:top w:val="none" w:sz="0" w:space="0" w:color="auto"/>
            <w:left w:val="none" w:sz="0" w:space="0" w:color="auto"/>
            <w:bottom w:val="none" w:sz="0" w:space="0" w:color="auto"/>
            <w:right w:val="none" w:sz="0" w:space="0" w:color="auto"/>
          </w:divBdr>
        </w:div>
        <w:div w:id="196745296">
          <w:marLeft w:val="0"/>
          <w:marRight w:val="0"/>
          <w:marTop w:val="0"/>
          <w:marBottom w:val="101"/>
          <w:divBdr>
            <w:top w:val="none" w:sz="0" w:space="0" w:color="auto"/>
            <w:left w:val="none" w:sz="0" w:space="0" w:color="auto"/>
            <w:bottom w:val="none" w:sz="0" w:space="0" w:color="auto"/>
            <w:right w:val="none" w:sz="0" w:space="0" w:color="auto"/>
          </w:divBdr>
        </w:div>
        <w:div w:id="1160341351">
          <w:marLeft w:val="0"/>
          <w:marRight w:val="0"/>
          <w:marTop w:val="0"/>
          <w:marBottom w:val="101"/>
          <w:divBdr>
            <w:top w:val="none" w:sz="0" w:space="0" w:color="auto"/>
            <w:left w:val="none" w:sz="0" w:space="0" w:color="auto"/>
            <w:bottom w:val="none" w:sz="0" w:space="0" w:color="auto"/>
            <w:right w:val="none" w:sz="0" w:space="0" w:color="auto"/>
          </w:divBdr>
        </w:div>
        <w:div w:id="1998681284">
          <w:marLeft w:val="0"/>
          <w:marRight w:val="0"/>
          <w:marTop w:val="0"/>
          <w:marBottom w:val="101"/>
          <w:divBdr>
            <w:top w:val="none" w:sz="0" w:space="0" w:color="auto"/>
            <w:left w:val="none" w:sz="0" w:space="0" w:color="auto"/>
            <w:bottom w:val="none" w:sz="0" w:space="0" w:color="auto"/>
            <w:right w:val="none" w:sz="0" w:space="0" w:color="auto"/>
          </w:divBdr>
        </w:div>
        <w:div w:id="863134500">
          <w:marLeft w:val="0"/>
          <w:marRight w:val="0"/>
          <w:marTop w:val="0"/>
          <w:marBottom w:val="101"/>
          <w:divBdr>
            <w:top w:val="none" w:sz="0" w:space="0" w:color="auto"/>
            <w:left w:val="none" w:sz="0" w:space="0" w:color="auto"/>
            <w:bottom w:val="none" w:sz="0" w:space="0" w:color="auto"/>
            <w:right w:val="none" w:sz="0" w:space="0" w:color="auto"/>
          </w:divBdr>
        </w:div>
        <w:div w:id="2078090149">
          <w:marLeft w:val="0"/>
          <w:marRight w:val="0"/>
          <w:marTop w:val="0"/>
          <w:marBottom w:val="101"/>
          <w:divBdr>
            <w:top w:val="none" w:sz="0" w:space="0" w:color="auto"/>
            <w:left w:val="none" w:sz="0" w:space="0" w:color="auto"/>
            <w:bottom w:val="none" w:sz="0" w:space="0" w:color="auto"/>
            <w:right w:val="none" w:sz="0" w:space="0" w:color="auto"/>
          </w:divBdr>
        </w:div>
        <w:div w:id="306207433">
          <w:marLeft w:val="0"/>
          <w:marRight w:val="0"/>
          <w:marTop w:val="0"/>
          <w:marBottom w:val="101"/>
          <w:divBdr>
            <w:top w:val="none" w:sz="0" w:space="0" w:color="auto"/>
            <w:left w:val="none" w:sz="0" w:space="0" w:color="auto"/>
            <w:bottom w:val="none" w:sz="0" w:space="0" w:color="auto"/>
            <w:right w:val="none" w:sz="0" w:space="0" w:color="auto"/>
          </w:divBdr>
        </w:div>
        <w:div w:id="1778868164">
          <w:marLeft w:val="0"/>
          <w:marRight w:val="0"/>
          <w:marTop w:val="0"/>
          <w:marBottom w:val="101"/>
          <w:divBdr>
            <w:top w:val="none" w:sz="0" w:space="0" w:color="auto"/>
            <w:left w:val="none" w:sz="0" w:space="0" w:color="auto"/>
            <w:bottom w:val="none" w:sz="0" w:space="0" w:color="auto"/>
            <w:right w:val="none" w:sz="0" w:space="0" w:color="auto"/>
          </w:divBdr>
        </w:div>
        <w:div w:id="192773018">
          <w:marLeft w:val="0"/>
          <w:marRight w:val="0"/>
          <w:marTop w:val="0"/>
          <w:marBottom w:val="101"/>
          <w:divBdr>
            <w:top w:val="none" w:sz="0" w:space="0" w:color="auto"/>
            <w:left w:val="none" w:sz="0" w:space="0" w:color="auto"/>
            <w:bottom w:val="none" w:sz="0" w:space="0" w:color="auto"/>
            <w:right w:val="none" w:sz="0" w:space="0" w:color="auto"/>
          </w:divBdr>
        </w:div>
        <w:div w:id="1975871145">
          <w:marLeft w:val="0"/>
          <w:marRight w:val="0"/>
          <w:marTop w:val="0"/>
          <w:marBottom w:val="101"/>
          <w:divBdr>
            <w:top w:val="none" w:sz="0" w:space="0" w:color="auto"/>
            <w:left w:val="none" w:sz="0" w:space="0" w:color="auto"/>
            <w:bottom w:val="none" w:sz="0" w:space="0" w:color="auto"/>
            <w:right w:val="none" w:sz="0" w:space="0" w:color="auto"/>
          </w:divBdr>
        </w:div>
        <w:div w:id="4292108">
          <w:marLeft w:val="0"/>
          <w:marRight w:val="0"/>
          <w:marTop w:val="0"/>
          <w:marBottom w:val="101"/>
          <w:divBdr>
            <w:top w:val="none" w:sz="0" w:space="0" w:color="auto"/>
            <w:left w:val="none" w:sz="0" w:space="0" w:color="auto"/>
            <w:bottom w:val="none" w:sz="0" w:space="0" w:color="auto"/>
            <w:right w:val="none" w:sz="0" w:space="0" w:color="auto"/>
          </w:divBdr>
        </w:div>
        <w:div w:id="816848240">
          <w:marLeft w:val="0"/>
          <w:marRight w:val="0"/>
          <w:marTop w:val="0"/>
          <w:marBottom w:val="101"/>
          <w:divBdr>
            <w:top w:val="none" w:sz="0" w:space="0" w:color="auto"/>
            <w:left w:val="none" w:sz="0" w:space="0" w:color="auto"/>
            <w:bottom w:val="none" w:sz="0" w:space="0" w:color="auto"/>
            <w:right w:val="none" w:sz="0" w:space="0" w:color="auto"/>
          </w:divBdr>
        </w:div>
        <w:div w:id="1849713752">
          <w:marLeft w:val="0"/>
          <w:marRight w:val="0"/>
          <w:marTop w:val="0"/>
          <w:marBottom w:val="101"/>
          <w:divBdr>
            <w:top w:val="none" w:sz="0" w:space="0" w:color="auto"/>
            <w:left w:val="none" w:sz="0" w:space="0" w:color="auto"/>
            <w:bottom w:val="none" w:sz="0" w:space="0" w:color="auto"/>
            <w:right w:val="none" w:sz="0" w:space="0" w:color="auto"/>
          </w:divBdr>
        </w:div>
        <w:div w:id="408620703">
          <w:marLeft w:val="0"/>
          <w:marRight w:val="0"/>
          <w:marTop w:val="0"/>
          <w:marBottom w:val="101"/>
          <w:divBdr>
            <w:top w:val="none" w:sz="0" w:space="0" w:color="auto"/>
            <w:left w:val="none" w:sz="0" w:space="0" w:color="auto"/>
            <w:bottom w:val="none" w:sz="0" w:space="0" w:color="auto"/>
            <w:right w:val="none" w:sz="0" w:space="0" w:color="auto"/>
          </w:divBdr>
        </w:div>
        <w:div w:id="1943763898">
          <w:marLeft w:val="0"/>
          <w:marRight w:val="0"/>
          <w:marTop w:val="0"/>
          <w:marBottom w:val="101"/>
          <w:divBdr>
            <w:top w:val="none" w:sz="0" w:space="0" w:color="auto"/>
            <w:left w:val="none" w:sz="0" w:space="0" w:color="auto"/>
            <w:bottom w:val="none" w:sz="0" w:space="0" w:color="auto"/>
            <w:right w:val="none" w:sz="0" w:space="0" w:color="auto"/>
          </w:divBdr>
        </w:div>
        <w:div w:id="803738642">
          <w:marLeft w:val="0"/>
          <w:marRight w:val="0"/>
          <w:marTop w:val="0"/>
          <w:marBottom w:val="101"/>
          <w:divBdr>
            <w:top w:val="none" w:sz="0" w:space="0" w:color="auto"/>
            <w:left w:val="none" w:sz="0" w:space="0" w:color="auto"/>
            <w:bottom w:val="none" w:sz="0" w:space="0" w:color="auto"/>
            <w:right w:val="none" w:sz="0" w:space="0" w:color="auto"/>
          </w:divBdr>
        </w:div>
        <w:div w:id="274990072">
          <w:marLeft w:val="0"/>
          <w:marRight w:val="0"/>
          <w:marTop w:val="0"/>
          <w:marBottom w:val="101"/>
          <w:divBdr>
            <w:top w:val="none" w:sz="0" w:space="0" w:color="auto"/>
            <w:left w:val="none" w:sz="0" w:space="0" w:color="auto"/>
            <w:bottom w:val="none" w:sz="0" w:space="0" w:color="auto"/>
            <w:right w:val="none" w:sz="0" w:space="0" w:color="auto"/>
          </w:divBdr>
        </w:div>
        <w:div w:id="1116103059">
          <w:marLeft w:val="0"/>
          <w:marRight w:val="0"/>
          <w:marTop w:val="0"/>
          <w:marBottom w:val="101"/>
          <w:divBdr>
            <w:top w:val="none" w:sz="0" w:space="0" w:color="auto"/>
            <w:left w:val="none" w:sz="0" w:space="0" w:color="auto"/>
            <w:bottom w:val="none" w:sz="0" w:space="0" w:color="auto"/>
            <w:right w:val="none" w:sz="0" w:space="0" w:color="auto"/>
          </w:divBdr>
        </w:div>
        <w:div w:id="1458987811">
          <w:marLeft w:val="0"/>
          <w:marRight w:val="0"/>
          <w:marTop w:val="0"/>
          <w:marBottom w:val="101"/>
          <w:divBdr>
            <w:top w:val="none" w:sz="0" w:space="0" w:color="auto"/>
            <w:left w:val="none" w:sz="0" w:space="0" w:color="auto"/>
            <w:bottom w:val="none" w:sz="0" w:space="0" w:color="auto"/>
            <w:right w:val="none" w:sz="0" w:space="0" w:color="auto"/>
          </w:divBdr>
        </w:div>
        <w:div w:id="1702318269">
          <w:marLeft w:val="0"/>
          <w:marRight w:val="0"/>
          <w:marTop w:val="0"/>
          <w:marBottom w:val="101"/>
          <w:divBdr>
            <w:top w:val="none" w:sz="0" w:space="0" w:color="auto"/>
            <w:left w:val="none" w:sz="0" w:space="0" w:color="auto"/>
            <w:bottom w:val="none" w:sz="0" w:space="0" w:color="auto"/>
            <w:right w:val="none" w:sz="0" w:space="0" w:color="auto"/>
          </w:divBdr>
        </w:div>
        <w:div w:id="1982612542">
          <w:marLeft w:val="0"/>
          <w:marRight w:val="0"/>
          <w:marTop w:val="0"/>
          <w:marBottom w:val="101"/>
          <w:divBdr>
            <w:top w:val="none" w:sz="0" w:space="0" w:color="auto"/>
            <w:left w:val="none" w:sz="0" w:space="0" w:color="auto"/>
            <w:bottom w:val="none" w:sz="0" w:space="0" w:color="auto"/>
            <w:right w:val="none" w:sz="0" w:space="0" w:color="auto"/>
          </w:divBdr>
        </w:div>
        <w:div w:id="174882406">
          <w:marLeft w:val="0"/>
          <w:marRight w:val="0"/>
          <w:marTop w:val="0"/>
          <w:marBottom w:val="101"/>
          <w:divBdr>
            <w:top w:val="none" w:sz="0" w:space="0" w:color="auto"/>
            <w:left w:val="none" w:sz="0" w:space="0" w:color="auto"/>
            <w:bottom w:val="none" w:sz="0" w:space="0" w:color="auto"/>
            <w:right w:val="none" w:sz="0" w:space="0" w:color="auto"/>
          </w:divBdr>
        </w:div>
        <w:div w:id="1146362376">
          <w:marLeft w:val="0"/>
          <w:marRight w:val="0"/>
          <w:marTop w:val="0"/>
          <w:marBottom w:val="101"/>
          <w:divBdr>
            <w:top w:val="none" w:sz="0" w:space="0" w:color="auto"/>
            <w:left w:val="none" w:sz="0" w:space="0" w:color="auto"/>
            <w:bottom w:val="none" w:sz="0" w:space="0" w:color="auto"/>
            <w:right w:val="none" w:sz="0" w:space="0" w:color="auto"/>
          </w:divBdr>
        </w:div>
        <w:div w:id="1167021111">
          <w:marLeft w:val="0"/>
          <w:marRight w:val="0"/>
          <w:marTop w:val="0"/>
          <w:marBottom w:val="101"/>
          <w:divBdr>
            <w:top w:val="none" w:sz="0" w:space="0" w:color="auto"/>
            <w:left w:val="none" w:sz="0" w:space="0" w:color="auto"/>
            <w:bottom w:val="none" w:sz="0" w:space="0" w:color="auto"/>
            <w:right w:val="none" w:sz="0" w:space="0" w:color="auto"/>
          </w:divBdr>
        </w:div>
        <w:div w:id="1909218679">
          <w:marLeft w:val="0"/>
          <w:marRight w:val="0"/>
          <w:marTop w:val="0"/>
          <w:marBottom w:val="101"/>
          <w:divBdr>
            <w:top w:val="none" w:sz="0" w:space="0" w:color="auto"/>
            <w:left w:val="none" w:sz="0" w:space="0" w:color="auto"/>
            <w:bottom w:val="none" w:sz="0" w:space="0" w:color="auto"/>
            <w:right w:val="none" w:sz="0" w:space="0" w:color="auto"/>
          </w:divBdr>
        </w:div>
        <w:div w:id="966424886">
          <w:marLeft w:val="0"/>
          <w:marRight w:val="0"/>
          <w:marTop w:val="0"/>
          <w:marBottom w:val="101"/>
          <w:divBdr>
            <w:top w:val="none" w:sz="0" w:space="0" w:color="auto"/>
            <w:left w:val="none" w:sz="0" w:space="0" w:color="auto"/>
            <w:bottom w:val="none" w:sz="0" w:space="0" w:color="auto"/>
            <w:right w:val="none" w:sz="0" w:space="0" w:color="auto"/>
          </w:divBdr>
        </w:div>
        <w:div w:id="747077061">
          <w:marLeft w:val="0"/>
          <w:marRight w:val="0"/>
          <w:marTop w:val="0"/>
          <w:marBottom w:val="101"/>
          <w:divBdr>
            <w:top w:val="none" w:sz="0" w:space="0" w:color="auto"/>
            <w:left w:val="none" w:sz="0" w:space="0" w:color="auto"/>
            <w:bottom w:val="none" w:sz="0" w:space="0" w:color="auto"/>
            <w:right w:val="none" w:sz="0" w:space="0" w:color="auto"/>
          </w:divBdr>
        </w:div>
        <w:div w:id="1636984046">
          <w:marLeft w:val="0"/>
          <w:marRight w:val="0"/>
          <w:marTop w:val="0"/>
          <w:marBottom w:val="200"/>
          <w:divBdr>
            <w:top w:val="none" w:sz="0" w:space="0" w:color="auto"/>
            <w:left w:val="none" w:sz="0" w:space="0" w:color="auto"/>
            <w:bottom w:val="none" w:sz="0" w:space="0" w:color="auto"/>
            <w:right w:val="none" w:sz="0" w:space="0" w:color="auto"/>
          </w:divBdr>
        </w:div>
        <w:div w:id="417410589">
          <w:marLeft w:val="0"/>
          <w:marRight w:val="0"/>
          <w:marTop w:val="0"/>
          <w:marBottom w:val="101"/>
          <w:divBdr>
            <w:top w:val="none" w:sz="0" w:space="0" w:color="auto"/>
            <w:left w:val="none" w:sz="0" w:space="0" w:color="auto"/>
            <w:bottom w:val="none" w:sz="0" w:space="0" w:color="auto"/>
            <w:right w:val="none" w:sz="0" w:space="0" w:color="auto"/>
          </w:divBdr>
        </w:div>
        <w:div w:id="623579462">
          <w:marLeft w:val="0"/>
          <w:marRight w:val="0"/>
          <w:marTop w:val="0"/>
          <w:marBottom w:val="101"/>
          <w:divBdr>
            <w:top w:val="none" w:sz="0" w:space="0" w:color="auto"/>
            <w:left w:val="none" w:sz="0" w:space="0" w:color="auto"/>
            <w:bottom w:val="none" w:sz="0" w:space="0" w:color="auto"/>
            <w:right w:val="none" w:sz="0" w:space="0" w:color="auto"/>
          </w:divBdr>
        </w:div>
        <w:div w:id="1057322698">
          <w:marLeft w:val="0"/>
          <w:marRight w:val="0"/>
          <w:marTop w:val="0"/>
          <w:marBottom w:val="101"/>
          <w:divBdr>
            <w:top w:val="none" w:sz="0" w:space="0" w:color="auto"/>
            <w:left w:val="none" w:sz="0" w:space="0" w:color="auto"/>
            <w:bottom w:val="none" w:sz="0" w:space="0" w:color="auto"/>
            <w:right w:val="none" w:sz="0" w:space="0" w:color="auto"/>
          </w:divBdr>
        </w:div>
        <w:div w:id="1432386501">
          <w:marLeft w:val="0"/>
          <w:marRight w:val="0"/>
          <w:marTop w:val="0"/>
          <w:marBottom w:val="101"/>
          <w:divBdr>
            <w:top w:val="none" w:sz="0" w:space="0" w:color="auto"/>
            <w:left w:val="none" w:sz="0" w:space="0" w:color="auto"/>
            <w:bottom w:val="none" w:sz="0" w:space="0" w:color="auto"/>
            <w:right w:val="none" w:sz="0" w:space="0" w:color="auto"/>
          </w:divBdr>
        </w:div>
        <w:div w:id="1364668366">
          <w:marLeft w:val="0"/>
          <w:marRight w:val="0"/>
          <w:marTop w:val="0"/>
          <w:marBottom w:val="101"/>
          <w:divBdr>
            <w:top w:val="none" w:sz="0" w:space="0" w:color="auto"/>
            <w:left w:val="none" w:sz="0" w:space="0" w:color="auto"/>
            <w:bottom w:val="none" w:sz="0" w:space="0" w:color="auto"/>
            <w:right w:val="none" w:sz="0" w:space="0" w:color="auto"/>
          </w:divBdr>
        </w:div>
        <w:div w:id="34814989">
          <w:marLeft w:val="0"/>
          <w:marRight w:val="0"/>
          <w:marTop w:val="0"/>
          <w:marBottom w:val="101"/>
          <w:divBdr>
            <w:top w:val="none" w:sz="0" w:space="0" w:color="auto"/>
            <w:left w:val="none" w:sz="0" w:space="0" w:color="auto"/>
            <w:bottom w:val="none" w:sz="0" w:space="0" w:color="auto"/>
            <w:right w:val="none" w:sz="0" w:space="0" w:color="auto"/>
          </w:divBdr>
        </w:div>
        <w:div w:id="937056160">
          <w:marLeft w:val="0"/>
          <w:marRight w:val="0"/>
          <w:marTop w:val="0"/>
          <w:marBottom w:val="101"/>
          <w:divBdr>
            <w:top w:val="none" w:sz="0" w:space="0" w:color="auto"/>
            <w:left w:val="none" w:sz="0" w:space="0" w:color="auto"/>
            <w:bottom w:val="none" w:sz="0" w:space="0" w:color="auto"/>
            <w:right w:val="none" w:sz="0" w:space="0" w:color="auto"/>
          </w:divBdr>
        </w:div>
        <w:div w:id="1153179699">
          <w:marLeft w:val="0"/>
          <w:marRight w:val="0"/>
          <w:marTop w:val="0"/>
          <w:marBottom w:val="101"/>
          <w:divBdr>
            <w:top w:val="none" w:sz="0" w:space="0" w:color="auto"/>
            <w:left w:val="none" w:sz="0" w:space="0" w:color="auto"/>
            <w:bottom w:val="none" w:sz="0" w:space="0" w:color="auto"/>
            <w:right w:val="none" w:sz="0" w:space="0" w:color="auto"/>
          </w:divBdr>
        </w:div>
        <w:div w:id="1710646356">
          <w:marLeft w:val="0"/>
          <w:marRight w:val="0"/>
          <w:marTop w:val="0"/>
          <w:marBottom w:val="101"/>
          <w:divBdr>
            <w:top w:val="none" w:sz="0" w:space="0" w:color="auto"/>
            <w:left w:val="none" w:sz="0" w:space="0" w:color="auto"/>
            <w:bottom w:val="none" w:sz="0" w:space="0" w:color="auto"/>
            <w:right w:val="none" w:sz="0" w:space="0" w:color="auto"/>
          </w:divBdr>
        </w:div>
        <w:div w:id="454449388">
          <w:marLeft w:val="0"/>
          <w:marRight w:val="0"/>
          <w:marTop w:val="0"/>
          <w:marBottom w:val="101"/>
          <w:divBdr>
            <w:top w:val="none" w:sz="0" w:space="0" w:color="auto"/>
            <w:left w:val="none" w:sz="0" w:space="0" w:color="auto"/>
            <w:bottom w:val="none" w:sz="0" w:space="0" w:color="auto"/>
            <w:right w:val="none" w:sz="0" w:space="0" w:color="auto"/>
          </w:divBdr>
        </w:div>
        <w:div w:id="1995377175">
          <w:marLeft w:val="0"/>
          <w:marRight w:val="0"/>
          <w:marTop w:val="0"/>
          <w:marBottom w:val="101"/>
          <w:divBdr>
            <w:top w:val="none" w:sz="0" w:space="0" w:color="auto"/>
            <w:left w:val="none" w:sz="0" w:space="0" w:color="auto"/>
            <w:bottom w:val="none" w:sz="0" w:space="0" w:color="auto"/>
            <w:right w:val="none" w:sz="0" w:space="0" w:color="auto"/>
          </w:divBdr>
        </w:div>
        <w:div w:id="397748892">
          <w:marLeft w:val="0"/>
          <w:marRight w:val="0"/>
          <w:marTop w:val="0"/>
          <w:marBottom w:val="101"/>
          <w:divBdr>
            <w:top w:val="none" w:sz="0" w:space="0" w:color="auto"/>
            <w:left w:val="none" w:sz="0" w:space="0" w:color="auto"/>
            <w:bottom w:val="none" w:sz="0" w:space="0" w:color="auto"/>
            <w:right w:val="none" w:sz="0" w:space="0" w:color="auto"/>
          </w:divBdr>
        </w:div>
        <w:div w:id="1222403230">
          <w:marLeft w:val="0"/>
          <w:marRight w:val="0"/>
          <w:marTop w:val="0"/>
          <w:marBottom w:val="101"/>
          <w:divBdr>
            <w:top w:val="none" w:sz="0" w:space="0" w:color="auto"/>
            <w:left w:val="none" w:sz="0" w:space="0" w:color="auto"/>
            <w:bottom w:val="none" w:sz="0" w:space="0" w:color="auto"/>
            <w:right w:val="none" w:sz="0" w:space="0" w:color="auto"/>
          </w:divBdr>
        </w:div>
        <w:div w:id="912664541">
          <w:marLeft w:val="0"/>
          <w:marRight w:val="0"/>
          <w:marTop w:val="0"/>
          <w:marBottom w:val="101"/>
          <w:divBdr>
            <w:top w:val="none" w:sz="0" w:space="0" w:color="auto"/>
            <w:left w:val="none" w:sz="0" w:space="0" w:color="auto"/>
            <w:bottom w:val="none" w:sz="0" w:space="0" w:color="auto"/>
            <w:right w:val="none" w:sz="0" w:space="0" w:color="auto"/>
          </w:divBdr>
        </w:div>
        <w:div w:id="1443452223">
          <w:marLeft w:val="0"/>
          <w:marRight w:val="0"/>
          <w:marTop w:val="0"/>
          <w:marBottom w:val="101"/>
          <w:divBdr>
            <w:top w:val="none" w:sz="0" w:space="0" w:color="auto"/>
            <w:left w:val="none" w:sz="0" w:space="0" w:color="auto"/>
            <w:bottom w:val="none" w:sz="0" w:space="0" w:color="auto"/>
            <w:right w:val="none" w:sz="0" w:space="0" w:color="auto"/>
          </w:divBdr>
        </w:div>
        <w:div w:id="1930844094">
          <w:marLeft w:val="0"/>
          <w:marRight w:val="0"/>
          <w:marTop w:val="0"/>
          <w:marBottom w:val="101"/>
          <w:divBdr>
            <w:top w:val="none" w:sz="0" w:space="0" w:color="auto"/>
            <w:left w:val="none" w:sz="0" w:space="0" w:color="auto"/>
            <w:bottom w:val="none" w:sz="0" w:space="0" w:color="auto"/>
            <w:right w:val="none" w:sz="0" w:space="0" w:color="auto"/>
          </w:divBdr>
        </w:div>
        <w:div w:id="802699954">
          <w:marLeft w:val="0"/>
          <w:marRight w:val="0"/>
          <w:marTop w:val="0"/>
          <w:marBottom w:val="101"/>
          <w:divBdr>
            <w:top w:val="none" w:sz="0" w:space="0" w:color="auto"/>
            <w:left w:val="none" w:sz="0" w:space="0" w:color="auto"/>
            <w:bottom w:val="none" w:sz="0" w:space="0" w:color="auto"/>
            <w:right w:val="none" w:sz="0" w:space="0" w:color="auto"/>
          </w:divBdr>
        </w:div>
        <w:div w:id="1514369820">
          <w:marLeft w:val="0"/>
          <w:marRight w:val="0"/>
          <w:marTop w:val="0"/>
          <w:marBottom w:val="101"/>
          <w:divBdr>
            <w:top w:val="none" w:sz="0" w:space="0" w:color="auto"/>
            <w:left w:val="none" w:sz="0" w:space="0" w:color="auto"/>
            <w:bottom w:val="none" w:sz="0" w:space="0" w:color="auto"/>
            <w:right w:val="none" w:sz="0" w:space="0" w:color="auto"/>
          </w:divBdr>
        </w:div>
        <w:div w:id="324093616">
          <w:marLeft w:val="0"/>
          <w:marRight w:val="0"/>
          <w:marTop w:val="0"/>
          <w:marBottom w:val="101"/>
          <w:divBdr>
            <w:top w:val="none" w:sz="0" w:space="0" w:color="auto"/>
            <w:left w:val="none" w:sz="0" w:space="0" w:color="auto"/>
            <w:bottom w:val="none" w:sz="0" w:space="0" w:color="auto"/>
            <w:right w:val="none" w:sz="0" w:space="0" w:color="auto"/>
          </w:divBdr>
        </w:div>
        <w:div w:id="2115206439">
          <w:marLeft w:val="0"/>
          <w:marRight w:val="0"/>
          <w:marTop w:val="0"/>
          <w:marBottom w:val="101"/>
          <w:divBdr>
            <w:top w:val="none" w:sz="0" w:space="0" w:color="auto"/>
            <w:left w:val="none" w:sz="0" w:space="0" w:color="auto"/>
            <w:bottom w:val="none" w:sz="0" w:space="0" w:color="auto"/>
            <w:right w:val="none" w:sz="0" w:space="0" w:color="auto"/>
          </w:divBdr>
        </w:div>
        <w:div w:id="2056656270">
          <w:marLeft w:val="0"/>
          <w:marRight w:val="0"/>
          <w:marTop w:val="0"/>
          <w:marBottom w:val="101"/>
          <w:divBdr>
            <w:top w:val="none" w:sz="0" w:space="0" w:color="auto"/>
            <w:left w:val="none" w:sz="0" w:space="0" w:color="auto"/>
            <w:bottom w:val="none" w:sz="0" w:space="0" w:color="auto"/>
            <w:right w:val="none" w:sz="0" w:space="0" w:color="auto"/>
          </w:divBdr>
        </w:div>
        <w:div w:id="1825853799">
          <w:marLeft w:val="0"/>
          <w:marRight w:val="0"/>
          <w:marTop w:val="0"/>
          <w:marBottom w:val="101"/>
          <w:divBdr>
            <w:top w:val="none" w:sz="0" w:space="0" w:color="auto"/>
            <w:left w:val="none" w:sz="0" w:space="0" w:color="auto"/>
            <w:bottom w:val="none" w:sz="0" w:space="0" w:color="auto"/>
            <w:right w:val="none" w:sz="0" w:space="0" w:color="auto"/>
          </w:divBdr>
        </w:div>
        <w:div w:id="2036418011">
          <w:marLeft w:val="0"/>
          <w:marRight w:val="0"/>
          <w:marTop w:val="0"/>
          <w:marBottom w:val="101"/>
          <w:divBdr>
            <w:top w:val="none" w:sz="0" w:space="0" w:color="auto"/>
            <w:left w:val="none" w:sz="0" w:space="0" w:color="auto"/>
            <w:bottom w:val="none" w:sz="0" w:space="0" w:color="auto"/>
            <w:right w:val="none" w:sz="0" w:space="0" w:color="auto"/>
          </w:divBdr>
        </w:div>
        <w:div w:id="21712857">
          <w:marLeft w:val="0"/>
          <w:marRight w:val="0"/>
          <w:marTop w:val="0"/>
          <w:marBottom w:val="101"/>
          <w:divBdr>
            <w:top w:val="none" w:sz="0" w:space="0" w:color="auto"/>
            <w:left w:val="none" w:sz="0" w:space="0" w:color="auto"/>
            <w:bottom w:val="none" w:sz="0" w:space="0" w:color="auto"/>
            <w:right w:val="none" w:sz="0" w:space="0" w:color="auto"/>
          </w:divBdr>
        </w:div>
        <w:div w:id="1264876583">
          <w:marLeft w:val="0"/>
          <w:marRight w:val="0"/>
          <w:marTop w:val="0"/>
          <w:marBottom w:val="101"/>
          <w:divBdr>
            <w:top w:val="none" w:sz="0" w:space="0" w:color="auto"/>
            <w:left w:val="none" w:sz="0" w:space="0" w:color="auto"/>
            <w:bottom w:val="none" w:sz="0" w:space="0" w:color="auto"/>
            <w:right w:val="none" w:sz="0" w:space="0" w:color="auto"/>
          </w:divBdr>
        </w:div>
        <w:div w:id="94517903">
          <w:marLeft w:val="0"/>
          <w:marRight w:val="0"/>
          <w:marTop w:val="0"/>
          <w:marBottom w:val="101"/>
          <w:divBdr>
            <w:top w:val="none" w:sz="0" w:space="0" w:color="auto"/>
            <w:left w:val="none" w:sz="0" w:space="0" w:color="auto"/>
            <w:bottom w:val="none" w:sz="0" w:space="0" w:color="auto"/>
            <w:right w:val="none" w:sz="0" w:space="0" w:color="auto"/>
          </w:divBdr>
        </w:div>
        <w:div w:id="491022909">
          <w:marLeft w:val="0"/>
          <w:marRight w:val="0"/>
          <w:marTop w:val="0"/>
          <w:marBottom w:val="101"/>
          <w:divBdr>
            <w:top w:val="none" w:sz="0" w:space="0" w:color="auto"/>
            <w:left w:val="none" w:sz="0" w:space="0" w:color="auto"/>
            <w:bottom w:val="none" w:sz="0" w:space="0" w:color="auto"/>
            <w:right w:val="none" w:sz="0" w:space="0" w:color="auto"/>
          </w:divBdr>
        </w:div>
        <w:div w:id="1218857929">
          <w:marLeft w:val="0"/>
          <w:marRight w:val="0"/>
          <w:marTop w:val="0"/>
          <w:marBottom w:val="101"/>
          <w:divBdr>
            <w:top w:val="none" w:sz="0" w:space="0" w:color="auto"/>
            <w:left w:val="none" w:sz="0" w:space="0" w:color="auto"/>
            <w:bottom w:val="none" w:sz="0" w:space="0" w:color="auto"/>
            <w:right w:val="none" w:sz="0" w:space="0" w:color="auto"/>
          </w:divBdr>
        </w:div>
        <w:div w:id="627778676">
          <w:marLeft w:val="0"/>
          <w:marRight w:val="0"/>
          <w:marTop w:val="0"/>
          <w:marBottom w:val="200"/>
          <w:divBdr>
            <w:top w:val="none" w:sz="0" w:space="0" w:color="auto"/>
            <w:left w:val="none" w:sz="0" w:space="0" w:color="auto"/>
            <w:bottom w:val="none" w:sz="0" w:space="0" w:color="auto"/>
            <w:right w:val="none" w:sz="0" w:space="0" w:color="auto"/>
          </w:divBdr>
        </w:div>
        <w:div w:id="89589618">
          <w:marLeft w:val="0"/>
          <w:marRight w:val="0"/>
          <w:marTop w:val="0"/>
          <w:marBottom w:val="101"/>
          <w:divBdr>
            <w:top w:val="none" w:sz="0" w:space="0" w:color="auto"/>
            <w:left w:val="none" w:sz="0" w:space="0" w:color="auto"/>
            <w:bottom w:val="none" w:sz="0" w:space="0" w:color="auto"/>
            <w:right w:val="none" w:sz="0" w:space="0" w:color="auto"/>
          </w:divBdr>
        </w:div>
        <w:div w:id="664478912">
          <w:marLeft w:val="0"/>
          <w:marRight w:val="0"/>
          <w:marTop w:val="0"/>
          <w:marBottom w:val="101"/>
          <w:divBdr>
            <w:top w:val="none" w:sz="0" w:space="0" w:color="auto"/>
            <w:left w:val="none" w:sz="0" w:space="0" w:color="auto"/>
            <w:bottom w:val="none" w:sz="0" w:space="0" w:color="auto"/>
            <w:right w:val="none" w:sz="0" w:space="0" w:color="auto"/>
          </w:divBdr>
        </w:div>
        <w:div w:id="1757359834">
          <w:marLeft w:val="0"/>
          <w:marRight w:val="0"/>
          <w:marTop w:val="0"/>
          <w:marBottom w:val="101"/>
          <w:divBdr>
            <w:top w:val="none" w:sz="0" w:space="0" w:color="auto"/>
            <w:left w:val="none" w:sz="0" w:space="0" w:color="auto"/>
            <w:bottom w:val="none" w:sz="0" w:space="0" w:color="auto"/>
            <w:right w:val="none" w:sz="0" w:space="0" w:color="auto"/>
          </w:divBdr>
        </w:div>
        <w:div w:id="1785996406">
          <w:marLeft w:val="0"/>
          <w:marRight w:val="0"/>
          <w:marTop w:val="0"/>
          <w:marBottom w:val="101"/>
          <w:divBdr>
            <w:top w:val="none" w:sz="0" w:space="0" w:color="auto"/>
            <w:left w:val="none" w:sz="0" w:space="0" w:color="auto"/>
            <w:bottom w:val="none" w:sz="0" w:space="0" w:color="auto"/>
            <w:right w:val="none" w:sz="0" w:space="0" w:color="auto"/>
          </w:divBdr>
        </w:div>
        <w:div w:id="1636569193">
          <w:marLeft w:val="0"/>
          <w:marRight w:val="0"/>
          <w:marTop w:val="0"/>
          <w:marBottom w:val="101"/>
          <w:divBdr>
            <w:top w:val="none" w:sz="0" w:space="0" w:color="auto"/>
            <w:left w:val="none" w:sz="0" w:space="0" w:color="auto"/>
            <w:bottom w:val="none" w:sz="0" w:space="0" w:color="auto"/>
            <w:right w:val="none" w:sz="0" w:space="0" w:color="auto"/>
          </w:divBdr>
        </w:div>
        <w:div w:id="269120183">
          <w:marLeft w:val="0"/>
          <w:marRight w:val="0"/>
          <w:marTop w:val="0"/>
          <w:marBottom w:val="101"/>
          <w:divBdr>
            <w:top w:val="none" w:sz="0" w:space="0" w:color="auto"/>
            <w:left w:val="none" w:sz="0" w:space="0" w:color="auto"/>
            <w:bottom w:val="none" w:sz="0" w:space="0" w:color="auto"/>
            <w:right w:val="none" w:sz="0" w:space="0" w:color="auto"/>
          </w:divBdr>
        </w:div>
        <w:div w:id="208877525">
          <w:marLeft w:val="0"/>
          <w:marRight w:val="0"/>
          <w:marTop w:val="0"/>
          <w:marBottom w:val="101"/>
          <w:divBdr>
            <w:top w:val="none" w:sz="0" w:space="0" w:color="auto"/>
            <w:left w:val="none" w:sz="0" w:space="0" w:color="auto"/>
            <w:bottom w:val="none" w:sz="0" w:space="0" w:color="auto"/>
            <w:right w:val="none" w:sz="0" w:space="0" w:color="auto"/>
          </w:divBdr>
        </w:div>
        <w:div w:id="58943374">
          <w:marLeft w:val="0"/>
          <w:marRight w:val="0"/>
          <w:marTop w:val="0"/>
          <w:marBottom w:val="101"/>
          <w:divBdr>
            <w:top w:val="none" w:sz="0" w:space="0" w:color="auto"/>
            <w:left w:val="none" w:sz="0" w:space="0" w:color="auto"/>
            <w:bottom w:val="none" w:sz="0" w:space="0" w:color="auto"/>
            <w:right w:val="none" w:sz="0" w:space="0" w:color="auto"/>
          </w:divBdr>
        </w:div>
        <w:div w:id="1551115647">
          <w:marLeft w:val="0"/>
          <w:marRight w:val="0"/>
          <w:marTop w:val="0"/>
          <w:marBottom w:val="101"/>
          <w:divBdr>
            <w:top w:val="none" w:sz="0" w:space="0" w:color="auto"/>
            <w:left w:val="none" w:sz="0" w:space="0" w:color="auto"/>
            <w:bottom w:val="none" w:sz="0" w:space="0" w:color="auto"/>
            <w:right w:val="none" w:sz="0" w:space="0" w:color="auto"/>
          </w:divBdr>
        </w:div>
        <w:div w:id="64844818">
          <w:marLeft w:val="0"/>
          <w:marRight w:val="0"/>
          <w:marTop w:val="0"/>
          <w:marBottom w:val="101"/>
          <w:divBdr>
            <w:top w:val="none" w:sz="0" w:space="0" w:color="auto"/>
            <w:left w:val="none" w:sz="0" w:space="0" w:color="auto"/>
            <w:bottom w:val="none" w:sz="0" w:space="0" w:color="auto"/>
            <w:right w:val="none" w:sz="0" w:space="0" w:color="auto"/>
          </w:divBdr>
        </w:div>
        <w:div w:id="1947228290">
          <w:marLeft w:val="0"/>
          <w:marRight w:val="0"/>
          <w:marTop w:val="0"/>
          <w:marBottom w:val="101"/>
          <w:divBdr>
            <w:top w:val="none" w:sz="0" w:space="0" w:color="auto"/>
            <w:left w:val="none" w:sz="0" w:space="0" w:color="auto"/>
            <w:bottom w:val="none" w:sz="0" w:space="0" w:color="auto"/>
            <w:right w:val="none" w:sz="0" w:space="0" w:color="auto"/>
          </w:divBdr>
        </w:div>
        <w:div w:id="631599915">
          <w:marLeft w:val="0"/>
          <w:marRight w:val="0"/>
          <w:marTop w:val="0"/>
          <w:marBottom w:val="101"/>
          <w:divBdr>
            <w:top w:val="none" w:sz="0" w:space="0" w:color="auto"/>
            <w:left w:val="none" w:sz="0" w:space="0" w:color="auto"/>
            <w:bottom w:val="none" w:sz="0" w:space="0" w:color="auto"/>
            <w:right w:val="none" w:sz="0" w:space="0" w:color="auto"/>
          </w:divBdr>
        </w:div>
        <w:div w:id="1517232424">
          <w:marLeft w:val="0"/>
          <w:marRight w:val="0"/>
          <w:marTop w:val="0"/>
          <w:marBottom w:val="101"/>
          <w:divBdr>
            <w:top w:val="none" w:sz="0" w:space="0" w:color="auto"/>
            <w:left w:val="none" w:sz="0" w:space="0" w:color="auto"/>
            <w:bottom w:val="none" w:sz="0" w:space="0" w:color="auto"/>
            <w:right w:val="none" w:sz="0" w:space="0" w:color="auto"/>
          </w:divBdr>
        </w:div>
        <w:div w:id="330985788">
          <w:marLeft w:val="0"/>
          <w:marRight w:val="0"/>
          <w:marTop w:val="0"/>
          <w:marBottom w:val="101"/>
          <w:divBdr>
            <w:top w:val="none" w:sz="0" w:space="0" w:color="auto"/>
            <w:left w:val="none" w:sz="0" w:space="0" w:color="auto"/>
            <w:bottom w:val="none" w:sz="0" w:space="0" w:color="auto"/>
            <w:right w:val="none" w:sz="0" w:space="0" w:color="auto"/>
          </w:divBdr>
        </w:div>
        <w:div w:id="627273391">
          <w:marLeft w:val="0"/>
          <w:marRight w:val="0"/>
          <w:marTop w:val="0"/>
          <w:marBottom w:val="101"/>
          <w:divBdr>
            <w:top w:val="none" w:sz="0" w:space="0" w:color="auto"/>
            <w:left w:val="none" w:sz="0" w:space="0" w:color="auto"/>
            <w:bottom w:val="none" w:sz="0" w:space="0" w:color="auto"/>
            <w:right w:val="none" w:sz="0" w:space="0" w:color="auto"/>
          </w:divBdr>
        </w:div>
        <w:div w:id="1789860462">
          <w:marLeft w:val="0"/>
          <w:marRight w:val="0"/>
          <w:marTop w:val="0"/>
          <w:marBottom w:val="101"/>
          <w:divBdr>
            <w:top w:val="none" w:sz="0" w:space="0" w:color="auto"/>
            <w:left w:val="none" w:sz="0" w:space="0" w:color="auto"/>
            <w:bottom w:val="none" w:sz="0" w:space="0" w:color="auto"/>
            <w:right w:val="none" w:sz="0" w:space="0" w:color="auto"/>
          </w:divBdr>
        </w:div>
        <w:div w:id="115370263">
          <w:marLeft w:val="0"/>
          <w:marRight w:val="0"/>
          <w:marTop w:val="0"/>
          <w:marBottom w:val="101"/>
          <w:divBdr>
            <w:top w:val="none" w:sz="0" w:space="0" w:color="auto"/>
            <w:left w:val="none" w:sz="0" w:space="0" w:color="auto"/>
            <w:bottom w:val="none" w:sz="0" w:space="0" w:color="auto"/>
            <w:right w:val="none" w:sz="0" w:space="0" w:color="auto"/>
          </w:divBdr>
        </w:div>
        <w:div w:id="972757196">
          <w:marLeft w:val="0"/>
          <w:marRight w:val="0"/>
          <w:marTop w:val="0"/>
          <w:marBottom w:val="101"/>
          <w:divBdr>
            <w:top w:val="none" w:sz="0" w:space="0" w:color="auto"/>
            <w:left w:val="none" w:sz="0" w:space="0" w:color="auto"/>
            <w:bottom w:val="none" w:sz="0" w:space="0" w:color="auto"/>
            <w:right w:val="none" w:sz="0" w:space="0" w:color="auto"/>
          </w:divBdr>
        </w:div>
        <w:div w:id="1583224138">
          <w:marLeft w:val="0"/>
          <w:marRight w:val="0"/>
          <w:marTop w:val="0"/>
          <w:marBottom w:val="101"/>
          <w:divBdr>
            <w:top w:val="none" w:sz="0" w:space="0" w:color="auto"/>
            <w:left w:val="none" w:sz="0" w:space="0" w:color="auto"/>
            <w:bottom w:val="none" w:sz="0" w:space="0" w:color="auto"/>
            <w:right w:val="none" w:sz="0" w:space="0" w:color="auto"/>
          </w:divBdr>
        </w:div>
        <w:div w:id="1359350560">
          <w:marLeft w:val="0"/>
          <w:marRight w:val="0"/>
          <w:marTop w:val="0"/>
          <w:marBottom w:val="101"/>
          <w:divBdr>
            <w:top w:val="none" w:sz="0" w:space="0" w:color="auto"/>
            <w:left w:val="none" w:sz="0" w:space="0" w:color="auto"/>
            <w:bottom w:val="none" w:sz="0" w:space="0" w:color="auto"/>
            <w:right w:val="none" w:sz="0" w:space="0" w:color="auto"/>
          </w:divBdr>
        </w:div>
        <w:div w:id="1512453696">
          <w:marLeft w:val="0"/>
          <w:marRight w:val="0"/>
          <w:marTop w:val="0"/>
          <w:marBottom w:val="101"/>
          <w:divBdr>
            <w:top w:val="none" w:sz="0" w:space="0" w:color="auto"/>
            <w:left w:val="none" w:sz="0" w:space="0" w:color="auto"/>
            <w:bottom w:val="none" w:sz="0" w:space="0" w:color="auto"/>
            <w:right w:val="none" w:sz="0" w:space="0" w:color="auto"/>
          </w:divBdr>
        </w:div>
        <w:div w:id="1126970564">
          <w:marLeft w:val="0"/>
          <w:marRight w:val="0"/>
          <w:marTop w:val="0"/>
          <w:marBottom w:val="101"/>
          <w:divBdr>
            <w:top w:val="none" w:sz="0" w:space="0" w:color="auto"/>
            <w:left w:val="none" w:sz="0" w:space="0" w:color="auto"/>
            <w:bottom w:val="none" w:sz="0" w:space="0" w:color="auto"/>
            <w:right w:val="none" w:sz="0" w:space="0" w:color="auto"/>
          </w:divBdr>
        </w:div>
        <w:div w:id="1346790669">
          <w:marLeft w:val="0"/>
          <w:marRight w:val="0"/>
          <w:marTop w:val="0"/>
          <w:marBottom w:val="101"/>
          <w:divBdr>
            <w:top w:val="none" w:sz="0" w:space="0" w:color="auto"/>
            <w:left w:val="none" w:sz="0" w:space="0" w:color="auto"/>
            <w:bottom w:val="none" w:sz="0" w:space="0" w:color="auto"/>
            <w:right w:val="none" w:sz="0" w:space="0" w:color="auto"/>
          </w:divBdr>
        </w:div>
        <w:div w:id="956570841">
          <w:marLeft w:val="0"/>
          <w:marRight w:val="0"/>
          <w:marTop w:val="0"/>
          <w:marBottom w:val="101"/>
          <w:divBdr>
            <w:top w:val="none" w:sz="0" w:space="0" w:color="auto"/>
            <w:left w:val="none" w:sz="0" w:space="0" w:color="auto"/>
            <w:bottom w:val="none" w:sz="0" w:space="0" w:color="auto"/>
            <w:right w:val="none" w:sz="0" w:space="0" w:color="auto"/>
          </w:divBdr>
        </w:div>
        <w:div w:id="1141116484">
          <w:marLeft w:val="0"/>
          <w:marRight w:val="0"/>
          <w:marTop w:val="0"/>
          <w:marBottom w:val="101"/>
          <w:divBdr>
            <w:top w:val="none" w:sz="0" w:space="0" w:color="auto"/>
            <w:left w:val="none" w:sz="0" w:space="0" w:color="auto"/>
            <w:bottom w:val="none" w:sz="0" w:space="0" w:color="auto"/>
            <w:right w:val="none" w:sz="0" w:space="0" w:color="auto"/>
          </w:divBdr>
        </w:div>
        <w:div w:id="1120997264">
          <w:marLeft w:val="0"/>
          <w:marRight w:val="0"/>
          <w:marTop w:val="0"/>
          <w:marBottom w:val="101"/>
          <w:divBdr>
            <w:top w:val="none" w:sz="0" w:space="0" w:color="auto"/>
            <w:left w:val="none" w:sz="0" w:space="0" w:color="auto"/>
            <w:bottom w:val="none" w:sz="0" w:space="0" w:color="auto"/>
            <w:right w:val="none" w:sz="0" w:space="0" w:color="auto"/>
          </w:divBdr>
        </w:div>
        <w:div w:id="283579584">
          <w:marLeft w:val="0"/>
          <w:marRight w:val="0"/>
          <w:marTop w:val="0"/>
          <w:marBottom w:val="101"/>
          <w:divBdr>
            <w:top w:val="none" w:sz="0" w:space="0" w:color="auto"/>
            <w:left w:val="none" w:sz="0" w:space="0" w:color="auto"/>
            <w:bottom w:val="none" w:sz="0" w:space="0" w:color="auto"/>
            <w:right w:val="none" w:sz="0" w:space="0" w:color="auto"/>
          </w:divBdr>
        </w:div>
        <w:div w:id="557476986">
          <w:marLeft w:val="0"/>
          <w:marRight w:val="0"/>
          <w:marTop w:val="0"/>
          <w:marBottom w:val="101"/>
          <w:divBdr>
            <w:top w:val="none" w:sz="0" w:space="0" w:color="auto"/>
            <w:left w:val="none" w:sz="0" w:space="0" w:color="auto"/>
            <w:bottom w:val="none" w:sz="0" w:space="0" w:color="auto"/>
            <w:right w:val="none" w:sz="0" w:space="0" w:color="auto"/>
          </w:divBdr>
        </w:div>
        <w:div w:id="1994948236">
          <w:marLeft w:val="0"/>
          <w:marRight w:val="0"/>
          <w:marTop w:val="0"/>
          <w:marBottom w:val="200"/>
          <w:divBdr>
            <w:top w:val="none" w:sz="0" w:space="0" w:color="auto"/>
            <w:left w:val="none" w:sz="0" w:space="0" w:color="auto"/>
            <w:bottom w:val="none" w:sz="0" w:space="0" w:color="auto"/>
            <w:right w:val="none" w:sz="0" w:space="0" w:color="auto"/>
          </w:divBdr>
        </w:div>
        <w:div w:id="2075198173">
          <w:marLeft w:val="0"/>
          <w:marRight w:val="0"/>
          <w:marTop w:val="0"/>
          <w:marBottom w:val="101"/>
          <w:divBdr>
            <w:top w:val="none" w:sz="0" w:space="0" w:color="auto"/>
            <w:left w:val="none" w:sz="0" w:space="0" w:color="auto"/>
            <w:bottom w:val="none" w:sz="0" w:space="0" w:color="auto"/>
            <w:right w:val="none" w:sz="0" w:space="0" w:color="auto"/>
          </w:divBdr>
        </w:div>
        <w:div w:id="1383289004">
          <w:marLeft w:val="0"/>
          <w:marRight w:val="0"/>
          <w:marTop w:val="0"/>
          <w:marBottom w:val="101"/>
          <w:divBdr>
            <w:top w:val="none" w:sz="0" w:space="0" w:color="auto"/>
            <w:left w:val="none" w:sz="0" w:space="0" w:color="auto"/>
            <w:bottom w:val="none" w:sz="0" w:space="0" w:color="auto"/>
            <w:right w:val="none" w:sz="0" w:space="0" w:color="auto"/>
          </w:divBdr>
        </w:div>
        <w:div w:id="1978683931">
          <w:marLeft w:val="0"/>
          <w:marRight w:val="0"/>
          <w:marTop w:val="0"/>
          <w:marBottom w:val="101"/>
          <w:divBdr>
            <w:top w:val="none" w:sz="0" w:space="0" w:color="auto"/>
            <w:left w:val="none" w:sz="0" w:space="0" w:color="auto"/>
            <w:bottom w:val="none" w:sz="0" w:space="0" w:color="auto"/>
            <w:right w:val="none" w:sz="0" w:space="0" w:color="auto"/>
          </w:divBdr>
        </w:div>
        <w:div w:id="43722789">
          <w:marLeft w:val="0"/>
          <w:marRight w:val="0"/>
          <w:marTop w:val="0"/>
          <w:marBottom w:val="101"/>
          <w:divBdr>
            <w:top w:val="none" w:sz="0" w:space="0" w:color="auto"/>
            <w:left w:val="none" w:sz="0" w:space="0" w:color="auto"/>
            <w:bottom w:val="none" w:sz="0" w:space="0" w:color="auto"/>
            <w:right w:val="none" w:sz="0" w:space="0" w:color="auto"/>
          </w:divBdr>
        </w:div>
        <w:div w:id="651983247">
          <w:marLeft w:val="0"/>
          <w:marRight w:val="0"/>
          <w:marTop w:val="0"/>
          <w:marBottom w:val="101"/>
          <w:divBdr>
            <w:top w:val="none" w:sz="0" w:space="0" w:color="auto"/>
            <w:left w:val="none" w:sz="0" w:space="0" w:color="auto"/>
            <w:bottom w:val="none" w:sz="0" w:space="0" w:color="auto"/>
            <w:right w:val="none" w:sz="0" w:space="0" w:color="auto"/>
          </w:divBdr>
        </w:div>
        <w:div w:id="250511216">
          <w:marLeft w:val="0"/>
          <w:marRight w:val="0"/>
          <w:marTop w:val="0"/>
          <w:marBottom w:val="101"/>
          <w:divBdr>
            <w:top w:val="none" w:sz="0" w:space="0" w:color="auto"/>
            <w:left w:val="none" w:sz="0" w:space="0" w:color="auto"/>
            <w:bottom w:val="none" w:sz="0" w:space="0" w:color="auto"/>
            <w:right w:val="none" w:sz="0" w:space="0" w:color="auto"/>
          </w:divBdr>
        </w:div>
        <w:div w:id="536740203">
          <w:marLeft w:val="0"/>
          <w:marRight w:val="0"/>
          <w:marTop w:val="0"/>
          <w:marBottom w:val="101"/>
          <w:divBdr>
            <w:top w:val="none" w:sz="0" w:space="0" w:color="auto"/>
            <w:left w:val="none" w:sz="0" w:space="0" w:color="auto"/>
            <w:bottom w:val="none" w:sz="0" w:space="0" w:color="auto"/>
            <w:right w:val="none" w:sz="0" w:space="0" w:color="auto"/>
          </w:divBdr>
        </w:div>
        <w:div w:id="2046832775">
          <w:marLeft w:val="0"/>
          <w:marRight w:val="0"/>
          <w:marTop w:val="0"/>
          <w:marBottom w:val="101"/>
          <w:divBdr>
            <w:top w:val="none" w:sz="0" w:space="0" w:color="auto"/>
            <w:left w:val="none" w:sz="0" w:space="0" w:color="auto"/>
            <w:bottom w:val="none" w:sz="0" w:space="0" w:color="auto"/>
            <w:right w:val="none" w:sz="0" w:space="0" w:color="auto"/>
          </w:divBdr>
        </w:div>
        <w:div w:id="477962303">
          <w:marLeft w:val="0"/>
          <w:marRight w:val="0"/>
          <w:marTop w:val="0"/>
          <w:marBottom w:val="101"/>
          <w:divBdr>
            <w:top w:val="none" w:sz="0" w:space="0" w:color="auto"/>
            <w:left w:val="none" w:sz="0" w:space="0" w:color="auto"/>
            <w:bottom w:val="none" w:sz="0" w:space="0" w:color="auto"/>
            <w:right w:val="none" w:sz="0" w:space="0" w:color="auto"/>
          </w:divBdr>
        </w:div>
        <w:div w:id="260112822">
          <w:marLeft w:val="0"/>
          <w:marRight w:val="0"/>
          <w:marTop w:val="0"/>
          <w:marBottom w:val="101"/>
          <w:divBdr>
            <w:top w:val="none" w:sz="0" w:space="0" w:color="auto"/>
            <w:left w:val="none" w:sz="0" w:space="0" w:color="auto"/>
            <w:bottom w:val="none" w:sz="0" w:space="0" w:color="auto"/>
            <w:right w:val="none" w:sz="0" w:space="0" w:color="auto"/>
          </w:divBdr>
        </w:div>
        <w:div w:id="719404880">
          <w:marLeft w:val="0"/>
          <w:marRight w:val="0"/>
          <w:marTop w:val="0"/>
          <w:marBottom w:val="101"/>
          <w:divBdr>
            <w:top w:val="none" w:sz="0" w:space="0" w:color="auto"/>
            <w:left w:val="none" w:sz="0" w:space="0" w:color="auto"/>
            <w:bottom w:val="none" w:sz="0" w:space="0" w:color="auto"/>
            <w:right w:val="none" w:sz="0" w:space="0" w:color="auto"/>
          </w:divBdr>
        </w:div>
        <w:div w:id="23944040">
          <w:marLeft w:val="0"/>
          <w:marRight w:val="0"/>
          <w:marTop w:val="0"/>
          <w:marBottom w:val="101"/>
          <w:divBdr>
            <w:top w:val="none" w:sz="0" w:space="0" w:color="auto"/>
            <w:left w:val="none" w:sz="0" w:space="0" w:color="auto"/>
            <w:bottom w:val="none" w:sz="0" w:space="0" w:color="auto"/>
            <w:right w:val="none" w:sz="0" w:space="0" w:color="auto"/>
          </w:divBdr>
        </w:div>
        <w:div w:id="1495879466">
          <w:marLeft w:val="0"/>
          <w:marRight w:val="0"/>
          <w:marTop w:val="0"/>
          <w:marBottom w:val="101"/>
          <w:divBdr>
            <w:top w:val="none" w:sz="0" w:space="0" w:color="auto"/>
            <w:left w:val="none" w:sz="0" w:space="0" w:color="auto"/>
            <w:bottom w:val="none" w:sz="0" w:space="0" w:color="auto"/>
            <w:right w:val="none" w:sz="0" w:space="0" w:color="auto"/>
          </w:divBdr>
        </w:div>
        <w:div w:id="623923069">
          <w:marLeft w:val="0"/>
          <w:marRight w:val="0"/>
          <w:marTop w:val="0"/>
          <w:marBottom w:val="101"/>
          <w:divBdr>
            <w:top w:val="none" w:sz="0" w:space="0" w:color="auto"/>
            <w:left w:val="none" w:sz="0" w:space="0" w:color="auto"/>
            <w:bottom w:val="none" w:sz="0" w:space="0" w:color="auto"/>
            <w:right w:val="none" w:sz="0" w:space="0" w:color="auto"/>
          </w:divBdr>
        </w:div>
        <w:div w:id="30813702">
          <w:marLeft w:val="0"/>
          <w:marRight w:val="0"/>
          <w:marTop w:val="0"/>
          <w:marBottom w:val="101"/>
          <w:divBdr>
            <w:top w:val="none" w:sz="0" w:space="0" w:color="auto"/>
            <w:left w:val="none" w:sz="0" w:space="0" w:color="auto"/>
            <w:bottom w:val="none" w:sz="0" w:space="0" w:color="auto"/>
            <w:right w:val="none" w:sz="0" w:space="0" w:color="auto"/>
          </w:divBdr>
        </w:div>
        <w:div w:id="685714402">
          <w:marLeft w:val="0"/>
          <w:marRight w:val="0"/>
          <w:marTop w:val="0"/>
          <w:marBottom w:val="101"/>
          <w:divBdr>
            <w:top w:val="none" w:sz="0" w:space="0" w:color="auto"/>
            <w:left w:val="none" w:sz="0" w:space="0" w:color="auto"/>
            <w:bottom w:val="none" w:sz="0" w:space="0" w:color="auto"/>
            <w:right w:val="none" w:sz="0" w:space="0" w:color="auto"/>
          </w:divBdr>
        </w:div>
        <w:div w:id="2147123137">
          <w:marLeft w:val="0"/>
          <w:marRight w:val="0"/>
          <w:marTop w:val="0"/>
          <w:marBottom w:val="101"/>
          <w:divBdr>
            <w:top w:val="none" w:sz="0" w:space="0" w:color="auto"/>
            <w:left w:val="none" w:sz="0" w:space="0" w:color="auto"/>
            <w:bottom w:val="none" w:sz="0" w:space="0" w:color="auto"/>
            <w:right w:val="none" w:sz="0" w:space="0" w:color="auto"/>
          </w:divBdr>
        </w:div>
        <w:div w:id="1063791098">
          <w:marLeft w:val="0"/>
          <w:marRight w:val="0"/>
          <w:marTop w:val="0"/>
          <w:marBottom w:val="101"/>
          <w:divBdr>
            <w:top w:val="none" w:sz="0" w:space="0" w:color="auto"/>
            <w:left w:val="none" w:sz="0" w:space="0" w:color="auto"/>
            <w:bottom w:val="none" w:sz="0" w:space="0" w:color="auto"/>
            <w:right w:val="none" w:sz="0" w:space="0" w:color="auto"/>
          </w:divBdr>
        </w:div>
        <w:div w:id="1610967500">
          <w:marLeft w:val="0"/>
          <w:marRight w:val="0"/>
          <w:marTop w:val="0"/>
          <w:marBottom w:val="101"/>
          <w:divBdr>
            <w:top w:val="none" w:sz="0" w:space="0" w:color="auto"/>
            <w:left w:val="none" w:sz="0" w:space="0" w:color="auto"/>
            <w:bottom w:val="none" w:sz="0" w:space="0" w:color="auto"/>
            <w:right w:val="none" w:sz="0" w:space="0" w:color="auto"/>
          </w:divBdr>
        </w:div>
        <w:div w:id="1667325354">
          <w:marLeft w:val="0"/>
          <w:marRight w:val="0"/>
          <w:marTop w:val="0"/>
          <w:marBottom w:val="101"/>
          <w:divBdr>
            <w:top w:val="none" w:sz="0" w:space="0" w:color="auto"/>
            <w:left w:val="none" w:sz="0" w:space="0" w:color="auto"/>
            <w:bottom w:val="none" w:sz="0" w:space="0" w:color="auto"/>
            <w:right w:val="none" w:sz="0" w:space="0" w:color="auto"/>
          </w:divBdr>
        </w:div>
        <w:div w:id="1615166933">
          <w:marLeft w:val="0"/>
          <w:marRight w:val="0"/>
          <w:marTop w:val="0"/>
          <w:marBottom w:val="101"/>
          <w:divBdr>
            <w:top w:val="none" w:sz="0" w:space="0" w:color="auto"/>
            <w:left w:val="none" w:sz="0" w:space="0" w:color="auto"/>
            <w:bottom w:val="none" w:sz="0" w:space="0" w:color="auto"/>
            <w:right w:val="none" w:sz="0" w:space="0" w:color="auto"/>
          </w:divBdr>
        </w:div>
        <w:div w:id="136456776">
          <w:marLeft w:val="0"/>
          <w:marRight w:val="0"/>
          <w:marTop w:val="0"/>
          <w:marBottom w:val="101"/>
          <w:divBdr>
            <w:top w:val="none" w:sz="0" w:space="0" w:color="auto"/>
            <w:left w:val="none" w:sz="0" w:space="0" w:color="auto"/>
            <w:bottom w:val="none" w:sz="0" w:space="0" w:color="auto"/>
            <w:right w:val="none" w:sz="0" w:space="0" w:color="auto"/>
          </w:divBdr>
        </w:div>
        <w:div w:id="577130953">
          <w:marLeft w:val="0"/>
          <w:marRight w:val="0"/>
          <w:marTop w:val="0"/>
          <w:marBottom w:val="101"/>
          <w:divBdr>
            <w:top w:val="none" w:sz="0" w:space="0" w:color="auto"/>
            <w:left w:val="none" w:sz="0" w:space="0" w:color="auto"/>
            <w:bottom w:val="none" w:sz="0" w:space="0" w:color="auto"/>
            <w:right w:val="none" w:sz="0" w:space="0" w:color="auto"/>
          </w:divBdr>
        </w:div>
        <w:div w:id="689376653">
          <w:marLeft w:val="0"/>
          <w:marRight w:val="0"/>
          <w:marTop w:val="0"/>
          <w:marBottom w:val="101"/>
          <w:divBdr>
            <w:top w:val="none" w:sz="0" w:space="0" w:color="auto"/>
            <w:left w:val="none" w:sz="0" w:space="0" w:color="auto"/>
            <w:bottom w:val="none" w:sz="0" w:space="0" w:color="auto"/>
            <w:right w:val="none" w:sz="0" w:space="0" w:color="auto"/>
          </w:divBdr>
        </w:div>
        <w:div w:id="1598752718">
          <w:marLeft w:val="0"/>
          <w:marRight w:val="0"/>
          <w:marTop w:val="0"/>
          <w:marBottom w:val="101"/>
          <w:divBdr>
            <w:top w:val="none" w:sz="0" w:space="0" w:color="auto"/>
            <w:left w:val="none" w:sz="0" w:space="0" w:color="auto"/>
            <w:bottom w:val="none" w:sz="0" w:space="0" w:color="auto"/>
            <w:right w:val="none" w:sz="0" w:space="0" w:color="auto"/>
          </w:divBdr>
        </w:div>
        <w:div w:id="24789339">
          <w:marLeft w:val="0"/>
          <w:marRight w:val="0"/>
          <w:marTop w:val="0"/>
          <w:marBottom w:val="101"/>
          <w:divBdr>
            <w:top w:val="none" w:sz="0" w:space="0" w:color="auto"/>
            <w:left w:val="none" w:sz="0" w:space="0" w:color="auto"/>
            <w:bottom w:val="none" w:sz="0" w:space="0" w:color="auto"/>
            <w:right w:val="none" w:sz="0" w:space="0" w:color="auto"/>
          </w:divBdr>
        </w:div>
        <w:div w:id="1681349906">
          <w:marLeft w:val="0"/>
          <w:marRight w:val="0"/>
          <w:marTop w:val="0"/>
          <w:marBottom w:val="101"/>
          <w:divBdr>
            <w:top w:val="none" w:sz="0" w:space="0" w:color="auto"/>
            <w:left w:val="none" w:sz="0" w:space="0" w:color="auto"/>
            <w:bottom w:val="none" w:sz="0" w:space="0" w:color="auto"/>
            <w:right w:val="none" w:sz="0" w:space="0" w:color="auto"/>
          </w:divBdr>
        </w:div>
        <w:div w:id="267197347">
          <w:marLeft w:val="0"/>
          <w:marRight w:val="0"/>
          <w:marTop w:val="0"/>
          <w:marBottom w:val="101"/>
          <w:divBdr>
            <w:top w:val="none" w:sz="0" w:space="0" w:color="auto"/>
            <w:left w:val="none" w:sz="0" w:space="0" w:color="auto"/>
            <w:bottom w:val="none" w:sz="0" w:space="0" w:color="auto"/>
            <w:right w:val="none" w:sz="0" w:space="0" w:color="auto"/>
          </w:divBdr>
        </w:div>
        <w:div w:id="856043634">
          <w:marLeft w:val="0"/>
          <w:marRight w:val="0"/>
          <w:marTop w:val="0"/>
          <w:marBottom w:val="200"/>
          <w:divBdr>
            <w:top w:val="none" w:sz="0" w:space="0" w:color="auto"/>
            <w:left w:val="none" w:sz="0" w:space="0" w:color="auto"/>
            <w:bottom w:val="none" w:sz="0" w:space="0" w:color="auto"/>
            <w:right w:val="none" w:sz="0" w:space="0" w:color="auto"/>
          </w:divBdr>
        </w:div>
        <w:div w:id="544292091">
          <w:marLeft w:val="0"/>
          <w:marRight w:val="0"/>
          <w:marTop w:val="0"/>
          <w:marBottom w:val="101"/>
          <w:divBdr>
            <w:top w:val="none" w:sz="0" w:space="0" w:color="auto"/>
            <w:left w:val="none" w:sz="0" w:space="0" w:color="auto"/>
            <w:bottom w:val="none" w:sz="0" w:space="0" w:color="auto"/>
            <w:right w:val="none" w:sz="0" w:space="0" w:color="auto"/>
          </w:divBdr>
        </w:div>
        <w:div w:id="2054033921">
          <w:marLeft w:val="0"/>
          <w:marRight w:val="0"/>
          <w:marTop w:val="0"/>
          <w:marBottom w:val="101"/>
          <w:divBdr>
            <w:top w:val="none" w:sz="0" w:space="0" w:color="auto"/>
            <w:left w:val="none" w:sz="0" w:space="0" w:color="auto"/>
            <w:bottom w:val="none" w:sz="0" w:space="0" w:color="auto"/>
            <w:right w:val="none" w:sz="0" w:space="0" w:color="auto"/>
          </w:divBdr>
        </w:div>
        <w:div w:id="873881811">
          <w:marLeft w:val="0"/>
          <w:marRight w:val="0"/>
          <w:marTop w:val="0"/>
          <w:marBottom w:val="101"/>
          <w:divBdr>
            <w:top w:val="none" w:sz="0" w:space="0" w:color="auto"/>
            <w:left w:val="none" w:sz="0" w:space="0" w:color="auto"/>
            <w:bottom w:val="none" w:sz="0" w:space="0" w:color="auto"/>
            <w:right w:val="none" w:sz="0" w:space="0" w:color="auto"/>
          </w:divBdr>
        </w:div>
        <w:div w:id="609433243">
          <w:marLeft w:val="0"/>
          <w:marRight w:val="0"/>
          <w:marTop w:val="0"/>
          <w:marBottom w:val="101"/>
          <w:divBdr>
            <w:top w:val="none" w:sz="0" w:space="0" w:color="auto"/>
            <w:left w:val="none" w:sz="0" w:space="0" w:color="auto"/>
            <w:bottom w:val="none" w:sz="0" w:space="0" w:color="auto"/>
            <w:right w:val="none" w:sz="0" w:space="0" w:color="auto"/>
          </w:divBdr>
        </w:div>
        <w:div w:id="2146854778">
          <w:marLeft w:val="0"/>
          <w:marRight w:val="0"/>
          <w:marTop w:val="0"/>
          <w:marBottom w:val="101"/>
          <w:divBdr>
            <w:top w:val="none" w:sz="0" w:space="0" w:color="auto"/>
            <w:left w:val="none" w:sz="0" w:space="0" w:color="auto"/>
            <w:bottom w:val="none" w:sz="0" w:space="0" w:color="auto"/>
            <w:right w:val="none" w:sz="0" w:space="0" w:color="auto"/>
          </w:divBdr>
        </w:div>
        <w:div w:id="1720209247">
          <w:marLeft w:val="0"/>
          <w:marRight w:val="0"/>
          <w:marTop w:val="0"/>
          <w:marBottom w:val="101"/>
          <w:divBdr>
            <w:top w:val="none" w:sz="0" w:space="0" w:color="auto"/>
            <w:left w:val="none" w:sz="0" w:space="0" w:color="auto"/>
            <w:bottom w:val="none" w:sz="0" w:space="0" w:color="auto"/>
            <w:right w:val="none" w:sz="0" w:space="0" w:color="auto"/>
          </w:divBdr>
        </w:div>
        <w:div w:id="326059056">
          <w:marLeft w:val="0"/>
          <w:marRight w:val="0"/>
          <w:marTop w:val="0"/>
          <w:marBottom w:val="101"/>
          <w:divBdr>
            <w:top w:val="none" w:sz="0" w:space="0" w:color="auto"/>
            <w:left w:val="none" w:sz="0" w:space="0" w:color="auto"/>
            <w:bottom w:val="none" w:sz="0" w:space="0" w:color="auto"/>
            <w:right w:val="none" w:sz="0" w:space="0" w:color="auto"/>
          </w:divBdr>
        </w:div>
        <w:div w:id="134488577">
          <w:marLeft w:val="0"/>
          <w:marRight w:val="0"/>
          <w:marTop w:val="0"/>
          <w:marBottom w:val="101"/>
          <w:divBdr>
            <w:top w:val="none" w:sz="0" w:space="0" w:color="auto"/>
            <w:left w:val="none" w:sz="0" w:space="0" w:color="auto"/>
            <w:bottom w:val="none" w:sz="0" w:space="0" w:color="auto"/>
            <w:right w:val="none" w:sz="0" w:space="0" w:color="auto"/>
          </w:divBdr>
        </w:div>
        <w:div w:id="377824356">
          <w:marLeft w:val="0"/>
          <w:marRight w:val="0"/>
          <w:marTop w:val="0"/>
          <w:marBottom w:val="101"/>
          <w:divBdr>
            <w:top w:val="none" w:sz="0" w:space="0" w:color="auto"/>
            <w:left w:val="none" w:sz="0" w:space="0" w:color="auto"/>
            <w:bottom w:val="none" w:sz="0" w:space="0" w:color="auto"/>
            <w:right w:val="none" w:sz="0" w:space="0" w:color="auto"/>
          </w:divBdr>
        </w:div>
        <w:div w:id="875238658">
          <w:marLeft w:val="0"/>
          <w:marRight w:val="0"/>
          <w:marTop w:val="0"/>
          <w:marBottom w:val="101"/>
          <w:divBdr>
            <w:top w:val="none" w:sz="0" w:space="0" w:color="auto"/>
            <w:left w:val="none" w:sz="0" w:space="0" w:color="auto"/>
            <w:bottom w:val="none" w:sz="0" w:space="0" w:color="auto"/>
            <w:right w:val="none" w:sz="0" w:space="0" w:color="auto"/>
          </w:divBdr>
        </w:div>
        <w:div w:id="1965581293">
          <w:marLeft w:val="0"/>
          <w:marRight w:val="0"/>
          <w:marTop w:val="0"/>
          <w:marBottom w:val="101"/>
          <w:divBdr>
            <w:top w:val="none" w:sz="0" w:space="0" w:color="auto"/>
            <w:left w:val="none" w:sz="0" w:space="0" w:color="auto"/>
            <w:bottom w:val="none" w:sz="0" w:space="0" w:color="auto"/>
            <w:right w:val="none" w:sz="0" w:space="0" w:color="auto"/>
          </w:divBdr>
        </w:div>
        <w:div w:id="846208543">
          <w:marLeft w:val="0"/>
          <w:marRight w:val="0"/>
          <w:marTop w:val="0"/>
          <w:marBottom w:val="101"/>
          <w:divBdr>
            <w:top w:val="none" w:sz="0" w:space="0" w:color="auto"/>
            <w:left w:val="none" w:sz="0" w:space="0" w:color="auto"/>
            <w:bottom w:val="none" w:sz="0" w:space="0" w:color="auto"/>
            <w:right w:val="none" w:sz="0" w:space="0" w:color="auto"/>
          </w:divBdr>
        </w:div>
        <w:div w:id="461115000">
          <w:marLeft w:val="0"/>
          <w:marRight w:val="0"/>
          <w:marTop w:val="0"/>
          <w:marBottom w:val="101"/>
          <w:divBdr>
            <w:top w:val="none" w:sz="0" w:space="0" w:color="auto"/>
            <w:left w:val="none" w:sz="0" w:space="0" w:color="auto"/>
            <w:bottom w:val="none" w:sz="0" w:space="0" w:color="auto"/>
            <w:right w:val="none" w:sz="0" w:space="0" w:color="auto"/>
          </w:divBdr>
        </w:div>
        <w:div w:id="511140634">
          <w:marLeft w:val="0"/>
          <w:marRight w:val="0"/>
          <w:marTop w:val="0"/>
          <w:marBottom w:val="101"/>
          <w:divBdr>
            <w:top w:val="none" w:sz="0" w:space="0" w:color="auto"/>
            <w:left w:val="none" w:sz="0" w:space="0" w:color="auto"/>
            <w:bottom w:val="none" w:sz="0" w:space="0" w:color="auto"/>
            <w:right w:val="none" w:sz="0" w:space="0" w:color="auto"/>
          </w:divBdr>
        </w:div>
        <w:div w:id="114106743">
          <w:marLeft w:val="0"/>
          <w:marRight w:val="0"/>
          <w:marTop w:val="0"/>
          <w:marBottom w:val="101"/>
          <w:divBdr>
            <w:top w:val="none" w:sz="0" w:space="0" w:color="auto"/>
            <w:left w:val="none" w:sz="0" w:space="0" w:color="auto"/>
            <w:bottom w:val="none" w:sz="0" w:space="0" w:color="auto"/>
            <w:right w:val="none" w:sz="0" w:space="0" w:color="auto"/>
          </w:divBdr>
        </w:div>
        <w:div w:id="1496265194">
          <w:marLeft w:val="0"/>
          <w:marRight w:val="0"/>
          <w:marTop w:val="0"/>
          <w:marBottom w:val="101"/>
          <w:divBdr>
            <w:top w:val="none" w:sz="0" w:space="0" w:color="auto"/>
            <w:left w:val="none" w:sz="0" w:space="0" w:color="auto"/>
            <w:bottom w:val="none" w:sz="0" w:space="0" w:color="auto"/>
            <w:right w:val="none" w:sz="0" w:space="0" w:color="auto"/>
          </w:divBdr>
        </w:div>
        <w:div w:id="1962608346">
          <w:marLeft w:val="0"/>
          <w:marRight w:val="0"/>
          <w:marTop w:val="0"/>
          <w:marBottom w:val="101"/>
          <w:divBdr>
            <w:top w:val="none" w:sz="0" w:space="0" w:color="auto"/>
            <w:left w:val="none" w:sz="0" w:space="0" w:color="auto"/>
            <w:bottom w:val="none" w:sz="0" w:space="0" w:color="auto"/>
            <w:right w:val="none" w:sz="0" w:space="0" w:color="auto"/>
          </w:divBdr>
        </w:div>
        <w:div w:id="1875994966">
          <w:marLeft w:val="0"/>
          <w:marRight w:val="0"/>
          <w:marTop w:val="0"/>
          <w:marBottom w:val="101"/>
          <w:divBdr>
            <w:top w:val="none" w:sz="0" w:space="0" w:color="auto"/>
            <w:left w:val="none" w:sz="0" w:space="0" w:color="auto"/>
            <w:bottom w:val="none" w:sz="0" w:space="0" w:color="auto"/>
            <w:right w:val="none" w:sz="0" w:space="0" w:color="auto"/>
          </w:divBdr>
        </w:div>
        <w:div w:id="611933777">
          <w:marLeft w:val="0"/>
          <w:marRight w:val="0"/>
          <w:marTop w:val="0"/>
          <w:marBottom w:val="101"/>
          <w:divBdr>
            <w:top w:val="none" w:sz="0" w:space="0" w:color="auto"/>
            <w:left w:val="none" w:sz="0" w:space="0" w:color="auto"/>
            <w:bottom w:val="none" w:sz="0" w:space="0" w:color="auto"/>
            <w:right w:val="none" w:sz="0" w:space="0" w:color="auto"/>
          </w:divBdr>
        </w:div>
        <w:div w:id="1855194247">
          <w:marLeft w:val="0"/>
          <w:marRight w:val="0"/>
          <w:marTop w:val="0"/>
          <w:marBottom w:val="101"/>
          <w:divBdr>
            <w:top w:val="none" w:sz="0" w:space="0" w:color="auto"/>
            <w:left w:val="none" w:sz="0" w:space="0" w:color="auto"/>
            <w:bottom w:val="none" w:sz="0" w:space="0" w:color="auto"/>
            <w:right w:val="none" w:sz="0" w:space="0" w:color="auto"/>
          </w:divBdr>
        </w:div>
        <w:div w:id="794326074">
          <w:marLeft w:val="0"/>
          <w:marRight w:val="0"/>
          <w:marTop w:val="0"/>
          <w:marBottom w:val="101"/>
          <w:divBdr>
            <w:top w:val="none" w:sz="0" w:space="0" w:color="auto"/>
            <w:left w:val="none" w:sz="0" w:space="0" w:color="auto"/>
            <w:bottom w:val="none" w:sz="0" w:space="0" w:color="auto"/>
            <w:right w:val="none" w:sz="0" w:space="0" w:color="auto"/>
          </w:divBdr>
        </w:div>
        <w:div w:id="2028827372">
          <w:marLeft w:val="0"/>
          <w:marRight w:val="0"/>
          <w:marTop w:val="0"/>
          <w:marBottom w:val="101"/>
          <w:divBdr>
            <w:top w:val="none" w:sz="0" w:space="0" w:color="auto"/>
            <w:left w:val="none" w:sz="0" w:space="0" w:color="auto"/>
            <w:bottom w:val="none" w:sz="0" w:space="0" w:color="auto"/>
            <w:right w:val="none" w:sz="0" w:space="0" w:color="auto"/>
          </w:divBdr>
        </w:div>
        <w:div w:id="1837764653">
          <w:marLeft w:val="0"/>
          <w:marRight w:val="0"/>
          <w:marTop w:val="0"/>
          <w:marBottom w:val="101"/>
          <w:divBdr>
            <w:top w:val="none" w:sz="0" w:space="0" w:color="auto"/>
            <w:left w:val="none" w:sz="0" w:space="0" w:color="auto"/>
            <w:bottom w:val="none" w:sz="0" w:space="0" w:color="auto"/>
            <w:right w:val="none" w:sz="0" w:space="0" w:color="auto"/>
          </w:divBdr>
        </w:div>
        <w:div w:id="455681869">
          <w:marLeft w:val="0"/>
          <w:marRight w:val="0"/>
          <w:marTop w:val="0"/>
          <w:marBottom w:val="101"/>
          <w:divBdr>
            <w:top w:val="none" w:sz="0" w:space="0" w:color="auto"/>
            <w:left w:val="none" w:sz="0" w:space="0" w:color="auto"/>
            <w:bottom w:val="none" w:sz="0" w:space="0" w:color="auto"/>
            <w:right w:val="none" w:sz="0" w:space="0" w:color="auto"/>
          </w:divBdr>
        </w:div>
        <w:div w:id="1033655325">
          <w:marLeft w:val="0"/>
          <w:marRight w:val="0"/>
          <w:marTop w:val="0"/>
          <w:marBottom w:val="101"/>
          <w:divBdr>
            <w:top w:val="none" w:sz="0" w:space="0" w:color="auto"/>
            <w:left w:val="none" w:sz="0" w:space="0" w:color="auto"/>
            <w:bottom w:val="none" w:sz="0" w:space="0" w:color="auto"/>
            <w:right w:val="none" w:sz="0" w:space="0" w:color="auto"/>
          </w:divBdr>
        </w:div>
        <w:div w:id="66461437">
          <w:marLeft w:val="0"/>
          <w:marRight w:val="0"/>
          <w:marTop w:val="0"/>
          <w:marBottom w:val="101"/>
          <w:divBdr>
            <w:top w:val="none" w:sz="0" w:space="0" w:color="auto"/>
            <w:left w:val="none" w:sz="0" w:space="0" w:color="auto"/>
            <w:bottom w:val="none" w:sz="0" w:space="0" w:color="auto"/>
            <w:right w:val="none" w:sz="0" w:space="0" w:color="auto"/>
          </w:divBdr>
        </w:div>
        <w:div w:id="1929073785">
          <w:marLeft w:val="0"/>
          <w:marRight w:val="0"/>
          <w:marTop w:val="0"/>
          <w:marBottom w:val="101"/>
          <w:divBdr>
            <w:top w:val="none" w:sz="0" w:space="0" w:color="auto"/>
            <w:left w:val="none" w:sz="0" w:space="0" w:color="auto"/>
            <w:bottom w:val="none" w:sz="0" w:space="0" w:color="auto"/>
            <w:right w:val="none" w:sz="0" w:space="0" w:color="auto"/>
          </w:divBdr>
        </w:div>
        <w:div w:id="1016082829">
          <w:marLeft w:val="0"/>
          <w:marRight w:val="0"/>
          <w:marTop w:val="0"/>
          <w:marBottom w:val="101"/>
          <w:divBdr>
            <w:top w:val="none" w:sz="0" w:space="0" w:color="auto"/>
            <w:left w:val="none" w:sz="0" w:space="0" w:color="auto"/>
            <w:bottom w:val="none" w:sz="0" w:space="0" w:color="auto"/>
            <w:right w:val="none" w:sz="0" w:space="0" w:color="auto"/>
          </w:divBdr>
        </w:div>
        <w:div w:id="63921335">
          <w:marLeft w:val="0"/>
          <w:marRight w:val="0"/>
          <w:marTop w:val="0"/>
          <w:marBottom w:val="101"/>
          <w:divBdr>
            <w:top w:val="none" w:sz="0" w:space="0" w:color="auto"/>
            <w:left w:val="none" w:sz="0" w:space="0" w:color="auto"/>
            <w:bottom w:val="none" w:sz="0" w:space="0" w:color="auto"/>
            <w:right w:val="none" w:sz="0" w:space="0" w:color="auto"/>
          </w:divBdr>
        </w:div>
        <w:div w:id="1838307235">
          <w:marLeft w:val="0"/>
          <w:marRight w:val="0"/>
          <w:marTop w:val="0"/>
          <w:marBottom w:val="101"/>
          <w:divBdr>
            <w:top w:val="none" w:sz="0" w:space="0" w:color="auto"/>
            <w:left w:val="none" w:sz="0" w:space="0" w:color="auto"/>
            <w:bottom w:val="none" w:sz="0" w:space="0" w:color="auto"/>
            <w:right w:val="none" w:sz="0" w:space="0" w:color="auto"/>
          </w:divBdr>
        </w:div>
        <w:div w:id="905460115">
          <w:marLeft w:val="0"/>
          <w:marRight w:val="0"/>
          <w:marTop w:val="0"/>
          <w:marBottom w:val="101"/>
          <w:divBdr>
            <w:top w:val="none" w:sz="0" w:space="0" w:color="auto"/>
            <w:left w:val="none" w:sz="0" w:space="0" w:color="auto"/>
            <w:bottom w:val="none" w:sz="0" w:space="0" w:color="auto"/>
            <w:right w:val="none" w:sz="0" w:space="0" w:color="auto"/>
          </w:divBdr>
        </w:div>
        <w:div w:id="1295671717">
          <w:marLeft w:val="0"/>
          <w:marRight w:val="0"/>
          <w:marTop w:val="0"/>
          <w:marBottom w:val="101"/>
          <w:divBdr>
            <w:top w:val="none" w:sz="0" w:space="0" w:color="auto"/>
            <w:left w:val="none" w:sz="0" w:space="0" w:color="auto"/>
            <w:bottom w:val="none" w:sz="0" w:space="0" w:color="auto"/>
            <w:right w:val="none" w:sz="0" w:space="0" w:color="auto"/>
          </w:divBdr>
        </w:div>
        <w:div w:id="453256358">
          <w:marLeft w:val="0"/>
          <w:marRight w:val="0"/>
          <w:marTop w:val="0"/>
          <w:marBottom w:val="101"/>
          <w:divBdr>
            <w:top w:val="none" w:sz="0" w:space="0" w:color="auto"/>
            <w:left w:val="none" w:sz="0" w:space="0" w:color="auto"/>
            <w:bottom w:val="none" w:sz="0" w:space="0" w:color="auto"/>
            <w:right w:val="none" w:sz="0" w:space="0" w:color="auto"/>
          </w:divBdr>
        </w:div>
        <w:div w:id="304244069">
          <w:marLeft w:val="0"/>
          <w:marRight w:val="0"/>
          <w:marTop w:val="0"/>
          <w:marBottom w:val="101"/>
          <w:divBdr>
            <w:top w:val="none" w:sz="0" w:space="0" w:color="auto"/>
            <w:left w:val="none" w:sz="0" w:space="0" w:color="auto"/>
            <w:bottom w:val="none" w:sz="0" w:space="0" w:color="auto"/>
            <w:right w:val="none" w:sz="0" w:space="0" w:color="auto"/>
          </w:divBdr>
        </w:div>
        <w:div w:id="2102990694">
          <w:marLeft w:val="0"/>
          <w:marRight w:val="0"/>
          <w:marTop w:val="0"/>
          <w:marBottom w:val="101"/>
          <w:divBdr>
            <w:top w:val="none" w:sz="0" w:space="0" w:color="auto"/>
            <w:left w:val="none" w:sz="0" w:space="0" w:color="auto"/>
            <w:bottom w:val="none" w:sz="0" w:space="0" w:color="auto"/>
            <w:right w:val="none" w:sz="0" w:space="0" w:color="auto"/>
          </w:divBdr>
        </w:div>
        <w:div w:id="975838046">
          <w:marLeft w:val="0"/>
          <w:marRight w:val="0"/>
          <w:marTop w:val="0"/>
          <w:marBottom w:val="101"/>
          <w:divBdr>
            <w:top w:val="none" w:sz="0" w:space="0" w:color="auto"/>
            <w:left w:val="none" w:sz="0" w:space="0" w:color="auto"/>
            <w:bottom w:val="none" w:sz="0" w:space="0" w:color="auto"/>
            <w:right w:val="none" w:sz="0" w:space="0" w:color="auto"/>
          </w:divBdr>
        </w:div>
        <w:div w:id="1777289162">
          <w:marLeft w:val="0"/>
          <w:marRight w:val="0"/>
          <w:marTop w:val="0"/>
          <w:marBottom w:val="101"/>
          <w:divBdr>
            <w:top w:val="none" w:sz="0" w:space="0" w:color="auto"/>
            <w:left w:val="none" w:sz="0" w:space="0" w:color="auto"/>
            <w:bottom w:val="none" w:sz="0" w:space="0" w:color="auto"/>
            <w:right w:val="none" w:sz="0" w:space="0" w:color="auto"/>
          </w:divBdr>
        </w:div>
        <w:div w:id="770856936">
          <w:marLeft w:val="0"/>
          <w:marRight w:val="0"/>
          <w:marTop w:val="0"/>
          <w:marBottom w:val="101"/>
          <w:divBdr>
            <w:top w:val="none" w:sz="0" w:space="0" w:color="auto"/>
            <w:left w:val="none" w:sz="0" w:space="0" w:color="auto"/>
            <w:bottom w:val="none" w:sz="0" w:space="0" w:color="auto"/>
            <w:right w:val="none" w:sz="0" w:space="0" w:color="auto"/>
          </w:divBdr>
        </w:div>
        <w:div w:id="723338680">
          <w:marLeft w:val="0"/>
          <w:marRight w:val="0"/>
          <w:marTop w:val="0"/>
          <w:marBottom w:val="200"/>
          <w:divBdr>
            <w:top w:val="none" w:sz="0" w:space="0" w:color="auto"/>
            <w:left w:val="none" w:sz="0" w:space="0" w:color="auto"/>
            <w:bottom w:val="none" w:sz="0" w:space="0" w:color="auto"/>
            <w:right w:val="none" w:sz="0" w:space="0" w:color="auto"/>
          </w:divBdr>
        </w:div>
        <w:div w:id="1343777905">
          <w:marLeft w:val="0"/>
          <w:marRight w:val="0"/>
          <w:marTop w:val="0"/>
          <w:marBottom w:val="101"/>
          <w:divBdr>
            <w:top w:val="none" w:sz="0" w:space="0" w:color="auto"/>
            <w:left w:val="none" w:sz="0" w:space="0" w:color="auto"/>
            <w:bottom w:val="none" w:sz="0" w:space="0" w:color="auto"/>
            <w:right w:val="none" w:sz="0" w:space="0" w:color="auto"/>
          </w:divBdr>
        </w:div>
        <w:div w:id="1401711292">
          <w:marLeft w:val="0"/>
          <w:marRight w:val="0"/>
          <w:marTop w:val="0"/>
          <w:marBottom w:val="101"/>
          <w:divBdr>
            <w:top w:val="none" w:sz="0" w:space="0" w:color="auto"/>
            <w:left w:val="none" w:sz="0" w:space="0" w:color="auto"/>
            <w:bottom w:val="none" w:sz="0" w:space="0" w:color="auto"/>
            <w:right w:val="none" w:sz="0" w:space="0" w:color="auto"/>
          </w:divBdr>
        </w:div>
        <w:div w:id="1584679429">
          <w:marLeft w:val="0"/>
          <w:marRight w:val="0"/>
          <w:marTop w:val="0"/>
          <w:marBottom w:val="101"/>
          <w:divBdr>
            <w:top w:val="none" w:sz="0" w:space="0" w:color="auto"/>
            <w:left w:val="none" w:sz="0" w:space="0" w:color="auto"/>
            <w:bottom w:val="none" w:sz="0" w:space="0" w:color="auto"/>
            <w:right w:val="none" w:sz="0" w:space="0" w:color="auto"/>
          </w:divBdr>
        </w:div>
        <w:div w:id="981425783">
          <w:marLeft w:val="0"/>
          <w:marRight w:val="0"/>
          <w:marTop w:val="0"/>
          <w:marBottom w:val="101"/>
          <w:divBdr>
            <w:top w:val="none" w:sz="0" w:space="0" w:color="auto"/>
            <w:left w:val="none" w:sz="0" w:space="0" w:color="auto"/>
            <w:bottom w:val="none" w:sz="0" w:space="0" w:color="auto"/>
            <w:right w:val="none" w:sz="0" w:space="0" w:color="auto"/>
          </w:divBdr>
        </w:div>
        <w:div w:id="251476866">
          <w:marLeft w:val="0"/>
          <w:marRight w:val="0"/>
          <w:marTop w:val="0"/>
          <w:marBottom w:val="101"/>
          <w:divBdr>
            <w:top w:val="none" w:sz="0" w:space="0" w:color="auto"/>
            <w:left w:val="none" w:sz="0" w:space="0" w:color="auto"/>
            <w:bottom w:val="none" w:sz="0" w:space="0" w:color="auto"/>
            <w:right w:val="none" w:sz="0" w:space="0" w:color="auto"/>
          </w:divBdr>
        </w:div>
        <w:div w:id="2047290976">
          <w:marLeft w:val="0"/>
          <w:marRight w:val="0"/>
          <w:marTop w:val="0"/>
          <w:marBottom w:val="101"/>
          <w:divBdr>
            <w:top w:val="none" w:sz="0" w:space="0" w:color="auto"/>
            <w:left w:val="none" w:sz="0" w:space="0" w:color="auto"/>
            <w:bottom w:val="none" w:sz="0" w:space="0" w:color="auto"/>
            <w:right w:val="none" w:sz="0" w:space="0" w:color="auto"/>
          </w:divBdr>
        </w:div>
        <w:div w:id="858084309">
          <w:marLeft w:val="0"/>
          <w:marRight w:val="0"/>
          <w:marTop w:val="0"/>
          <w:marBottom w:val="101"/>
          <w:divBdr>
            <w:top w:val="none" w:sz="0" w:space="0" w:color="auto"/>
            <w:left w:val="none" w:sz="0" w:space="0" w:color="auto"/>
            <w:bottom w:val="none" w:sz="0" w:space="0" w:color="auto"/>
            <w:right w:val="none" w:sz="0" w:space="0" w:color="auto"/>
          </w:divBdr>
        </w:div>
        <w:div w:id="1139882257">
          <w:marLeft w:val="0"/>
          <w:marRight w:val="0"/>
          <w:marTop w:val="0"/>
          <w:marBottom w:val="101"/>
          <w:divBdr>
            <w:top w:val="none" w:sz="0" w:space="0" w:color="auto"/>
            <w:left w:val="none" w:sz="0" w:space="0" w:color="auto"/>
            <w:bottom w:val="none" w:sz="0" w:space="0" w:color="auto"/>
            <w:right w:val="none" w:sz="0" w:space="0" w:color="auto"/>
          </w:divBdr>
        </w:div>
        <w:div w:id="1180238030">
          <w:marLeft w:val="0"/>
          <w:marRight w:val="0"/>
          <w:marTop w:val="0"/>
          <w:marBottom w:val="101"/>
          <w:divBdr>
            <w:top w:val="none" w:sz="0" w:space="0" w:color="auto"/>
            <w:left w:val="none" w:sz="0" w:space="0" w:color="auto"/>
            <w:bottom w:val="none" w:sz="0" w:space="0" w:color="auto"/>
            <w:right w:val="none" w:sz="0" w:space="0" w:color="auto"/>
          </w:divBdr>
        </w:div>
        <w:div w:id="2031487094">
          <w:marLeft w:val="0"/>
          <w:marRight w:val="0"/>
          <w:marTop w:val="0"/>
          <w:marBottom w:val="101"/>
          <w:divBdr>
            <w:top w:val="none" w:sz="0" w:space="0" w:color="auto"/>
            <w:left w:val="none" w:sz="0" w:space="0" w:color="auto"/>
            <w:bottom w:val="none" w:sz="0" w:space="0" w:color="auto"/>
            <w:right w:val="none" w:sz="0" w:space="0" w:color="auto"/>
          </w:divBdr>
        </w:div>
        <w:div w:id="640232307">
          <w:marLeft w:val="0"/>
          <w:marRight w:val="0"/>
          <w:marTop w:val="0"/>
          <w:marBottom w:val="101"/>
          <w:divBdr>
            <w:top w:val="none" w:sz="0" w:space="0" w:color="auto"/>
            <w:left w:val="none" w:sz="0" w:space="0" w:color="auto"/>
            <w:bottom w:val="none" w:sz="0" w:space="0" w:color="auto"/>
            <w:right w:val="none" w:sz="0" w:space="0" w:color="auto"/>
          </w:divBdr>
        </w:div>
        <w:div w:id="10449178">
          <w:marLeft w:val="0"/>
          <w:marRight w:val="0"/>
          <w:marTop w:val="0"/>
          <w:marBottom w:val="101"/>
          <w:divBdr>
            <w:top w:val="none" w:sz="0" w:space="0" w:color="auto"/>
            <w:left w:val="none" w:sz="0" w:space="0" w:color="auto"/>
            <w:bottom w:val="none" w:sz="0" w:space="0" w:color="auto"/>
            <w:right w:val="none" w:sz="0" w:space="0" w:color="auto"/>
          </w:divBdr>
        </w:div>
        <w:div w:id="281032415">
          <w:marLeft w:val="0"/>
          <w:marRight w:val="0"/>
          <w:marTop w:val="0"/>
          <w:marBottom w:val="101"/>
          <w:divBdr>
            <w:top w:val="none" w:sz="0" w:space="0" w:color="auto"/>
            <w:left w:val="none" w:sz="0" w:space="0" w:color="auto"/>
            <w:bottom w:val="none" w:sz="0" w:space="0" w:color="auto"/>
            <w:right w:val="none" w:sz="0" w:space="0" w:color="auto"/>
          </w:divBdr>
        </w:div>
        <w:div w:id="528421174">
          <w:marLeft w:val="0"/>
          <w:marRight w:val="0"/>
          <w:marTop w:val="0"/>
          <w:marBottom w:val="101"/>
          <w:divBdr>
            <w:top w:val="none" w:sz="0" w:space="0" w:color="auto"/>
            <w:left w:val="none" w:sz="0" w:space="0" w:color="auto"/>
            <w:bottom w:val="none" w:sz="0" w:space="0" w:color="auto"/>
            <w:right w:val="none" w:sz="0" w:space="0" w:color="auto"/>
          </w:divBdr>
        </w:div>
        <w:div w:id="1277323147">
          <w:marLeft w:val="0"/>
          <w:marRight w:val="0"/>
          <w:marTop w:val="0"/>
          <w:marBottom w:val="101"/>
          <w:divBdr>
            <w:top w:val="none" w:sz="0" w:space="0" w:color="auto"/>
            <w:left w:val="none" w:sz="0" w:space="0" w:color="auto"/>
            <w:bottom w:val="none" w:sz="0" w:space="0" w:color="auto"/>
            <w:right w:val="none" w:sz="0" w:space="0" w:color="auto"/>
          </w:divBdr>
        </w:div>
        <w:div w:id="1586256358">
          <w:marLeft w:val="0"/>
          <w:marRight w:val="0"/>
          <w:marTop w:val="0"/>
          <w:marBottom w:val="101"/>
          <w:divBdr>
            <w:top w:val="none" w:sz="0" w:space="0" w:color="auto"/>
            <w:left w:val="none" w:sz="0" w:space="0" w:color="auto"/>
            <w:bottom w:val="none" w:sz="0" w:space="0" w:color="auto"/>
            <w:right w:val="none" w:sz="0" w:space="0" w:color="auto"/>
          </w:divBdr>
        </w:div>
        <w:div w:id="2040273513">
          <w:marLeft w:val="0"/>
          <w:marRight w:val="0"/>
          <w:marTop w:val="0"/>
          <w:marBottom w:val="101"/>
          <w:divBdr>
            <w:top w:val="none" w:sz="0" w:space="0" w:color="auto"/>
            <w:left w:val="none" w:sz="0" w:space="0" w:color="auto"/>
            <w:bottom w:val="none" w:sz="0" w:space="0" w:color="auto"/>
            <w:right w:val="none" w:sz="0" w:space="0" w:color="auto"/>
          </w:divBdr>
        </w:div>
        <w:div w:id="1227883271">
          <w:marLeft w:val="0"/>
          <w:marRight w:val="0"/>
          <w:marTop w:val="0"/>
          <w:marBottom w:val="101"/>
          <w:divBdr>
            <w:top w:val="none" w:sz="0" w:space="0" w:color="auto"/>
            <w:left w:val="none" w:sz="0" w:space="0" w:color="auto"/>
            <w:bottom w:val="none" w:sz="0" w:space="0" w:color="auto"/>
            <w:right w:val="none" w:sz="0" w:space="0" w:color="auto"/>
          </w:divBdr>
        </w:div>
        <w:div w:id="944649365">
          <w:marLeft w:val="0"/>
          <w:marRight w:val="0"/>
          <w:marTop w:val="0"/>
          <w:marBottom w:val="101"/>
          <w:divBdr>
            <w:top w:val="none" w:sz="0" w:space="0" w:color="auto"/>
            <w:left w:val="none" w:sz="0" w:space="0" w:color="auto"/>
            <w:bottom w:val="none" w:sz="0" w:space="0" w:color="auto"/>
            <w:right w:val="none" w:sz="0" w:space="0" w:color="auto"/>
          </w:divBdr>
        </w:div>
        <w:div w:id="1036200781">
          <w:marLeft w:val="0"/>
          <w:marRight w:val="0"/>
          <w:marTop w:val="0"/>
          <w:marBottom w:val="101"/>
          <w:divBdr>
            <w:top w:val="none" w:sz="0" w:space="0" w:color="auto"/>
            <w:left w:val="none" w:sz="0" w:space="0" w:color="auto"/>
            <w:bottom w:val="none" w:sz="0" w:space="0" w:color="auto"/>
            <w:right w:val="none" w:sz="0" w:space="0" w:color="auto"/>
          </w:divBdr>
        </w:div>
        <w:div w:id="1322807089">
          <w:marLeft w:val="0"/>
          <w:marRight w:val="0"/>
          <w:marTop w:val="0"/>
          <w:marBottom w:val="101"/>
          <w:divBdr>
            <w:top w:val="none" w:sz="0" w:space="0" w:color="auto"/>
            <w:left w:val="none" w:sz="0" w:space="0" w:color="auto"/>
            <w:bottom w:val="none" w:sz="0" w:space="0" w:color="auto"/>
            <w:right w:val="none" w:sz="0" w:space="0" w:color="auto"/>
          </w:divBdr>
        </w:div>
        <w:div w:id="1207837262">
          <w:marLeft w:val="0"/>
          <w:marRight w:val="0"/>
          <w:marTop w:val="0"/>
          <w:marBottom w:val="101"/>
          <w:divBdr>
            <w:top w:val="none" w:sz="0" w:space="0" w:color="auto"/>
            <w:left w:val="none" w:sz="0" w:space="0" w:color="auto"/>
            <w:bottom w:val="none" w:sz="0" w:space="0" w:color="auto"/>
            <w:right w:val="none" w:sz="0" w:space="0" w:color="auto"/>
          </w:divBdr>
        </w:div>
        <w:div w:id="250352703">
          <w:marLeft w:val="0"/>
          <w:marRight w:val="0"/>
          <w:marTop w:val="0"/>
          <w:marBottom w:val="101"/>
          <w:divBdr>
            <w:top w:val="none" w:sz="0" w:space="0" w:color="auto"/>
            <w:left w:val="none" w:sz="0" w:space="0" w:color="auto"/>
            <w:bottom w:val="none" w:sz="0" w:space="0" w:color="auto"/>
            <w:right w:val="none" w:sz="0" w:space="0" w:color="auto"/>
          </w:divBdr>
        </w:div>
        <w:div w:id="1142389041">
          <w:marLeft w:val="0"/>
          <w:marRight w:val="0"/>
          <w:marTop w:val="0"/>
          <w:marBottom w:val="101"/>
          <w:divBdr>
            <w:top w:val="none" w:sz="0" w:space="0" w:color="auto"/>
            <w:left w:val="none" w:sz="0" w:space="0" w:color="auto"/>
            <w:bottom w:val="none" w:sz="0" w:space="0" w:color="auto"/>
            <w:right w:val="none" w:sz="0" w:space="0" w:color="auto"/>
          </w:divBdr>
        </w:div>
        <w:div w:id="188036313">
          <w:marLeft w:val="0"/>
          <w:marRight w:val="0"/>
          <w:marTop w:val="0"/>
          <w:marBottom w:val="101"/>
          <w:divBdr>
            <w:top w:val="none" w:sz="0" w:space="0" w:color="auto"/>
            <w:left w:val="none" w:sz="0" w:space="0" w:color="auto"/>
            <w:bottom w:val="none" w:sz="0" w:space="0" w:color="auto"/>
            <w:right w:val="none" w:sz="0" w:space="0" w:color="auto"/>
          </w:divBdr>
        </w:div>
        <w:div w:id="313412337">
          <w:marLeft w:val="0"/>
          <w:marRight w:val="0"/>
          <w:marTop w:val="0"/>
          <w:marBottom w:val="101"/>
          <w:divBdr>
            <w:top w:val="none" w:sz="0" w:space="0" w:color="auto"/>
            <w:left w:val="none" w:sz="0" w:space="0" w:color="auto"/>
            <w:bottom w:val="none" w:sz="0" w:space="0" w:color="auto"/>
            <w:right w:val="none" w:sz="0" w:space="0" w:color="auto"/>
          </w:divBdr>
        </w:div>
        <w:div w:id="335111123">
          <w:marLeft w:val="0"/>
          <w:marRight w:val="0"/>
          <w:marTop w:val="0"/>
          <w:marBottom w:val="101"/>
          <w:divBdr>
            <w:top w:val="none" w:sz="0" w:space="0" w:color="auto"/>
            <w:left w:val="none" w:sz="0" w:space="0" w:color="auto"/>
            <w:bottom w:val="none" w:sz="0" w:space="0" w:color="auto"/>
            <w:right w:val="none" w:sz="0" w:space="0" w:color="auto"/>
          </w:divBdr>
        </w:div>
        <w:div w:id="1282225176">
          <w:marLeft w:val="0"/>
          <w:marRight w:val="0"/>
          <w:marTop w:val="0"/>
          <w:marBottom w:val="101"/>
          <w:divBdr>
            <w:top w:val="none" w:sz="0" w:space="0" w:color="auto"/>
            <w:left w:val="none" w:sz="0" w:space="0" w:color="auto"/>
            <w:bottom w:val="none" w:sz="0" w:space="0" w:color="auto"/>
            <w:right w:val="none" w:sz="0" w:space="0" w:color="auto"/>
          </w:divBdr>
        </w:div>
        <w:div w:id="446630990">
          <w:marLeft w:val="0"/>
          <w:marRight w:val="0"/>
          <w:marTop w:val="0"/>
          <w:marBottom w:val="101"/>
          <w:divBdr>
            <w:top w:val="none" w:sz="0" w:space="0" w:color="auto"/>
            <w:left w:val="none" w:sz="0" w:space="0" w:color="auto"/>
            <w:bottom w:val="none" w:sz="0" w:space="0" w:color="auto"/>
            <w:right w:val="none" w:sz="0" w:space="0" w:color="auto"/>
          </w:divBdr>
        </w:div>
        <w:div w:id="695887503">
          <w:marLeft w:val="0"/>
          <w:marRight w:val="0"/>
          <w:marTop w:val="0"/>
          <w:marBottom w:val="101"/>
          <w:divBdr>
            <w:top w:val="none" w:sz="0" w:space="0" w:color="auto"/>
            <w:left w:val="none" w:sz="0" w:space="0" w:color="auto"/>
            <w:bottom w:val="none" w:sz="0" w:space="0" w:color="auto"/>
            <w:right w:val="none" w:sz="0" w:space="0" w:color="auto"/>
          </w:divBdr>
        </w:div>
        <w:div w:id="367992051">
          <w:marLeft w:val="0"/>
          <w:marRight w:val="0"/>
          <w:marTop w:val="0"/>
          <w:marBottom w:val="101"/>
          <w:divBdr>
            <w:top w:val="none" w:sz="0" w:space="0" w:color="auto"/>
            <w:left w:val="none" w:sz="0" w:space="0" w:color="auto"/>
            <w:bottom w:val="none" w:sz="0" w:space="0" w:color="auto"/>
            <w:right w:val="none" w:sz="0" w:space="0" w:color="auto"/>
          </w:divBdr>
        </w:div>
        <w:div w:id="802700004">
          <w:marLeft w:val="0"/>
          <w:marRight w:val="0"/>
          <w:marTop w:val="0"/>
          <w:marBottom w:val="101"/>
          <w:divBdr>
            <w:top w:val="none" w:sz="0" w:space="0" w:color="auto"/>
            <w:left w:val="none" w:sz="0" w:space="0" w:color="auto"/>
            <w:bottom w:val="none" w:sz="0" w:space="0" w:color="auto"/>
            <w:right w:val="none" w:sz="0" w:space="0" w:color="auto"/>
          </w:divBdr>
        </w:div>
        <w:div w:id="1493522185">
          <w:marLeft w:val="0"/>
          <w:marRight w:val="0"/>
          <w:marTop w:val="0"/>
          <w:marBottom w:val="101"/>
          <w:divBdr>
            <w:top w:val="none" w:sz="0" w:space="0" w:color="auto"/>
            <w:left w:val="none" w:sz="0" w:space="0" w:color="auto"/>
            <w:bottom w:val="none" w:sz="0" w:space="0" w:color="auto"/>
            <w:right w:val="none" w:sz="0" w:space="0" w:color="auto"/>
          </w:divBdr>
        </w:div>
        <w:div w:id="408239138">
          <w:marLeft w:val="0"/>
          <w:marRight w:val="0"/>
          <w:marTop w:val="0"/>
          <w:marBottom w:val="101"/>
          <w:divBdr>
            <w:top w:val="none" w:sz="0" w:space="0" w:color="auto"/>
            <w:left w:val="none" w:sz="0" w:space="0" w:color="auto"/>
            <w:bottom w:val="none" w:sz="0" w:space="0" w:color="auto"/>
            <w:right w:val="none" w:sz="0" w:space="0" w:color="auto"/>
          </w:divBdr>
        </w:div>
        <w:div w:id="686253762">
          <w:marLeft w:val="0"/>
          <w:marRight w:val="0"/>
          <w:marTop w:val="0"/>
          <w:marBottom w:val="200"/>
          <w:divBdr>
            <w:top w:val="none" w:sz="0" w:space="0" w:color="auto"/>
            <w:left w:val="none" w:sz="0" w:space="0" w:color="auto"/>
            <w:bottom w:val="none" w:sz="0" w:space="0" w:color="auto"/>
            <w:right w:val="none" w:sz="0" w:space="0" w:color="auto"/>
          </w:divBdr>
        </w:div>
        <w:div w:id="941377107">
          <w:marLeft w:val="0"/>
          <w:marRight w:val="0"/>
          <w:marTop w:val="0"/>
          <w:marBottom w:val="101"/>
          <w:divBdr>
            <w:top w:val="none" w:sz="0" w:space="0" w:color="auto"/>
            <w:left w:val="none" w:sz="0" w:space="0" w:color="auto"/>
            <w:bottom w:val="none" w:sz="0" w:space="0" w:color="auto"/>
            <w:right w:val="none" w:sz="0" w:space="0" w:color="auto"/>
          </w:divBdr>
        </w:div>
        <w:div w:id="1949392621">
          <w:marLeft w:val="0"/>
          <w:marRight w:val="0"/>
          <w:marTop w:val="0"/>
          <w:marBottom w:val="101"/>
          <w:divBdr>
            <w:top w:val="none" w:sz="0" w:space="0" w:color="auto"/>
            <w:left w:val="none" w:sz="0" w:space="0" w:color="auto"/>
            <w:bottom w:val="none" w:sz="0" w:space="0" w:color="auto"/>
            <w:right w:val="none" w:sz="0" w:space="0" w:color="auto"/>
          </w:divBdr>
        </w:div>
        <w:div w:id="1206525525">
          <w:marLeft w:val="0"/>
          <w:marRight w:val="0"/>
          <w:marTop w:val="0"/>
          <w:marBottom w:val="101"/>
          <w:divBdr>
            <w:top w:val="none" w:sz="0" w:space="0" w:color="auto"/>
            <w:left w:val="none" w:sz="0" w:space="0" w:color="auto"/>
            <w:bottom w:val="none" w:sz="0" w:space="0" w:color="auto"/>
            <w:right w:val="none" w:sz="0" w:space="0" w:color="auto"/>
          </w:divBdr>
        </w:div>
        <w:div w:id="936795077">
          <w:marLeft w:val="0"/>
          <w:marRight w:val="0"/>
          <w:marTop w:val="0"/>
          <w:marBottom w:val="101"/>
          <w:divBdr>
            <w:top w:val="none" w:sz="0" w:space="0" w:color="auto"/>
            <w:left w:val="none" w:sz="0" w:space="0" w:color="auto"/>
            <w:bottom w:val="none" w:sz="0" w:space="0" w:color="auto"/>
            <w:right w:val="none" w:sz="0" w:space="0" w:color="auto"/>
          </w:divBdr>
        </w:div>
        <w:div w:id="1170216003">
          <w:marLeft w:val="0"/>
          <w:marRight w:val="0"/>
          <w:marTop w:val="0"/>
          <w:marBottom w:val="101"/>
          <w:divBdr>
            <w:top w:val="none" w:sz="0" w:space="0" w:color="auto"/>
            <w:left w:val="none" w:sz="0" w:space="0" w:color="auto"/>
            <w:bottom w:val="none" w:sz="0" w:space="0" w:color="auto"/>
            <w:right w:val="none" w:sz="0" w:space="0" w:color="auto"/>
          </w:divBdr>
        </w:div>
        <w:div w:id="1815095884">
          <w:marLeft w:val="0"/>
          <w:marRight w:val="0"/>
          <w:marTop w:val="0"/>
          <w:marBottom w:val="101"/>
          <w:divBdr>
            <w:top w:val="none" w:sz="0" w:space="0" w:color="auto"/>
            <w:left w:val="none" w:sz="0" w:space="0" w:color="auto"/>
            <w:bottom w:val="none" w:sz="0" w:space="0" w:color="auto"/>
            <w:right w:val="none" w:sz="0" w:space="0" w:color="auto"/>
          </w:divBdr>
        </w:div>
        <w:div w:id="781802942">
          <w:marLeft w:val="0"/>
          <w:marRight w:val="0"/>
          <w:marTop w:val="0"/>
          <w:marBottom w:val="101"/>
          <w:divBdr>
            <w:top w:val="none" w:sz="0" w:space="0" w:color="auto"/>
            <w:left w:val="none" w:sz="0" w:space="0" w:color="auto"/>
            <w:bottom w:val="none" w:sz="0" w:space="0" w:color="auto"/>
            <w:right w:val="none" w:sz="0" w:space="0" w:color="auto"/>
          </w:divBdr>
        </w:div>
        <w:div w:id="1700232581">
          <w:marLeft w:val="0"/>
          <w:marRight w:val="0"/>
          <w:marTop w:val="0"/>
          <w:marBottom w:val="101"/>
          <w:divBdr>
            <w:top w:val="none" w:sz="0" w:space="0" w:color="auto"/>
            <w:left w:val="none" w:sz="0" w:space="0" w:color="auto"/>
            <w:bottom w:val="none" w:sz="0" w:space="0" w:color="auto"/>
            <w:right w:val="none" w:sz="0" w:space="0" w:color="auto"/>
          </w:divBdr>
        </w:div>
        <w:div w:id="5061434">
          <w:marLeft w:val="0"/>
          <w:marRight w:val="0"/>
          <w:marTop w:val="0"/>
          <w:marBottom w:val="101"/>
          <w:divBdr>
            <w:top w:val="none" w:sz="0" w:space="0" w:color="auto"/>
            <w:left w:val="none" w:sz="0" w:space="0" w:color="auto"/>
            <w:bottom w:val="none" w:sz="0" w:space="0" w:color="auto"/>
            <w:right w:val="none" w:sz="0" w:space="0" w:color="auto"/>
          </w:divBdr>
        </w:div>
        <w:div w:id="662974968">
          <w:marLeft w:val="0"/>
          <w:marRight w:val="0"/>
          <w:marTop w:val="0"/>
          <w:marBottom w:val="101"/>
          <w:divBdr>
            <w:top w:val="none" w:sz="0" w:space="0" w:color="auto"/>
            <w:left w:val="none" w:sz="0" w:space="0" w:color="auto"/>
            <w:bottom w:val="none" w:sz="0" w:space="0" w:color="auto"/>
            <w:right w:val="none" w:sz="0" w:space="0" w:color="auto"/>
          </w:divBdr>
        </w:div>
        <w:div w:id="2095659801">
          <w:marLeft w:val="0"/>
          <w:marRight w:val="0"/>
          <w:marTop w:val="0"/>
          <w:marBottom w:val="101"/>
          <w:divBdr>
            <w:top w:val="none" w:sz="0" w:space="0" w:color="auto"/>
            <w:left w:val="none" w:sz="0" w:space="0" w:color="auto"/>
            <w:bottom w:val="none" w:sz="0" w:space="0" w:color="auto"/>
            <w:right w:val="none" w:sz="0" w:space="0" w:color="auto"/>
          </w:divBdr>
        </w:div>
        <w:div w:id="992488392">
          <w:marLeft w:val="0"/>
          <w:marRight w:val="0"/>
          <w:marTop w:val="0"/>
          <w:marBottom w:val="101"/>
          <w:divBdr>
            <w:top w:val="none" w:sz="0" w:space="0" w:color="auto"/>
            <w:left w:val="none" w:sz="0" w:space="0" w:color="auto"/>
            <w:bottom w:val="none" w:sz="0" w:space="0" w:color="auto"/>
            <w:right w:val="none" w:sz="0" w:space="0" w:color="auto"/>
          </w:divBdr>
        </w:div>
        <w:div w:id="619340580">
          <w:marLeft w:val="0"/>
          <w:marRight w:val="0"/>
          <w:marTop w:val="0"/>
          <w:marBottom w:val="101"/>
          <w:divBdr>
            <w:top w:val="none" w:sz="0" w:space="0" w:color="auto"/>
            <w:left w:val="none" w:sz="0" w:space="0" w:color="auto"/>
            <w:bottom w:val="none" w:sz="0" w:space="0" w:color="auto"/>
            <w:right w:val="none" w:sz="0" w:space="0" w:color="auto"/>
          </w:divBdr>
        </w:div>
        <w:div w:id="27488956">
          <w:marLeft w:val="0"/>
          <w:marRight w:val="0"/>
          <w:marTop w:val="0"/>
          <w:marBottom w:val="101"/>
          <w:divBdr>
            <w:top w:val="none" w:sz="0" w:space="0" w:color="auto"/>
            <w:left w:val="none" w:sz="0" w:space="0" w:color="auto"/>
            <w:bottom w:val="none" w:sz="0" w:space="0" w:color="auto"/>
            <w:right w:val="none" w:sz="0" w:space="0" w:color="auto"/>
          </w:divBdr>
        </w:div>
        <w:div w:id="1200750814">
          <w:marLeft w:val="0"/>
          <w:marRight w:val="0"/>
          <w:marTop w:val="0"/>
          <w:marBottom w:val="101"/>
          <w:divBdr>
            <w:top w:val="none" w:sz="0" w:space="0" w:color="auto"/>
            <w:left w:val="none" w:sz="0" w:space="0" w:color="auto"/>
            <w:bottom w:val="none" w:sz="0" w:space="0" w:color="auto"/>
            <w:right w:val="none" w:sz="0" w:space="0" w:color="auto"/>
          </w:divBdr>
        </w:div>
        <w:div w:id="1040134562">
          <w:marLeft w:val="0"/>
          <w:marRight w:val="0"/>
          <w:marTop w:val="0"/>
          <w:marBottom w:val="101"/>
          <w:divBdr>
            <w:top w:val="none" w:sz="0" w:space="0" w:color="auto"/>
            <w:left w:val="none" w:sz="0" w:space="0" w:color="auto"/>
            <w:bottom w:val="none" w:sz="0" w:space="0" w:color="auto"/>
            <w:right w:val="none" w:sz="0" w:space="0" w:color="auto"/>
          </w:divBdr>
        </w:div>
        <w:div w:id="885603452">
          <w:marLeft w:val="0"/>
          <w:marRight w:val="0"/>
          <w:marTop w:val="0"/>
          <w:marBottom w:val="101"/>
          <w:divBdr>
            <w:top w:val="none" w:sz="0" w:space="0" w:color="auto"/>
            <w:left w:val="none" w:sz="0" w:space="0" w:color="auto"/>
            <w:bottom w:val="none" w:sz="0" w:space="0" w:color="auto"/>
            <w:right w:val="none" w:sz="0" w:space="0" w:color="auto"/>
          </w:divBdr>
        </w:div>
        <w:div w:id="1853908457">
          <w:marLeft w:val="0"/>
          <w:marRight w:val="0"/>
          <w:marTop w:val="0"/>
          <w:marBottom w:val="101"/>
          <w:divBdr>
            <w:top w:val="none" w:sz="0" w:space="0" w:color="auto"/>
            <w:left w:val="none" w:sz="0" w:space="0" w:color="auto"/>
            <w:bottom w:val="none" w:sz="0" w:space="0" w:color="auto"/>
            <w:right w:val="none" w:sz="0" w:space="0" w:color="auto"/>
          </w:divBdr>
        </w:div>
        <w:div w:id="1288706810">
          <w:marLeft w:val="0"/>
          <w:marRight w:val="0"/>
          <w:marTop w:val="0"/>
          <w:marBottom w:val="101"/>
          <w:divBdr>
            <w:top w:val="none" w:sz="0" w:space="0" w:color="auto"/>
            <w:left w:val="none" w:sz="0" w:space="0" w:color="auto"/>
            <w:bottom w:val="none" w:sz="0" w:space="0" w:color="auto"/>
            <w:right w:val="none" w:sz="0" w:space="0" w:color="auto"/>
          </w:divBdr>
        </w:div>
        <w:div w:id="1885175081">
          <w:marLeft w:val="0"/>
          <w:marRight w:val="0"/>
          <w:marTop w:val="0"/>
          <w:marBottom w:val="101"/>
          <w:divBdr>
            <w:top w:val="none" w:sz="0" w:space="0" w:color="auto"/>
            <w:left w:val="none" w:sz="0" w:space="0" w:color="auto"/>
            <w:bottom w:val="none" w:sz="0" w:space="0" w:color="auto"/>
            <w:right w:val="none" w:sz="0" w:space="0" w:color="auto"/>
          </w:divBdr>
        </w:div>
        <w:div w:id="816453528">
          <w:marLeft w:val="0"/>
          <w:marRight w:val="0"/>
          <w:marTop w:val="0"/>
          <w:marBottom w:val="200"/>
          <w:divBdr>
            <w:top w:val="none" w:sz="0" w:space="0" w:color="auto"/>
            <w:left w:val="none" w:sz="0" w:space="0" w:color="auto"/>
            <w:bottom w:val="none" w:sz="0" w:space="0" w:color="auto"/>
            <w:right w:val="none" w:sz="0" w:space="0" w:color="auto"/>
          </w:divBdr>
        </w:div>
        <w:div w:id="1090351222">
          <w:marLeft w:val="0"/>
          <w:marRight w:val="0"/>
          <w:marTop w:val="0"/>
          <w:marBottom w:val="101"/>
          <w:divBdr>
            <w:top w:val="none" w:sz="0" w:space="0" w:color="auto"/>
            <w:left w:val="none" w:sz="0" w:space="0" w:color="auto"/>
            <w:bottom w:val="none" w:sz="0" w:space="0" w:color="auto"/>
            <w:right w:val="none" w:sz="0" w:space="0" w:color="auto"/>
          </w:divBdr>
        </w:div>
        <w:div w:id="2131123154">
          <w:marLeft w:val="0"/>
          <w:marRight w:val="0"/>
          <w:marTop w:val="0"/>
          <w:marBottom w:val="101"/>
          <w:divBdr>
            <w:top w:val="none" w:sz="0" w:space="0" w:color="auto"/>
            <w:left w:val="none" w:sz="0" w:space="0" w:color="auto"/>
            <w:bottom w:val="none" w:sz="0" w:space="0" w:color="auto"/>
            <w:right w:val="none" w:sz="0" w:space="0" w:color="auto"/>
          </w:divBdr>
        </w:div>
        <w:div w:id="969214995">
          <w:marLeft w:val="0"/>
          <w:marRight w:val="0"/>
          <w:marTop w:val="0"/>
          <w:marBottom w:val="101"/>
          <w:divBdr>
            <w:top w:val="none" w:sz="0" w:space="0" w:color="auto"/>
            <w:left w:val="none" w:sz="0" w:space="0" w:color="auto"/>
            <w:bottom w:val="none" w:sz="0" w:space="0" w:color="auto"/>
            <w:right w:val="none" w:sz="0" w:space="0" w:color="auto"/>
          </w:divBdr>
        </w:div>
        <w:div w:id="1111584657">
          <w:marLeft w:val="0"/>
          <w:marRight w:val="0"/>
          <w:marTop w:val="0"/>
          <w:marBottom w:val="101"/>
          <w:divBdr>
            <w:top w:val="none" w:sz="0" w:space="0" w:color="auto"/>
            <w:left w:val="none" w:sz="0" w:space="0" w:color="auto"/>
            <w:bottom w:val="none" w:sz="0" w:space="0" w:color="auto"/>
            <w:right w:val="none" w:sz="0" w:space="0" w:color="auto"/>
          </w:divBdr>
        </w:div>
        <w:div w:id="765660293">
          <w:marLeft w:val="0"/>
          <w:marRight w:val="0"/>
          <w:marTop w:val="0"/>
          <w:marBottom w:val="101"/>
          <w:divBdr>
            <w:top w:val="none" w:sz="0" w:space="0" w:color="auto"/>
            <w:left w:val="none" w:sz="0" w:space="0" w:color="auto"/>
            <w:bottom w:val="none" w:sz="0" w:space="0" w:color="auto"/>
            <w:right w:val="none" w:sz="0" w:space="0" w:color="auto"/>
          </w:divBdr>
        </w:div>
        <w:div w:id="1437408653">
          <w:marLeft w:val="0"/>
          <w:marRight w:val="0"/>
          <w:marTop w:val="0"/>
          <w:marBottom w:val="101"/>
          <w:divBdr>
            <w:top w:val="none" w:sz="0" w:space="0" w:color="auto"/>
            <w:left w:val="none" w:sz="0" w:space="0" w:color="auto"/>
            <w:bottom w:val="none" w:sz="0" w:space="0" w:color="auto"/>
            <w:right w:val="none" w:sz="0" w:space="0" w:color="auto"/>
          </w:divBdr>
        </w:div>
        <w:div w:id="76558340">
          <w:marLeft w:val="0"/>
          <w:marRight w:val="0"/>
          <w:marTop w:val="0"/>
          <w:marBottom w:val="101"/>
          <w:divBdr>
            <w:top w:val="none" w:sz="0" w:space="0" w:color="auto"/>
            <w:left w:val="none" w:sz="0" w:space="0" w:color="auto"/>
            <w:bottom w:val="none" w:sz="0" w:space="0" w:color="auto"/>
            <w:right w:val="none" w:sz="0" w:space="0" w:color="auto"/>
          </w:divBdr>
        </w:div>
        <w:div w:id="283314013">
          <w:marLeft w:val="0"/>
          <w:marRight w:val="0"/>
          <w:marTop w:val="0"/>
          <w:marBottom w:val="101"/>
          <w:divBdr>
            <w:top w:val="none" w:sz="0" w:space="0" w:color="auto"/>
            <w:left w:val="none" w:sz="0" w:space="0" w:color="auto"/>
            <w:bottom w:val="none" w:sz="0" w:space="0" w:color="auto"/>
            <w:right w:val="none" w:sz="0" w:space="0" w:color="auto"/>
          </w:divBdr>
        </w:div>
        <w:div w:id="2023698698">
          <w:marLeft w:val="0"/>
          <w:marRight w:val="0"/>
          <w:marTop w:val="0"/>
          <w:marBottom w:val="101"/>
          <w:divBdr>
            <w:top w:val="none" w:sz="0" w:space="0" w:color="auto"/>
            <w:left w:val="none" w:sz="0" w:space="0" w:color="auto"/>
            <w:bottom w:val="none" w:sz="0" w:space="0" w:color="auto"/>
            <w:right w:val="none" w:sz="0" w:space="0" w:color="auto"/>
          </w:divBdr>
        </w:div>
        <w:div w:id="1695761772">
          <w:marLeft w:val="0"/>
          <w:marRight w:val="0"/>
          <w:marTop w:val="0"/>
          <w:marBottom w:val="101"/>
          <w:divBdr>
            <w:top w:val="none" w:sz="0" w:space="0" w:color="auto"/>
            <w:left w:val="none" w:sz="0" w:space="0" w:color="auto"/>
            <w:bottom w:val="none" w:sz="0" w:space="0" w:color="auto"/>
            <w:right w:val="none" w:sz="0" w:space="0" w:color="auto"/>
          </w:divBdr>
        </w:div>
        <w:div w:id="1606695223">
          <w:marLeft w:val="0"/>
          <w:marRight w:val="0"/>
          <w:marTop w:val="0"/>
          <w:marBottom w:val="101"/>
          <w:divBdr>
            <w:top w:val="none" w:sz="0" w:space="0" w:color="auto"/>
            <w:left w:val="none" w:sz="0" w:space="0" w:color="auto"/>
            <w:bottom w:val="none" w:sz="0" w:space="0" w:color="auto"/>
            <w:right w:val="none" w:sz="0" w:space="0" w:color="auto"/>
          </w:divBdr>
        </w:div>
        <w:div w:id="202258525">
          <w:marLeft w:val="0"/>
          <w:marRight w:val="0"/>
          <w:marTop w:val="0"/>
          <w:marBottom w:val="101"/>
          <w:divBdr>
            <w:top w:val="none" w:sz="0" w:space="0" w:color="auto"/>
            <w:left w:val="none" w:sz="0" w:space="0" w:color="auto"/>
            <w:bottom w:val="none" w:sz="0" w:space="0" w:color="auto"/>
            <w:right w:val="none" w:sz="0" w:space="0" w:color="auto"/>
          </w:divBdr>
        </w:div>
        <w:div w:id="1437211992">
          <w:marLeft w:val="0"/>
          <w:marRight w:val="0"/>
          <w:marTop w:val="0"/>
          <w:marBottom w:val="101"/>
          <w:divBdr>
            <w:top w:val="none" w:sz="0" w:space="0" w:color="auto"/>
            <w:left w:val="none" w:sz="0" w:space="0" w:color="auto"/>
            <w:bottom w:val="none" w:sz="0" w:space="0" w:color="auto"/>
            <w:right w:val="none" w:sz="0" w:space="0" w:color="auto"/>
          </w:divBdr>
        </w:div>
        <w:div w:id="1499885726">
          <w:marLeft w:val="0"/>
          <w:marRight w:val="0"/>
          <w:marTop w:val="0"/>
          <w:marBottom w:val="101"/>
          <w:divBdr>
            <w:top w:val="none" w:sz="0" w:space="0" w:color="auto"/>
            <w:left w:val="none" w:sz="0" w:space="0" w:color="auto"/>
            <w:bottom w:val="none" w:sz="0" w:space="0" w:color="auto"/>
            <w:right w:val="none" w:sz="0" w:space="0" w:color="auto"/>
          </w:divBdr>
        </w:div>
        <w:div w:id="143471459">
          <w:marLeft w:val="0"/>
          <w:marRight w:val="0"/>
          <w:marTop w:val="0"/>
          <w:marBottom w:val="101"/>
          <w:divBdr>
            <w:top w:val="none" w:sz="0" w:space="0" w:color="auto"/>
            <w:left w:val="none" w:sz="0" w:space="0" w:color="auto"/>
            <w:bottom w:val="none" w:sz="0" w:space="0" w:color="auto"/>
            <w:right w:val="none" w:sz="0" w:space="0" w:color="auto"/>
          </w:divBdr>
        </w:div>
        <w:div w:id="2097438999">
          <w:marLeft w:val="0"/>
          <w:marRight w:val="0"/>
          <w:marTop w:val="0"/>
          <w:marBottom w:val="101"/>
          <w:divBdr>
            <w:top w:val="none" w:sz="0" w:space="0" w:color="auto"/>
            <w:left w:val="none" w:sz="0" w:space="0" w:color="auto"/>
            <w:bottom w:val="none" w:sz="0" w:space="0" w:color="auto"/>
            <w:right w:val="none" w:sz="0" w:space="0" w:color="auto"/>
          </w:divBdr>
        </w:div>
        <w:div w:id="1359698409">
          <w:marLeft w:val="0"/>
          <w:marRight w:val="0"/>
          <w:marTop w:val="0"/>
          <w:marBottom w:val="101"/>
          <w:divBdr>
            <w:top w:val="none" w:sz="0" w:space="0" w:color="auto"/>
            <w:left w:val="none" w:sz="0" w:space="0" w:color="auto"/>
            <w:bottom w:val="none" w:sz="0" w:space="0" w:color="auto"/>
            <w:right w:val="none" w:sz="0" w:space="0" w:color="auto"/>
          </w:divBdr>
        </w:div>
        <w:div w:id="1954898456">
          <w:marLeft w:val="0"/>
          <w:marRight w:val="0"/>
          <w:marTop w:val="0"/>
          <w:marBottom w:val="101"/>
          <w:divBdr>
            <w:top w:val="none" w:sz="0" w:space="0" w:color="auto"/>
            <w:left w:val="none" w:sz="0" w:space="0" w:color="auto"/>
            <w:bottom w:val="none" w:sz="0" w:space="0" w:color="auto"/>
            <w:right w:val="none" w:sz="0" w:space="0" w:color="auto"/>
          </w:divBdr>
        </w:div>
        <w:div w:id="1263298663">
          <w:marLeft w:val="0"/>
          <w:marRight w:val="0"/>
          <w:marTop w:val="0"/>
          <w:marBottom w:val="101"/>
          <w:divBdr>
            <w:top w:val="none" w:sz="0" w:space="0" w:color="auto"/>
            <w:left w:val="none" w:sz="0" w:space="0" w:color="auto"/>
            <w:bottom w:val="none" w:sz="0" w:space="0" w:color="auto"/>
            <w:right w:val="none" w:sz="0" w:space="0" w:color="auto"/>
          </w:divBdr>
        </w:div>
        <w:div w:id="1541162843">
          <w:marLeft w:val="0"/>
          <w:marRight w:val="0"/>
          <w:marTop w:val="0"/>
          <w:marBottom w:val="101"/>
          <w:divBdr>
            <w:top w:val="none" w:sz="0" w:space="0" w:color="auto"/>
            <w:left w:val="none" w:sz="0" w:space="0" w:color="auto"/>
            <w:bottom w:val="none" w:sz="0" w:space="0" w:color="auto"/>
            <w:right w:val="none" w:sz="0" w:space="0" w:color="auto"/>
          </w:divBdr>
        </w:div>
        <w:div w:id="402679774">
          <w:marLeft w:val="0"/>
          <w:marRight w:val="0"/>
          <w:marTop w:val="0"/>
          <w:marBottom w:val="101"/>
          <w:divBdr>
            <w:top w:val="none" w:sz="0" w:space="0" w:color="auto"/>
            <w:left w:val="none" w:sz="0" w:space="0" w:color="auto"/>
            <w:bottom w:val="none" w:sz="0" w:space="0" w:color="auto"/>
            <w:right w:val="none" w:sz="0" w:space="0" w:color="auto"/>
          </w:divBdr>
        </w:div>
        <w:div w:id="1692150119">
          <w:marLeft w:val="0"/>
          <w:marRight w:val="0"/>
          <w:marTop w:val="0"/>
          <w:marBottom w:val="101"/>
          <w:divBdr>
            <w:top w:val="none" w:sz="0" w:space="0" w:color="auto"/>
            <w:left w:val="none" w:sz="0" w:space="0" w:color="auto"/>
            <w:bottom w:val="none" w:sz="0" w:space="0" w:color="auto"/>
            <w:right w:val="none" w:sz="0" w:space="0" w:color="auto"/>
          </w:divBdr>
        </w:div>
        <w:div w:id="1795099105">
          <w:marLeft w:val="0"/>
          <w:marRight w:val="0"/>
          <w:marTop w:val="0"/>
          <w:marBottom w:val="101"/>
          <w:divBdr>
            <w:top w:val="none" w:sz="0" w:space="0" w:color="auto"/>
            <w:left w:val="none" w:sz="0" w:space="0" w:color="auto"/>
            <w:bottom w:val="none" w:sz="0" w:space="0" w:color="auto"/>
            <w:right w:val="none" w:sz="0" w:space="0" w:color="auto"/>
          </w:divBdr>
        </w:div>
        <w:div w:id="38361014">
          <w:marLeft w:val="0"/>
          <w:marRight w:val="0"/>
          <w:marTop w:val="0"/>
          <w:marBottom w:val="101"/>
          <w:divBdr>
            <w:top w:val="none" w:sz="0" w:space="0" w:color="auto"/>
            <w:left w:val="none" w:sz="0" w:space="0" w:color="auto"/>
            <w:bottom w:val="none" w:sz="0" w:space="0" w:color="auto"/>
            <w:right w:val="none" w:sz="0" w:space="0" w:color="auto"/>
          </w:divBdr>
        </w:div>
        <w:div w:id="2019383303">
          <w:marLeft w:val="0"/>
          <w:marRight w:val="0"/>
          <w:marTop w:val="0"/>
          <w:marBottom w:val="101"/>
          <w:divBdr>
            <w:top w:val="none" w:sz="0" w:space="0" w:color="auto"/>
            <w:left w:val="none" w:sz="0" w:space="0" w:color="auto"/>
            <w:bottom w:val="none" w:sz="0" w:space="0" w:color="auto"/>
            <w:right w:val="none" w:sz="0" w:space="0" w:color="auto"/>
          </w:divBdr>
        </w:div>
        <w:div w:id="967009804">
          <w:marLeft w:val="0"/>
          <w:marRight w:val="0"/>
          <w:marTop w:val="0"/>
          <w:marBottom w:val="101"/>
          <w:divBdr>
            <w:top w:val="none" w:sz="0" w:space="0" w:color="auto"/>
            <w:left w:val="none" w:sz="0" w:space="0" w:color="auto"/>
            <w:bottom w:val="none" w:sz="0" w:space="0" w:color="auto"/>
            <w:right w:val="none" w:sz="0" w:space="0" w:color="auto"/>
          </w:divBdr>
        </w:div>
        <w:div w:id="187378934">
          <w:marLeft w:val="0"/>
          <w:marRight w:val="0"/>
          <w:marTop w:val="0"/>
          <w:marBottom w:val="101"/>
          <w:divBdr>
            <w:top w:val="none" w:sz="0" w:space="0" w:color="auto"/>
            <w:left w:val="none" w:sz="0" w:space="0" w:color="auto"/>
            <w:bottom w:val="none" w:sz="0" w:space="0" w:color="auto"/>
            <w:right w:val="none" w:sz="0" w:space="0" w:color="auto"/>
          </w:divBdr>
        </w:div>
        <w:div w:id="1998990244">
          <w:marLeft w:val="0"/>
          <w:marRight w:val="0"/>
          <w:marTop w:val="0"/>
          <w:marBottom w:val="101"/>
          <w:divBdr>
            <w:top w:val="none" w:sz="0" w:space="0" w:color="auto"/>
            <w:left w:val="none" w:sz="0" w:space="0" w:color="auto"/>
            <w:bottom w:val="none" w:sz="0" w:space="0" w:color="auto"/>
            <w:right w:val="none" w:sz="0" w:space="0" w:color="auto"/>
          </w:divBdr>
        </w:div>
        <w:div w:id="1323043122">
          <w:marLeft w:val="0"/>
          <w:marRight w:val="0"/>
          <w:marTop w:val="0"/>
          <w:marBottom w:val="101"/>
          <w:divBdr>
            <w:top w:val="none" w:sz="0" w:space="0" w:color="auto"/>
            <w:left w:val="none" w:sz="0" w:space="0" w:color="auto"/>
            <w:bottom w:val="none" w:sz="0" w:space="0" w:color="auto"/>
            <w:right w:val="none" w:sz="0" w:space="0" w:color="auto"/>
          </w:divBdr>
        </w:div>
        <w:div w:id="1242526351">
          <w:marLeft w:val="0"/>
          <w:marRight w:val="0"/>
          <w:marTop w:val="0"/>
          <w:marBottom w:val="101"/>
          <w:divBdr>
            <w:top w:val="none" w:sz="0" w:space="0" w:color="auto"/>
            <w:left w:val="none" w:sz="0" w:space="0" w:color="auto"/>
            <w:bottom w:val="none" w:sz="0" w:space="0" w:color="auto"/>
            <w:right w:val="none" w:sz="0" w:space="0" w:color="auto"/>
          </w:divBdr>
        </w:div>
        <w:div w:id="1972133088">
          <w:marLeft w:val="0"/>
          <w:marRight w:val="0"/>
          <w:marTop w:val="0"/>
          <w:marBottom w:val="101"/>
          <w:divBdr>
            <w:top w:val="none" w:sz="0" w:space="0" w:color="auto"/>
            <w:left w:val="none" w:sz="0" w:space="0" w:color="auto"/>
            <w:bottom w:val="none" w:sz="0" w:space="0" w:color="auto"/>
            <w:right w:val="none" w:sz="0" w:space="0" w:color="auto"/>
          </w:divBdr>
        </w:div>
        <w:div w:id="806438675">
          <w:marLeft w:val="0"/>
          <w:marRight w:val="0"/>
          <w:marTop w:val="0"/>
          <w:marBottom w:val="101"/>
          <w:divBdr>
            <w:top w:val="none" w:sz="0" w:space="0" w:color="auto"/>
            <w:left w:val="none" w:sz="0" w:space="0" w:color="auto"/>
            <w:bottom w:val="none" w:sz="0" w:space="0" w:color="auto"/>
            <w:right w:val="none" w:sz="0" w:space="0" w:color="auto"/>
          </w:divBdr>
        </w:div>
        <w:div w:id="1208369344">
          <w:marLeft w:val="0"/>
          <w:marRight w:val="0"/>
          <w:marTop w:val="0"/>
          <w:marBottom w:val="101"/>
          <w:divBdr>
            <w:top w:val="none" w:sz="0" w:space="0" w:color="auto"/>
            <w:left w:val="none" w:sz="0" w:space="0" w:color="auto"/>
            <w:bottom w:val="none" w:sz="0" w:space="0" w:color="auto"/>
            <w:right w:val="none" w:sz="0" w:space="0" w:color="auto"/>
          </w:divBdr>
        </w:div>
        <w:div w:id="578297468">
          <w:marLeft w:val="0"/>
          <w:marRight w:val="0"/>
          <w:marTop w:val="0"/>
          <w:marBottom w:val="101"/>
          <w:divBdr>
            <w:top w:val="none" w:sz="0" w:space="0" w:color="auto"/>
            <w:left w:val="none" w:sz="0" w:space="0" w:color="auto"/>
            <w:bottom w:val="none" w:sz="0" w:space="0" w:color="auto"/>
            <w:right w:val="none" w:sz="0" w:space="0" w:color="auto"/>
          </w:divBdr>
        </w:div>
        <w:div w:id="81490483">
          <w:marLeft w:val="0"/>
          <w:marRight w:val="0"/>
          <w:marTop w:val="0"/>
          <w:marBottom w:val="101"/>
          <w:divBdr>
            <w:top w:val="none" w:sz="0" w:space="0" w:color="auto"/>
            <w:left w:val="none" w:sz="0" w:space="0" w:color="auto"/>
            <w:bottom w:val="none" w:sz="0" w:space="0" w:color="auto"/>
            <w:right w:val="none" w:sz="0" w:space="0" w:color="auto"/>
          </w:divBdr>
        </w:div>
        <w:div w:id="771434883">
          <w:marLeft w:val="0"/>
          <w:marRight w:val="0"/>
          <w:marTop w:val="0"/>
          <w:marBottom w:val="101"/>
          <w:divBdr>
            <w:top w:val="none" w:sz="0" w:space="0" w:color="auto"/>
            <w:left w:val="none" w:sz="0" w:space="0" w:color="auto"/>
            <w:bottom w:val="none" w:sz="0" w:space="0" w:color="auto"/>
            <w:right w:val="none" w:sz="0" w:space="0" w:color="auto"/>
          </w:divBdr>
        </w:div>
        <w:div w:id="451247886">
          <w:marLeft w:val="0"/>
          <w:marRight w:val="0"/>
          <w:marTop w:val="0"/>
          <w:marBottom w:val="101"/>
          <w:divBdr>
            <w:top w:val="none" w:sz="0" w:space="0" w:color="auto"/>
            <w:left w:val="none" w:sz="0" w:space="0" w:color="auto"/>
            <w:bottom w:val="none" w:sz="0" w:space="0" w:color="auto"/>
            <w:right w:val="none" w:sz="0" w:space="0" w:color="auto"/>
          </w:divBdr>
        </w:div>
        <w:div w:id="1819373090">
          <w:marLeft w:val="0"/>
          <w:marRight w:val="0"/>
          <w:marTop w:val="0"/>
          <w:marBottom w:val="101"/>
          <w:divBdr>
            <w:top w:val="none" w:sz="0" w:space="0" w:color="auto"/>
            <w:left w:val="none" w:sz="0" w:space="0" w:color="auto"/>
            <w:bottom w:val="none" w:sz="0" w:space="0" w:color="auto"/>
            <w:right w:val="none" w:sz="0" w:space="0" w:color="auto"/>
          </w:divBdr>
        </w:div>
        <w:div w:id="1086074916">
          <w:marLeft w:val="0"/>
          <w:marRight w:val="0"/>
          <w:marTop w:val="0"/>
          <w:marBottom w:val="101"/>
          <w:divBdr>
            <w:top w:val="none" w:sz="0" w:space="0" w:color="auto"/>
            <w:left w:val="none" w:sz="0" w:space="0" w:color="auto"/>
            <w:bottom w:val="none" w:sz="0" w:space="0" w:color="auto"/>
            <w:right w:val="none" w:sz="0" w:space="0" w:color="auto"/>
          </w:divBdr>
        </w:div>
        <w:div w:id="1500080194">
          <w:marLeft w:val="0"/>
          <w:marRight w:val="0"/>
          <w:marTop w:val="0"/>
          <w:marBottom w:val="101"/>
          <w:divBdr>
            <w:top w:val="none" w:sz="0" w:space="0" w:color="auto"/>
            <w:left w:val="none" w:sz="0" w:space="0" w:color="auto"/>
            <w:bottom w:val="none" w:sz="0" w:space="0" w:color="auto"/>
            <w:right w:val="none" w:sz="0" w:space="0" w:color="auto"/>
          </w:divBdr>
        </w:div>
        <w:div w:id="1464692500">
          <w:marLeft w:val="0"/>
          <w:marRight w:val="0"/>
          <w:marTop w:val="0"/>
          <w:marBottom w:val="101"/>
          <w:divBdr>
            <w:top w:val="none" w:sz="0" w:space="0" w:color="auto"/>
            <w:left w:val="none" w:sz="0" w:space="0" w:color="auto"/>
            <w:bottom w:val="none" w:sz="0" w:space="0" w:color="auto"/>
            <w:right w:val="none" w:sz="0" w:space="0" w:color="auto"/>
          </w:divBdr>
        </w:div>
        <w:div w:id="1753120253">
          <w:marLeft w:val="0"/>
          <w:marRight w:val="0"/>
          <w:marTop w:val="0"/>
          <w:marBottom w:val="101"/>
          <w:divBdr>
            <w:top w:val="none" w:sz="0" w:space="0" w:color="auto"/>
            <w:left w:val="none" w:sz="0" w:space="0" w:color="auto"/>
            <w:bottom w:val="none" w:sz="0" w:space="0" w:color="auto"/>
            <w:right w:val="none" w:sz="0" w:space="0" w:color="auto"/>
          </w:divBdr>
        </w:div>
        <w:div w:id="1319578668">
          <w:marLeft w:val="0"/>
          <w:marRight w:val="0"/>
          <w:marTop w:val="0"/>
          <w:marBottom w:val="200"/>
          <w:divBdr>
            <w:top w:val="none" w:sz="0" w:space="0" w:color="auto"/>
            <w:left w:val="none" w:sz="0" w:space="0" w:color="auto"/>
            <w:bottom w:val="none" w:sz="0" w:space="0" w:color="auto"/>
            <w:right w:val="none" w:sz="0" w:space="0" w:color="auto"/>
          </w:divBdr>
        </w:div>
        <w:div w:id="502014492">
          <w:marLeft w:val="0"/>
          <w:marRight w:val="0"/>
          <w:marTop w:val="0"/>
          <w:marBottom w:val="101"/>
          <w:divBdr>
            <w:top w:val="none" w:sz="0" w:space="0" w:color="auto"/>
            <w:left w:val="none" w:sz="0" w:space="0" w:color="auto"/>
            <w:bottom w:val="none" w:sz="0" w:space="0" w:color="auto"/>
            <w:right w:val="none" w:sz="0" w:space="0" w:color="auto"/>
          </w:divBdr>
        </w:div>
        <w:div w:id="654187353">
          <w:marLeft w:val="0"/>
          <w:marRight w:val="0"/>
          <w:marTop w:val="0"/>
          <w:marBottom w:val="101"/>
          <w:divBdr>
            <w:top w:val="none" w:sz="0" w:space="0" w:color="auto"/>
            <w:left w:val="none" w:sz="0" w:space="0" w:color="auto"/>
            <w:bottom w:val="none" w:sz="0" w:space="0" w:color="auto"/>
            <w:right w:val="none" w:sz="0" w:space="0" w:color="auto"/>
          </w:divBdr>
        </w:div>
        <w:div w:id="1025982770">
          <w:marLeft w:val="0"/>
          <w:marRight w:val="0"/>
          <w:marTop w:val="0"/>
          <w:marBottom w:val="101"/>
          <w:divBdr>
            <w:top w:val="none" w:sz="0" w:space="0" w:color="auto"/>
            <w:left w:val="none" w:sz="0" w:space="0" w:color="auto"/>
            <w:bottom w:val="none" w:sz="0" w:space="0" w:color="auto"/>
            <w:right w:val="none" w:sz="0" w:space="0" w:color="auto"/>
          </w:divBdr>
        </w:div>
        <w:div w:id="972246875">
          <w:marLeft w:val="0"/>
          <w:marRight w:val="0"/>
          <w:marTop w:val="0"/>
          <w:marBottom w:val="101"/>
          <w:divBdr>
            <w:top w:val="none" w:sz="0" w:space="0" w:color="auto"/>
            <w:left w:val="none" w:sz="0" w:space="0" w:color="auto"/>
            <w:bottom w:val="none" w:sz="0" w:space="0" w:color="auto"/>
            <w:right w:val="none" w:sz="0" w:space="0" w:color="auto"/>
          </w:divBdr>
        </w:div>
        <w:div w:id="1971785952">
          <w:marLeft w:val="0"/>
          <w:marRight w:val="0"/>
          <w:marTop w:val="0"/>
          <w:marBottom w:val="101"/>
          <w:divBdr>
            <w:top w:val="none" w:sz="0" w:space="0" w:color="auto"/>
            <w:left w:val="none" w:sz="0" w:space="0" w:color="auto"/>
            <w:bottom w:val="none" w:sz="0" w:space="0" w:color="auto"/>
            <w:right w:val="none" w:sz="0" w:space="0" w:color="auto"/>
          </w:divBdr>
        </w:div>
        <w:div w:id="1548564425">
          <w:marLeft w:val="0"/>
          <w:marRight w:val="0"/>
          <w:marTop w:val="0"/>
          <w:marBottom w:val="101"/>
          <w:divBdr>
            <w:top w:val="none" w:sz="0" w:space="0" w:color="auto"/>
            <w:left w:val="none" w:sz="0" w:space="0" w:color="auto"/>
            <w:bottom w:val="none" w:sz="0" w:space="0" w:color="auto"/>
            <w:right w:val="none" w:sz="0" w:space="0" w:color="auto"/>
          </w:divBdr>
        </w:div>
        <w:div w:id="539249509">
          <w:marLeft w:val="0"/>
          <w:marRight w:val="0"/>
          <w:marTop w:val="0"/>
          <w:marBottom w:val="101"/>
          <w:divBdr>
            <w:top w:val="none" w:sz="0" w:space="0" w:color="auto"/>
            <w:left w:val="none" w:sz="0" w:space="0" w:color="auto"/>
            <w:bottom w:val="none" w:sz="0" w:space="0" w:color="auto"/>
            <w:right w:val="none" w:sz="0" w:space="0" w:color="auto"/>
          </w:divBdr>
        </w:div>
        <w:div w:id="137917624">
          <w:marLeft w:val="0"/>
          <w:marRight w:val="0"/>
          <w:marTop w:val="0"/>
          <w:marBottom w:val="101"/>
          <w:divBdr>
            <w:top w:val="none" w:sz="0" w:space="0" w:color="auto"/>
            <w:left w:val="none" w:sz="0" w:space="0" w:color="auto"/>
            <w:bottom w:val="none" w:sz="0" w:space="0" w:color="auto"/>
            <w:right w:val="none" w:sz="0" w:space="0" w:color="auto"/>
          </w:divBdr>
        </w:div>
        <w:div w:id="1720860988">
          <w:marLeft w:val="0"/>
          <w:marRight w:val="0"/>
          <w:marTop w:val="0"/>
          <w:marBottom w:val="101"/>
          <w:divBdr>
            <w:top w:val="none" w:sz="0" w:space="0" w:color="auto"/>
            <w:left w:val="none" w:sz="0" w:space="0" w:color="auto"/>
            <w:bottom w:val="none" w:sz="0" w:space="0" w:color="auto"/>
            <w:right w:val="none" w:sz="0" w:space="0" w:color="auto"/>
          </w:divBdr>
        </w:div>
        <w:div w:id="703215701">
          <w:marLeft w:val="0"/>
          <w:marRight w:val="0"/>
          <w:marTop w:val="0"/>
          <w:marBottom w:val="101"/>
          <w:divBdr>
            <w:top w:val="none" w:sz="0" w:space="0" w:color="auto"/>
            <w:left w:val="none" w:sz="0" w:space="0" w:color="auto"/>
            <w:bottom w:val="none" w:sz="0" w:space="0" w:color="auto"/>
            <w:right w:val="none" w:sz="0" w:space="0" w:color="auto"/>
          </w:divBdr>
        </w:div>
        <w:div w:id="892037453">
          <w:marLeft w:val="0"/>
          <w:marRight w:val="0"/>
          <w:marTop w:val="0"/>
          <w:marBottom w:val="101"/>
          <w:divBdr>
            <w:top w:val="none" w:sz="0" w:space="0" w:color="auto"/>
            <w:left w:val="none" w:sz="0" w:space="0" w:color="auto"/>
            <w:bottom w:val="none" w:sz="0" w:space="0" w:color="auto"/>
            <w:right w:val="none" w:sz="0" w:space="0" w:color="auto"/>
          </w:divBdr>
        </w:div>
        <w:div w:id="1200123444">
          <w:marLeft w:val="0"/>
          <w:marRight w:val="0"/>
          <w:marTop w:val="0"/>
          <w:marBottom w:val="101"/>
          <w:divBdr>
            <w:top w:val="none" w:sz="0" w:space="0" w:color="auto"/>
            <w:left w:val="none" w:sz="0" w:space="0" w:color="auto"/>
            <w:bottom w:val="none" w:sz="0" w:space="0" w:color="auto"/>
            <w:right w:val="none" w:sz="0" w:space="0" w:color="auto"/>
          </w:divBdr>
        </w:div>
        <w:div w:id="1497190677">
          <w:marLeft w:val="0"/>
          <w:marRight w:val="0"/>
          <w:marTop w:val="0"/>
          <w:marBottom w:val="101"/>
          <w:divBdr>
            <w:top w:val="none" w:sz="0" w:space="0" w:color="auto"/>
            <w:left w:val="none" w:sz="0" w:space="0" w:color="auto"/>
            <w:bottom w:val="none" w:sz="0" w:space="0" w:color="auto"/>
            <w:right w:val="none" w:sz="0" w:space="0" w:color="auto"/>
          </w:divBdr>
        </w:div>
        <w:div w:id="694622833">
          <w:marLeft w:val="0"/>
          <w:marRight w:val="0"/>
          <w:marTop w:val="0"/>
          <w:marBottom w:val="101"/>
          <w:divBdr>
            <w:top w:val="none" w:sz="0" w:space="0" w:color="auto"/>
            <w:left w:val="none" w:sz="0" w:space="0" w:color="auto"/>
            <w:bottom w:val="none" w:sz="0" w:space="0" w:color="auto"/>
            <w:right w:val="none" w:sz="0" w:space="0" w:color="auto"/>
          </w:divBdr>
        </w:div>
        <w:div w:id="1933588009">
          <w:marLeft w:val="0"/>
          <w:marRight w:val="0"/>
          <w:marTop w:val="0"/>
          <w:marBottom w:val="101"/>
          <w:divBdr>
            <w:top w:val="none" w:sz="0" w:space="0" w:color="auto"/>
            <w:left w:val="none" w:sz="0" w:space="0" w:color="auto"/>
            <w:bottom w:val="none" w:sz="0" w:space="0" w:color="auto"/>
            <w:right w:val="none" w:sz="0" w:space="0" w:color="auto"/>
          </w:divBdr>
        </w:div>
        <w:div w:id="1482885596">
          <w:marLeft w:val="0"/>
          <w:marRight w:val="0"/>
          <w:marTop w:val="0"/>
          <w:marBottom w:val="101"/>
          <w:divBdr>
            <w:top w:val="none" w:sz="0" w:space="0" w:color="auto"/>
            <w:left w:val="none" w:sz="0" w:space="0" w:color="auto"/>
            <w:bottom w:val="none" w:sz="0" w:space="0" w:color="auto"/>
            <w:right w:val="none" w:sz="0" w:space="0" w:color="auto"/>
          </w:divBdr>
        </w:div>
        <w:div w:id="1299917485">
          <w:marLeft w:val="0"/>
          <w:marRight w:val="0"/>
          <w:marTop w:val="0"/>
          <w:marBottom w:val="101"/>
          <w:divBdr>
            <w:top w:val="none" w:sz="0" w:space="0" w:color="auto"/>
            <w:left w:val="none" w:sz="0" w:space="0" w:color="auto"/>
            <w:bottom w:val="none" w:sz="0" w:space="0" w:color="auto"/>
            <w:right w:val="none" w:sz="0" w:space="0" w:color="auto"/>
          </w:divBdr>
        </w:div>
        <w:div w:id="1297220971">
          <w:marLeft w:val="0"/>
          <w:marRight w:val="0"/>
          <w:marTop w:val="0"/>
          <w:marBottom w:val="101"/>
          <w:divBdr>
            <w:top w:val="none" w:sz="0" w:space="0" w:color="auto"/>
            <w:left w:val="none" w:sz="0" w:space="0" w:color="auto"/>
            <w:bottom w:val="none" w:sz="0" w:space="0" w:color="auto"/>
            <w:right w:val="none" w:sz="0" w:space="0" w:color="auto"/>
          </w:divBdr>
        </w:div>
        <w:div w:id="1871650049">
          <w:marLeft w:val="0"/>
          <w:marRight w:val="0"/>
          <w:marTop w:val="0"/>
          <w:marBottom w:val="101"/>
          <w:divBdr>
            <w:top w:val="none" w:sz="0" w:space="0" w:color="auto"/>
            <w:left w:val="none" w:sz="0" w:space="0" w:color="auto"/>
            <w:bottom w:val="none" w:sz="0" w:space="0" w:color="auto"/>
            <w:right w:val="none" w:sz="0" w:space="0" w:color="auto"/>
          </w:divBdr>
        </w:div>
        <w:div w:id="752822664">
          <w:marLeft w:val="0"/>
          <w:marRight w:val="0"/>
          <w:marTop w:val="0"/>
          <w:marBottom w:val="101"/>
          <w:divBdr>
            <w:top w:val="none" w:sz="0" w:space="0" w:color="auto"/>
            <w:left w:val="none" w:sz="0" w:space="0" w:color="auto"/>
            <w:bottom w:val="none" w:sz="0" w:space="0" w:color="auto"/>
            <w:right w:val="none" w:sz="0" w:space="0" w:color="auto"/>
          </w:divBdr>
        </w:div>
        <w:div w:id="1660574308">
          <w:marLeft w:val="0"/>
          <w:marRight w:val="0"/>
          <w:marTop w:val="0"/>
          <w:marBottom w:val="101"/>
          <w:divBdr>
            <w:top w:val="none" w:sz="0" w:space="0" w:color="auto"/>
            <w:left w:val="none" w:sz="0" w:space="0" w:color="auto"/>
            <w:bottom w:val="none" w:sz="0" w:space="0" w:color="auto"/>
            <w:right w:val="none" w:sz="0" w:space="0" w:color="auto"/>
          </w:divBdr>
        </w:div>
        <w:div w:id="1461263155">
          <w:marLeft w:val="0"/>
          <w:marRight w:val="0"/>
          <w:marTop w:val="0"/>
          <w:marBottom w:val="101"/>
          <w:divBdr>
            <w:top w:val="none" w:sz="0" w:space="0" w:color="auto"/>
            <w:left w:val="none" w:sz="0" w:space="0" w:color="auto"/>
            <w:bottom w:val="none" w:sz="0" w:space="0" w:color="auto"/>
            <w:right w:val="none" w:sz="0" w:space="0" w:color="auto"/>
          </w:divBdr>
        </w:div>
        <w:div w:id="376248147">
          <w:marLeft w:val="0"/>
          <w:marRight w:val="0"/>
          <w:marTop w:val="0"/>
          <w:marBottom w:val="101"/>
          <w:divBdr>
            <w:top w:val="none" w:sz="0" w:space="0" w:color="auto"/>
            <w:left w:val="none" w:sz="0" w:space="0" w:color="auto"/>
            <w:bottom w:val="none" w:sz="0" w:space="0" w:color="auto"/>
            <w:right w:val="none" w:sz="0" w:space="0" w:color="auto"/>
          </w:divBdr>
        </w:div>
        <w:div w:id="1719934577">
          <w:marLeft w:val="0"/>
          <w:marRight w:val="0"/>
          <w:marTop w:val="0"/>
          <w:marBottom w:val="101"/>
          <w:divBdr>
            <w:top w:val="none" w:sz="0" w:space="0" w:color="auto"/>
            <w:left w:val="none" w:sz="0" w:space="0" w:color="auto"/>
            <w:bottom w:val="none" w:sz="0" w:space="0" w:color="auto"/>
            <w:right w:val="none" w:sz="0" w:space="0" w:color="auto"/>
          </w:divBdr>
        </w:div>
        <w:div w:id="2018648763">
          <w:marLeft w:val="0"/>
          <w:marRight w:val="0"/>
          <w:marTop w:val="0"/>
          <w:marBottom w:val="101"/>
          <w:divBdr>
            <w:top w:val="none" w:sz="0" w:space="0" w:color="auto"/>
            <w:left w:val="none" w:sz="0" w:space="0" w:color="auto"/>
            <w:bottom w:val="none" w:sz="0" w:space="0" w:color="auto"/>
            <w:right w:val="none" w:sz="0" w:space="0" w:color="auto"/>
          </w:divBdr>
        </w:div>
        <w:div w:id="1875147723">
          <w:marLeft w:val="0"/>
          <w:marRight w:val="0"/>
          <w:marTop w:val="0"/>
          <w:marBottom w:val="101"/>
          <w:divBdr>
            <w:top w:val="none" w:sz="0" w:space="0" w:color="auto"/>
            <w:left w:val="none" w:sz="0" w:space="0" w:color="auto"/>
            <w:bottom w:val="none" w:sz="0" w:space="0" w:color="auto"/>
            <w:right w:val="none" w:sz="0" w:space="0" w:color="auto"/>
          </w:divBdr>
        </w:div>
        <w:div w:id="1113325965">
          <w:marLeft w:val="0"/>
          <w:marRight w:val="0"/>
          <w:marTop w:val="0"/>
          <w:marBottom w:val="101"/>
          <w:divBdr>
            <w:top w:val="none" w:sz="0" w:space="0" w:color="auto"/>
            <w:left w:val="none" w:sz="0" w:space="0" w:color="auto"/>
            <w:bottom w:val="none" w:sz="0" w:space="0" w:color="auto"/>
            <w:right w:val="none" w:sz="0" w:space="0" w:color="auto"/>
          </w:divBdr>
        </w:div>
        <w:div w:id="252860648">
          <w:marLeft w:val="0"/>
          <w:marRight w:val="0"/>
          <w:marTop w:val="0"/>
          <w:marBottom w:val="101"/>
          <w:divBdr>
            <w:top w:val="none" w:sz="0" w:space="0" w:color="auto"/>
            <w:left w:val="none" w:sz="0" w:space="0" w:color="auto"/>
            <w:bottom w:val="none" w:sz="0" w:space="0" w:color="auto"/>
            <w:right w:val="none" w:sz="0" w:space="0" w:color="auto"/>
          </w:divBdr>
        </w:div>
        <w:div w:id="1750615478">
          <w:marLeft w:val="0"/>
          <w:marRight w:val="0"/>
          <w:marTop w:val="0"/>
          <w:marBottom w:val="101"/>
          <w:divBdr>
            <w:top w:val="none" w:sz="0" w:space="0" w:color="auto"/>
            <w:left w:val="none" w:sz="0" w:space="0" w:color="auto"/>
            <w:bottom w:val="none" w:sz="0" w:space="0" w:color="auto"/>
            <w:right w:val="none" w:sz="0" w:space="0" w:color="auto"/>
          </w:divBdr>
        </w:div>
        <w:div w:id="2114789128">
          <w:marLeft w:val="0"/>
          <w:marRight w:val="0"/>
          <w:marTop w:val="0"/>
          <w:marBottom w:val="101"/>
          <w:divBdr>
            <w:top w:val="none" w:sz="0" w:space="0" w:color="auto"/>
            <w:left w:val="none" w:sz="0" w:space="0" w:color="auto"/>
            <w:bottom w:val="none" w:sz="0" w:space="0" w:color="auto"/>
            <w:right w:val="none" w:sz="0" w:space="0" w:color="auto"/>
          </w:divBdr>
        </w:div>
        <w:div w:id="283967726">
          <w:marLeft w:val="0"/>
          <w:marRight w:val="0"/>
          <w:marTop w:val="0"/>
          <w:marBottom w:val="101"/>
          <w:divBdr>
            <w:top w:val="none" w:sz="0" w:space="0" w:color="auto"/>
            <w:left w:val="none" w:sz="0" w:space="0" w:color="auto"/>
            <w:bottom w:val="none" w:sz="0" w:space="0" w:color="auto"/>
            <w:right w:val="none" w:sz="0" w:space="0" w:color="auto"/>
          </w:divBdr>
        </w:div>
        <w:div w:id="922184023">
          <w:marLeft w:val="0"/>
          <w:marRight w:val="0"/>
          <w:marTop w:val="0"/>
          <w:marBottom w:val="101"/>
          <w:divBdr>
            <w:top w:val="none" w:sz="0" w:space="0" w:color="auto"/>
            <w:left w:val="none" w:sz="0" w:space="0" w:color="auto"/>
            <w:bottom w:val="none" w:sz="0" w:space="0" w:color="auto"/>
            <w:right w:val="none" w:sz="0" w:space="0" w:color="auto"/>
          </w:divBdr>
        </w:div>
        <w:div w:id="1213032072">
          <w:marLeft w:val="0"/>
          <w:marRight w:val="0"/>
          <w:marTop w:val="0"/>
          <w:marBottom w:val="101"/>
          <w:divBdr>
            <w:top w:val="none" w:sz="0" w:space="0" w:color="auto"/>
            <w:left w:val="none" w:sz="0" w:space="0" w:color="auto"/>
            <w:bottom w:val="none" w:sz="0" w:space="0" w:color="auto"/>
            <w:right w:val="none" w:sz="0" w:space="0" w:color="auto"/>
          </w:divBdr>
        </w:div>
        <w:div w:id="664866523">
          <w:marLeft w:val="0"/>
          <w:marRight w:val="0"/>
          <w:marTop w:val="0"/>
          <w:marBottom w:val="101"/>
          <w:divBdr>
            <w:top w:val="none" w:sz="0" w:space="0" w:color="auto"/>
            <w:left w:val="none" w:sz="0" w:space="0" w:color="auto"/>
            <w:bottom w:val="none" w:sz="0" w:space="0" w:color="auto"/>
            <w:right w:val="none" w:sz="0" w:space="0" w:color="auto"/>
          </w:divBdr>
        </w:div>
        <w:div w:id="1670597079">
          <w:marLeft w:val="0"/>
          <w:marRight w:val="0"/>
          <w:marTop w:val="0"/>
          <w:marBottom w:val="101"/>
          <w:divBdr>
            <w:top w:val="none" w:sz="0" w:space="0" w:color="auto"/>
            <w:left w:val="none" w:sz="0" w:space="0" w:color="auto"/>
            <w:bottom w:val="none" w:sz="0" w:space="0" w:color="auto"/>
            <w:right w:val="none" w:sz="0" w:space="0" w:color="auto"/>
          </w:divBdr>
        </w:div>
        <w:div w:id="1700157977">
          <w:marLeft w:val="0"/>
          <w:marRight w:val="0"/>
          <w:marTop w:val="0"/>
          <w:marBottom w:val="101"/>
          <w:divBdr>
            <w:top w:val="none" w:sz="0" w:space="0" w:color="auto"/>
            <w:left w:val="none" w:sz="0" w:space="0" w:color="auto"/>
            <w:bottom w:val="none" w:sz="0" w:space="0" w:color="auto"/>
            <w:right w:val="none" w:sz="0" w:space="0" w:color="auto"/>
          </w:divBdr>
        </w:div>
        <w:div w:id="77363483">
          <w:marLeft w:val="0"/>
          <w:marRight w:val="0"/>
          <w:marTop w:val="0"/>
          <w:marBottom w:val="101"/>
          <w:divBdr>
            <w:top w:val="none" w:sz="0" w:space="0" w:color="auto"/>
            <w:left w:val="none" w:sz="0" w:space="0" w:color="auto"/>
            <w:bottom w:val="none" w:sz="0" w:space="0" w:color="auto"/>
            <w:right w:val="none" w:sz="0" w:space="0" w:color="auto"/>
          </w:divBdr>
        </w:div>
        <w:div w:id="1003240499">
          <w:marLeft w:val="0"/>
          <w:marRight w:val="0"/>
          <w:marTop w:val="0"/>
          <w:marBottom w:val="101"/>
          <w:divBdr>
            <w:top w:val="none" w:sz="0" w:space="0" w:color="auto"/>
            <w:left w:val="none" w:sz="0" w:space="0" w:color="auto"/>
            <w:bottom w:val="none" w:sz="0" w:space="0" w:color="auto"/>
            <w:right w:val="none" w:sz="0" w:space="0" w:color="auto"/>
          </w:divBdr>
        </w:div>
        <w:div w:id="2058047663">
          <w:marLeft w:val="0"/>
          <w:marRight w:val="0"/>
          <w:marTop w:val="0"/>
          <w:marBottom w:val="101"/>
          <w:divBdr>
            <w:top w:val="none" w:sz="0" w:space="0" w:color="auto"/>
            <w:left w:val="none" w:sz="0" w:space="0" w:color="auto"/>
            <w:bottom w:val="none" w:sz="0" w:space="0" w:color="auto"/>
            <w:right w:val="none" w:sz="0" w:space="0" w:color="auto"/>
          </w:divBdr>
        </w:div>
        <w:div w:id="1710178417">
          <w:marLeft w:val="0"/>
          <w:marRight w:val="0"/>
          <w:marTop w:val="0"/>
          <w:marBottom w:val="101"/>
          <w:divBdr>
            <w:top w:val="none" w:sz="0" w:space="0" w:color="auto"/>
            <w:left w:val="none" w:sz="0" w:space="0" w:color="auto"/>
            <w:bottom w:val="none" w:sz="0" w:space="0" w:color="auto"/>
            <w:right w:val="none" w:sz="0" w:space="0" w:color="auto"/>
          </w:divBdr>
        </w:div>
        <w:div w:id="1278102031">
          <w:marLeft w:val="0"/>
          <w:marRight w:val="0"/>
          <w:marTop w:val="0"/>
          <w:marBottom w:val="101"/>
          <w:divBdr>
            <w:top w:val="none" w:sz="0" w:space="0" w:color="auto"/>
            <w:left w:val="none" w:sz="0" w:space="0" w:color="auto"/>
            <w:bottom w:val="none" w:sz="0" w:space="0" w:color="auto"/>
            <w:right w:val="none" w:sz="0" w:space="0" w:color="auto"/>
          </w:divBdr>
        </w:div>
        <w:div w:id="1208299976">
          <w:marLeft w:val="0"/>
          <w:marRight w:val="0"/>
          <w:marTop w:val="0"/>
          <w:marBottom w:val="101"/>
          <w:divBdr>
            <w:top w:val="none" w:sz="0" w:space="0" w:color="auto"/>
            <w:left w:val="none" w:sz="0" w:space="0" w:color="auto"/>
            <w:bottom w:val="none" w:sz="0" w:space="0" w:color="auto"/>
            <w:right w:val="none" w:sz="0" w:space="0" w:color="auto"/>
          </w:divBdr>
        </w:div>
        <w:div w:id="1084108428">
          <w:marLeft w:val="0"/>
          <w:marRight w:val="0"/>
          <w:marTop w:val="0"/>
          <w:marBottom w:val="200"/>
          <w:divBdr>
            <w:top w:val="none" w:sz="0" w:space="0" w:color="auto"/>
            <w:left w:val="none" w:sz="0" w:space="0" w:color="auto"/>
            <w:bottom w:val="none" w:sz="0" w:space="0" w:color="auto"/>
            <w:right w:val="none" w:sz="0" w:space="0" w:color="auto"/>
          </w:divBdr>
        </w:div>
        <w:div w:id="1378159449">
          <w:marLeft w:val="0"/>
          <w:marRight w:val="0"/>
          <w:marTop w:val="0"/>
          <w:marBottom w:val="101"/>
          <w:divBdr>
            <w:top w:val="none" w:sz="0" w:space="0" w:color="auto"/>
            <w:left w:val="none" w:sz="0" w:space="0" w:color="auto"/>
            <w:bottom w:val="none" w:sz="0" w:space="0" w:color="auto"/>
            <w:right w:val="none" w:sz="0" w:space="0" w:color="auto"/>
          </w:divBdr>
        </w:div>
        <w:div w:id="1461416715">
          <w:marLeft w:val="0"/>
          <w:marRight w:val="0"/>
          <w:marTop w:val="0"/>
          <w:marBottom w:val="101"/>
          <w:divBdr>
            <w:top w:val="none" w:sz="0" w:space="0" w:color="auto"/>
            <w:left w:val="none" w:sz="0" w:space="0" w:color="auto"/>
            <w:bottom w:val="none" w:sz="0" w:space="0" w:color="auto"/>
            <w:right w:val="none" w:sz="0" w:space="0" w:color="auto"/>
          </w:divBdr>
        </w:div>
        <w:div w:id="579487293">
          <w:marLeft w:val="0"/>
          <w:marRight w:val="0"/>
          <w:marTop w:val="0"/>
          <w:marBottom w:val="101"/>
          <w:divBdr>
            <w:top w:val="none" w:sz="0" w:space="0" w:color="auto"/>
            <w:left w:val="none" w:sz="0" w:space="0" w:color="auto"/>
            <w:bottom w:val="none" w:sz="0" w:space="0" w:color="auto"/>
            <w:right w:val="none" w:sz="0" w:space="0" w:color="auto"/>
          </w:divBdr>
        </w:div>
        <w:div w:id="1055198835">
          <w:marLeft w:val="0"/>
          <w:marRight w:val="0"/>
          <w:marTop w:val="0"/>
          <w:marBottom w:val="101"/>
          <w:divBdr>
            <w:top w:val="none" w:sz="0" w:space="0" w:color="auto"/>
            <w:left w:val="none" w:sz="0" w:space="0" w:color="auto"/>
            <w:bottom w:val="none" w:sz="0" w:space="0" w:color="auto"/>
            <w:right w:val="none" w:sz="0" w:space="0" w:color="auto"/>
          </w:divBdr>
        </w:div>
        <w:div w:id="1431969631">
          <w:marLeft w:val="0"/>
          <w:marRight w:val="0"/>
          <w:marTop w:val="0"/>
          <w:marBottom w:val="101"/>
          <w:divBdr>
            <w:top w:val="none" w:sz="0" w:space="0" w:color="auto"/>
            <w:left w:val="none" w:sz="0" w:space="0" w:color="auto"/>
            <w:bottom w:val="none" w:sz="0" w:space="0" w:color="auto"/>
            <w:right w:val="none" w:sz="0" w:space="0" w:color="auto"/>
          </w:divBdr>
        </w:div>
        <w:div w:id="112287068">
          <w:marLeft w:val="0"/>
          <w:marRight w:val="0"/>
          <w:marTop w:val="0"/>
          <w:marBottom w:val="101"/>
          <w:divBdr>
            <w:top w:val="none" w:sz="0" w:space="0" w:color="auto"/>
            <w:left w:val="none" w:sz="0" w:space="0" w:color="auto"/>
            <w:bottom w:val="none" w:sz="0" w:space="0" w:color="auto"/>
            <w:right w:val="none" w:sz="0" w:space="0" w:color="auto"/>
          </w:divBdr>
        </w:div>
        <w:div w:id="921065399">
          <w:marLeft w:val="0"/>
          <w:marRight w:val="0"/>
          <w:marTop w:val="0"/>
          <w:marBottom w:val="101"/>
          <w:divBdr>
            <w:top w:val="none" w:sz="0" w:space="0" w:color="auto"/>
            <w:left w:val="none" w:sz="0" w:space="0" w:color="auto"/>
            <w:bottom w:val="none" w:sz="0" w:space="0" w:color="auto"/>
            <w:right w:val="none" w:sz="0" w:space="0" w:color="auto"/>
          </w:divBdr>
        </w:div>
        <w:div w:id="515971082">
          <w:marLeft w:val="0"/>
          <w:marRight w:val="0"/>
          <w:marTop w:val="0"/>
          <w:marBottom w:val="101"/>
          <w:divBdr>
            <w:top w:val="none" w:sz="0" w:space="0" w:color="auto"/>
            <w:left w:val="none" w:sz="0" w:space="0" w:color="auto"/>
            <w:bottom w:val="none" w:sz="0" w:space="0" w:color="auto"/>
            <w:right w:val="none" w:sz="0" w:space="0" w:color="auto"/>
          </w:divBdr>
        </w:div>
        <w:div w:id="966546890">
          <w:marLeft w:val="0"/>
          <w:marRight w:val="0"/>
          <w:marTop w:val="0"/>
          <w:marBottom w:val="101"/>
          <w:divBdr>
            <w:top w:val="none" w:sz="0" w:space="0" w:color="auto"/>
            <w:left w:val="none" w:sz="0" w:space="0" w:color="auto"/>
            <w:bottom w:val="none" w:sz="0" w:space="0" w:color="auto"/>
            <w:right w:val="none" w:sz="0" w:space="0" w:color="auto"/>
          </w:divBdr>
        </w:div>
        <w:div w:id="1409306937">
          <w:marLeft w:val="0"/>
          <w:marRight w:val="0"/>
          <w:marTop w:val="0"/>
          <w:marBottom w:val="101"/>
          <w:divBdr>
            <w:top w:val="none" w:sz="0" w:space="0" w:color="auto"/>
            <w:left w:val="none" w:sz="0" w:space="0" w:color="auto"/>
            <w:bottom w:val="none" w:sz="0" w:space="0" w:color="auto"/>
            <w:right w:val="none" w:sz="0" w:space="0" w:color="auto"/>
          </w:divBdr>
        </w:div>
        <w:div w:id="201984294">
          <w:marLeft w:val="0"/>
          <w:marRight w:val="0"/>
          <w:marTop w:val="0"/>
          <w:marBottom w:val="101"/>
          <w:divBdr>
            <w:top w:val="none" w:sz="0" w:space="0" w:color="auto"/>
            <w:left w:val="none" w:sz="0" w:space="0" w:color="auto"/>
            <w:bottom w:val="none" w:sz="0" w:space="0" w:color="auto"/>
            <w:right w:val="none" w:sz="0" w:space="0" w:color="auto"/>
          </w:divBdr>
        </w:div>
        <w:div w:id="2040936981">
          <w:marLeft w:val="0"/>
          <w:marRight w:val="0"/>
          <w:marTop w:val="0"/>
          <w:marBottom w:val="101"/>
          <w:divBdr>
            <w:top w:val="none" w:sz="0" w:space="0" w:color="auto"/>
            <w:left w:val="none" w:sz="0" w:space="0" w:color="auto"/>
            <w:bottom w:val="none" w:sz="0" w:space="0" w:color="auto"/>
            <w:right w:val="none" w:sz="0" w:space="0" w:color="auto"/>
          </w:divBdr>
        </w:div>
        <w:div w:id="1331639258">
          <w:marLeft w:val="0"/>
          <w:marRight w:val="0"/>
          <w:marTop w:val="0"/>
          <w:marBottom w:val="101"/>
          <w:divBdr>
            <w:top w:val="none" w:sz="0" w:space="0" w:color="auto"/>
            <w:left w:val="none" w:sz="0" w:space="0" w:color="auto"/>
            <w:bottom w:val="none" w:sz="0" w:space="0" w:color="auto"/>
            <w:right w:val="none" w:sz="0" w:space="0" w:color="auto"/>
          </w:divBdr>
        </w:div>
        <w:div w:id="1246570400">
          <w:marLeft w:val="0"/>
          <w:marRight w:val="0"/>
          <w:marTop w:val="0"/>
          <w:marBottom w:val="101"/>
          <w:divBdr>
            <w:top w:val="none" w:sz="0" w:space="0" w:color="auto"/>
            <w:left w:val="none" w:sz="0" w:space="0" w:color="auto"/>
            <w:bottom w:val="none" w:sz="0" w:space="0" w:color="auto"/>
            <w:right w:val="none" w:sz="0" w:space="0" w:color="auto"/>
          </w:divBdr>
        </w:div>
        <w:div w:id="784886484">
          <w:marLeft w:val="0"/>
          <w:marRight w:val="0"/>
          <w:marTop w:val="0"/>
          <w:marBottom w:val="101"/>
          <w:divBdr>
            <w:top w:val="none" w:sz="0" w:space="0" w:color="auto"/>
            <w:left w:val="none" w:sz="0" w:space="0" w:color="auto"/>
            <w:bottom w:val="none" w:sz="0" w:space="0" w:color="auto"/>
            <w:right w:val="none" w:sz="0" w:space="0" w:color="auto"/>
          </w:divBdr>
        </w:div>
        <w:div w:id="2114930535">
          <w:marLeft w:val="0"/>
          <w:marRight w:val="0"/>
          <w:marTop w:val="0"/>
          <w:marBottom w:val="101"/>
          <w:divBdr>
            <w:top w:val="none" w:sz="0" w:space="0" w:color="auto"/>
            <w:left w:val="none" w:sz="0" w:space="0" w:color="auto"/>
            <w:bottom w:val="none" w:sz="0" w:space="0" w:color="auto"/>
            <w:right w:val="none" w:sz="0" w:space="0" w:color="auto"/>
          </w:divBdr>
        </w:div>
        <w:div w:id="1356996967">
          <w:marLeft w:val="0"/>
          <w:marRight w:val="0"/>
          <w:marTop w:val="0"/>
          <w:marBottom w:val="101"/>
          <w:divBdr>
            <w:top w:val="none" w:sz="0" w:space="0" w:color="auto"/>
            <w:left w:val="none" w:sz="0" w:space="0" w:color="auto"/>
            <w:bottom w:val="none" w:sz="0" w:space="0" w:color="auto"/>
            <w:right w:val="none" w:sz="0" w:space="0" w:color="auto"/>
          </w:divBdr>
        </w:div>
        <w:div w:id="1848278715">
          <w:marLeft w:val="0"/>
          <w:marRight w:val="0"/>
          <w:marTop w:val="0"/>
          <w:marBottom w:val="101"/>
          <w:divBdr>
            <w:top w:val="none" w:sz="0" w:space="0" w:color="auto"/>
            <w:left w:val="none" w:sz="0" w:space="0" w:color="auto"/>
            <w:bottom w:val="none" w:sz="0" w:space="0" w:color="auto"/>
            <w:right w:val="none" w:sz="0" w:space="0" w:color="auto"/>
          </w:divBdr>
        </w:div>
        <w:div w:id="1928420183">
          <w:marLeft w:val="0"/>
          <w:marRight w:val="0"/>
          <w:marTop w:val="0"/>
          <w:marBottom w:val="101"/>
          <w:divBdr>
            <w:top w:val="none" w:sz="0" w:space="0" w:color="auto"/>
            <w:left w:val="none" w:sz="0" w:space="0" w:color="auto"/>
            <w:bottom w:val="none" w:sz="0" w:space="0" w:color="auto"/>
            <w:right w:val="none" w:sz="0" w:space="0" w:color="auto"/>
          </w:divBdr>
        </w:div>
        <w:div w:id="730730705">
          <w:marLeft w:val="0"/>
          <w:marRight w:val="0"/>
          <w:marTop w:val="0"/>
          <w:marBottom w:val="101"/>
          <w:divBdr>
            <w:top w:val="none" w:sz="0" w:space="0" w:color="auto"/>
            <w:left w:val="none" w:sz="0" w:space="0" w:color="auto"/>
            <w:bottom w:val="none" w:sz="0" w:space="0" w:color="auto"/>
            <w:right w:val="none" w:sz="0" w:space="0" w:color="auto"/>
          </w:divBdr>
        </w:div>
        <w:div w:id="794057956">
          <w:marLeft w:val="0"/>
          <w:marRight w:val="0"/>
          <w:marTop w:val="0"/>
          <w:marBottom w:val="101"/>
          <w:divBdr>
            <w:top w:val="none" w:sz="0" w:space="0" w:color="auto"/>
            <w:left w:val="none" w:sz="0" w:space="0" w:color="auto"/>
            <w:bottom w:val="none" w:sz="0" w:space="0" w:color="auto"/>
            <w:right w:val="none" w:sz="0" w:space="0" w:color="auto"/>
          </w:divBdr>
        </w:div>
        <w:div w:id="770004062">
          <w:marLeft w:val="0"/>
          <w:marRight w:val="0"/>
          <w:marTop w:val="0"/>
          <w:marBottom w:val="101"/>
          <w:divBdr>
            <w:top w:val="none" w:sz="0" w:space="0" w:color="auto"/>
            <w:left w:val="none" w:sz="0" w:space="0" w:color="auto"/>
            <w:bottom w:val="none" w:sz="0" w:space="0" w:color="auto"/>
            <w:right w:val="none" w:sz="0" w:space="0" w:color="auto"/>
          </w:divBdr>
        </w:div>
        <w:div w:id="858812722">
          <w:marLeft w:val="0"/>
          <w:marRight w:val="0"/>
          <w:marTop w:val="0"/>
          <w:marBottom w:val="101"/>
          <w:divBdr>
            <w:top w:val="none" w:sz="0" w:space="0" w:color="auto"/>
            <w:left w:val="none" w:sz="0" w:space="0" w:color="auto"/>
            <w:bottom w:val="none" w:sz="0" w:space="0" w:color="auto"/>
            <w:right w:val="none" w:sz="0" w:space="0" w:color="auto"/>
          </w:divBdr>
        </w:div>
        <w:div w:id="907493792">
          <w:marLeft w:val="0"/>
          <w:marRight w:val="0"/>
          <w:marTop w:val="0"/>
          <w:marBottom w:val="101"/>
          <w:divBdr>
            <w:top w:val="none" w:sz="0" w:space="0" w:color="auto"/>
            <w:left w:val="none" w:sz="0" w:space="0" w:color="auto"/>
            <w:bottom w:val="none" w:sz="0" w:space="0" w:color="auto"/>
            <w:right w:val="none" w:sz="0" w:space="0" w:color="auto"/>
          </w:divBdr>
        </w:div>
        <w:div w:id="950211703">
          <w:marLeft w:val="0"/>
          <w:marRight w:val="0"/>
          <w:marTop w:val="0"/>
          <w:marBottom w:val="101"/>
          <w:divBdr>
            <w:top w:val="none" w:sz="0" w:space="0" w:color="auto"/>
            <w:left w:val="none" w:sz="0" w:space="0" w:color="auto"/>
            <w:bottom w:val="none" w:sz="0" w:space="0" w:color="auto"/>
            <w:right w:val="none" w:sz="0" w:space="0" w:color="auto"/>
          </w:divBdr>
        </w:div>
        <w:div w:id="615259990">
          <w:marLeft w:val="0"/>
          <w:marRight w:val="0"/>
          <w:marTop w:val="0"/>
          <w:marBottom w:val="101"/>
          <w:divBdr>
            <w:top w:val="none" w:sz="0" w:space="0" w:color="auto"/>
            <w:left w:val="none" w:sz="0" w:space="0" w:color="auto"/>
            <w:bottom w:val="none" w:sz="0" w:space="0" w:color="auto"/>
            <w:right w:val="none" w:sz="0" w:space="0" w:color="auto"/>
          </w:divBdr>
        </w:div>
        <w:div w:id="892354214">
          <w:marLeft w:val="0"/>
          <w:marRight w:val="0"/>
          <w:marTop w:val="0"/>
          <w:marBottom w:val="101"/>
          <w:divBdr>
            <w:top w:val="none" w:sz="0" w:space="0" w:color="auto"/>
            <w:left w:val="none" w:sz="0" w:space="0" w:color="auto"/>
            <w:bottom w:val="none" w:sz="0" w:space="0" w:color="auto"/>
            <w:right w:val="none" w:sz="0" w:space="0" w:color="auto"/>
          </w:divBdr>
        </w:div>
        <w:div w:id="2096516521">
          <w:marLeft w:val="0"/>
          <w:marRight w:val="0"/>
          <w:marTop w:val="0"/>
          <w:marBottom w:val="101"/>
          <w:divBdr>
            <w:top w:val="none" w:sz="0" w:space="0" w:color="auto"/>
            <w:left w:val="none" w:sz="0" w:space="0" w:color="auto"/>
            <w:bottom w:val="none" w:sz="0" w:space="0" w:color="auto"/>
            <w:right w:val="none" w:sz="0" w:space="0" w:color="auto"/>
          </w:divBdr>
        </w:div>
        <w:div w:id="2016951218">
          <w:marLeft w:val="0"/>
          <w:marRight w:val="0"/>
          <w:marTop w:val="0"/>
          <w:marBottom w:val="101"/>
          <w:divBdr>
            <w:top w:val="none" w:sz="0" w:space="0" w:color="auto"/>
            <w:left w:val="none" w:sz="0" w:space="0" w:color="auto"/>
            <w:bottom w:val="none" w:sz="0" w:space="0" w:color="auto"/>
            <w:right w:val="none" w:sz="0" w:space="0" w:color="auto"/>
          </w:divBdr>
        </w:div>
        <w:div w:id="632096149">
          <w:marLeft w:val="0"/>
          <w:marRight w:val="0"/>
          <w:marTop w:val="0"/>
          <w:marBottom w:val="101"/>
          <w:divBdr>
            <w:top w:val="none" w:sz="0" w:space="0" w:color="auto"/>
            <w:left w:val="none" w:sz="0" w:space="0" w:color="auto"/>
            <w:bottom w:val="none" w:sz="0" w:space="0" w:color="auto"/>
            <w:right w:val="none" w:sz="0" w:space="0" w:color="auto"/>
          </w:divBdr>
        </w:div>
        <w:div w:id="648051060">
          <w:marLeft w:val="0"/>
          <w:marRight w:val="0"/>
          <w:marTop w:val="0"/>
          <w:marBottom w:val="101"/>
          <w:divBdr>
            <w:top w:val="none" w:sz="0" w:space="0" w:color="auto"/>
            <w:left w:val="none" w:sz="0" w:space="0" w:color="auto"/>
            <w:bottom w:val="none" w:sz="0" w:space="0" w:color="auto"/>
            <w:right w:val="none" w:sz="0" w:space="0" w:color="auto"/>
          </w:divBdr>
        </w:div>
        <w:div w:id="2122917241">
          <w:marLeft w:val="0"/>
          <w:marRight w:val="0"/>
          <w:marTop w:val="0"/>
          <w:marBottom w:val="101"/>
          <w:divBdr>
            <w:top w:val="none" w:sz="0" w:space="0" w:color="auto"/>
            <w:left w:val="none" w:sz="0" w:space="0" w:color="auto"/>
            <w:bottom w:val="none" w:sz="0" w:space="0" w:color="auto"/>
            <w:right w:val="none" w:sz="0" w:space="0" w:color="auto"/>
          </w:divBdr>
        </w:div>
        <w:div w:id="570241066">
          <w:marLeft w:val="0"/>
          <w:marRight w:val="0"/>
          <w:marTop w:val="0"/>
          <w:marBottom w:val="80"/>
          <w:divBdr>
            <w:top w:val="none" w:sz="0" w:space="0" w:color="auto"/>
            <w:left w:val="none" w:sz="0" w:space="0" w:color="auto"/>
            <w:bottom w:val="none" w:sz="0" w:space="0" w:color="auto"/>
            <w:right w:val="none" w:sz="0" w:space="0" w:color="auto"/>
          </w:divBdr>
        </w:div>
        <w:div w:id="1133838340">
          <w:marLeft w:val="0"/>
          <w:marRight w:val="0"/>
          <w:marTop w:val="0"/>
          <w:marBottom w:val="80"/>
          <w:divBdr>
            <w:top w:val="none" w:sz="0" w:space="0" w:color="auto"/>
            <w:left w:val="none" w:sz="0" w:space="0" w:color="auto"/>
            <w:bottom w:val="none" w:sz="0" w:space="0" w:color="auto"/>
            <w:right w:val="none" w:sz="0" w:space="0" w:color="auto"/>
          </w:divBdr>
        </w:div>
        <w:div w:id="676424422">
          <w:marLeft w:val="0"/>
          <w:marRight w:val="0"/>
          <w:marTop w:val="0"/>
          <w:marBottom w:val="80"/>
          <w:divBdr>
            <w:top w:val="none" w:sz="0" w:space="0" w:color="auto"/>
            <w:left w:val="none" w:sz="0" w:space="0" w:color="auto"/>
            <w:bottom w:val="none" w:sz="0" w:space="0" w:color="auto"/>
            <w:right w:val="none" w:sz="0" w:space="0" w:color="auto"/>
          </w:divBdr>
        </w:div>
        <w:div w:id="396904564">
          <w:marLeft w:val="720"/>
          <w:marRight w:val="0"/>
          <w:marTop w:val="0"/>
          <w:marBottom w:val="80"/>
          <w:divBdr>
            <w:top w:val="none" w:sz="0" w:space="0" w:color="auto"/>
            <w:left w:val="none" w:sz="0" w:space="0" w:color="auto"/>
            <w:bottom w:val="none" w:sz="0" w:space="0" w:color="auto"/>
            <w:right w:val="none" w:sz="0" w:space="0" w:color="auto"/>
          </w:divBdr>
        </w:div>
        <w:div w:id="699093653">
          <w:marLeft w:val="720"/>
          <w:marRight w:val="0"/>
          <w:marTop w:val="0"/>
          <w:marBottom w:val="80"/>
          <w:divBdr>
            <w:top w:val="none" w:sz="0" w:space="0" w:color="auto"/>
            <w:left w:val="none" w:sz="0" w:space="0" w:color="auto"/>
            <w:bottom w:val="none" w:sz="0" w:space="0" w:color="auto"/>
            <w:right w:val="none" w:sz="0" w:space="0" w:color="auto"/>
          </w:divBdr>
        </w:div>
        <w:div w:id="1267691751">
          <w:marLeft w:val="720"/>
          <w:marRight w:val="0"/>
          <w:marTop w:val="0"/>
          <w:marBottom w:val="80"/>
          <w:divBdr>
            <w:top w:val="none" w:sz="0" w:space="0" w:color="auto"/>
            <w:left w:val="none" w:sz="0" w:space="0" w:color="auto"/>
            <w:bottom w:val="none" w:sz="0" w:space="0" w:color="auto"/>
            <w:right w:val="none" w:sz="0" w:space="0" w:color="auto"/>
          </w:divBdr>
        </w:div>
        <w:div w:id="153954467">
          <w:marLeft w:val="720"/>
          <w:marRight w:val="0"/>
          <w:marTop w:val="0"/>
          <w:marBottom w:val="80"/>
          <w:divBdr>
            <w:top w:val="none" w:sz="0" w:space="0" w:color="auto"/>
            <w:left w:val="none" w:sz="0" w:space="0" w:color="auto"/>
            <w:bottom w:val="none" w:sz="0" w:space="0" w:color="auto"/>
            <w:right w:val="none" w:sz="0" w:space="0" w:color="auto"/>
          </w:divBdr>
        </w:div>
        <w:div w:id="238442220">
          <w:marLeft w:val="720"/>
          <w:marRight w:val="0"/>
          <w:marTop w:val="0"/>
          <w:marBottom w:val="80"/>
          <w:divBdr>
            <w:top w:val="none" w:sz="0" w:space="0" w:color="auto"/>
            <w:left w:val="none" w:sz="0" w:space="0" w:color="auto"/>
            <w:bottom w:val="none" w:sz="0" w:space="0" w:color="auto"/>
            <w:right w:val="none" w:sz="0" w:space="0" w:color="auto"/>
          </w:divBdr>
        </w:div>
        <w:div w:id="899901011">
          <w:marLeft w:val="720"/>
          <w:marRight w:val="0"/>
          <w:marTop w:val="0"/>
          <w:marBottom w:val="80"/>
          <w:divBdr>
            <w:top w:val="none" w:sz="0" w:space="0" w:color="auto"/>
            <w:left w:val="none" w:sz="0" w:space="0" w:color="auto"/>
            <w:bottom w:val="none" w:sz="0" w:space="0" w:color="auto"/>
            <w:right w:val="none" w:sz="0" w:space="0" w:color="auto"/>
          </w:divBdr>
        </w:div>
        <w:div w:id="823815789">
          <w:marLeft w:val="720"/>
          <w:marRight w:val="0"/>
          <w:marTop w:val="0"/>
          <w:marBottom w:val="80"/>
          <w:divBdr>
            <w:top w:val="none" w:sz="0" w:space="0" w:color="auto"/>
            <w:left w:val="none" w:sz="0" w:space="0" w:color="auto"/>
            <w:bottom w:val="none" w:sz="0" w:space="0" w:color="auto"/>
            <w:right w:val="none" w:sz="0" w:space="0" w:color="auto"/>
          </w:divBdr>
        </w:div>
        <w:div w:id="1797405069">
          <w:marLeft w:val="720"/>
          <w:marRight w:val="0"/>
          <w:marTop w:val="0"/>
          <w:marBottom w:val="80"/>
          <w:divBdr>
            <w:top w:val="none" w:sz="0" w:space="0" w:color="auto"/>
            <w:left w:val="none" w:sz="0" w:space="0" w:color="auto"/>
            <w:bottom w:val="none" w:sz="0" w:space="0" w:color="auto"/>
            <w:right w:val="none" w:sz="0" w:space="0" w:color="auto"/>
          </w:divBdr>
        </w:div>
        <w:div w:id="1761295390">
          <w:marLeft w:val="720"/>
          <w:marRight w:val="0"/>
          <w:marTop w:val="0"/>
          <w:marBottom w:val="80"/>
          <w:divBdr>
            <w:top w:val="none" w:sz="0" w:space="0" w:color="auto"/>
            <w:left w:val="none" w:sz="0" w:space="0" w:color="auto"/>
            <w:bottom w:val="none" w:sz="0" w:space="0" w:color="auto"/>
            <w:right w:val="none" w:sz="0" w:space="0" w:color="auto"/>
          </w:divBdr>
        </w:div>
        <w:div w:id="1843427863">
          <w:marLeft w:val="720"/>
          <w:marRight w:val="0"/>
          <w:marTop w:val="0"/>
          <w:marBottom w:val="80"/>
          <w:divBdr>
            <w:top w:val="none" w:sz="0" w:space="0" w:color="auto"/>
            <w:left w:val="none" w:sz="0" w:space="0" w:color="auto"/>
            <w:bottom w:val="none" w:sz="0" w:space="0" w:color="auto"/>
            <w:right w:val="none" w:sz="0" w:space="0" w:color="auto"/>
          </w:divBdr>
        </w:div>
        <w:div w:id="63841115">
          <w:marLeft w:val="0"/>
          <w:marRight w:val="0"/>
          <w:marTop w:val="0"/>
          <w:marBottom w:val="80"/>
          <w:divBdr>
            <w:top w:val="none" w:sz="0" w:space="0" w:color="auto"/>
            <w:left w:val="none" w:sz="0" w:space="0" w:color="auto"/>
            <w:bottom w:val="none" w:sz="0" w:space="0" w:color="auto"/>
            <w:right w:val="none" w:sz="0" w:space="0" w:color="auto"/>
          </w:divBdr>
        </w:div>
        <w:div w:id="1615863836">
          <w:marLeft w:val="0"/>
          <w:marRight w:val="0"/>
          <w:marTop w:val="0"/>
          <w:marBottom w:val="80"/>
          <w:divBdr>
            <w:top w:val="none" w:sz="0" w:space="0" w:color="auto"/>
            <w:left w:val="none" w:sz="0" w:space="0" w:color="auto"/>
            <w:bottom w:val="none" w:sz="0" w:space="0" w:color="auto"/>
            <w:right w:val="none" w:sz="0" w:space="0" w:color="auto"/>
          </w:divBdr>
        </w:div>
        <w:div w:id="1599100292">
          <w:marLeft w:val="0"/>
          <w:marRight w:val="0"/>
          <w:marTop w:val="101"/>
          <w:marBottom w:val="80"/>
          <w:divBdr>
            <w:top w:val="none" w:sz="0" w:space="0" w:color="auto"/>
            <w:left w:val="none" w:sz="0" w:space="0" w:color="auto"/>
            <w:bottom w:val="none" w:sz="0" w:space="0" w:color="auto"/>
            <w:right w:val="none" w:sz="0" w:space="0" w:color="auto"/>
          </w:divBdr>
        </w:div>
        <w:div w:id="1546025199">
          <w:marLeft w:val="0"/>
          <w:marRight w:val="0"/>
          <w:marTop w:val="0"/>
          <w:marBottom w:val="80"/>
          <w:divBdr>
            <w:top w:val="none" w:sz="0" w:space="0" w:color="auto"/>
            <w:left w:val="none" w:sz="0" w:space="0" w:color="auto"/>
            <w:bottom w:val="none" w:sz="0" w:space="0" w:color="auto"/>
            <w:right w:val="none" w:sz="0" w:space="0" w:color="auto"/>
          </w:divBdr>
        </w:div>
        <w:div w:id="372507406">
          <w:marLeft w:val="0"/>
          <w:marRight w:val="0"/>
          <w:marTop w:val="0"/>
          <w:marBottom w:val="101"/>
          <w:divBdr>
            <w:top w:val="none" w:sz="0" w:space="0" w:color="auto"/>
            <w:left w:val="none" w:sz="0" w:space="0" w:color="auto"/>
            <w:bottom w:val="none" w:sz="0" w:space="0" w:color="auto"/>
            <w:right w:val="none" w:sz="0" w:space="0" w:color="auto"/>
          </w:divBdr>
        </w:div>
        <w:div w:id="1079130577">
          <w:marLeft w:val="0"/>
          <w:marRight w:val="0"/>
          <w:marTop w:val="0"/>
          <w:marBottom w:val="101"/>
          <w:divBdr>
            <w:top w:val="none" w:sz="0" w:space="0" w:color="auto"/>
            <w:left w:val="none" w:sz="0" w:space="0" w:color="auto"/>
            <w:bottom w:val="none" w:sz="0" w:space="0" w:color="auto"/>
            <w:right w:val="none" w:sz="0" w:space="0" w:color="auto"/>
          </w:divBdr>
        </w:div>
      </w:divsChild>
    </w:div>
    <w:div w:id="575742866">
      <w:bodyDiv w:val="1"/>
      <w:marLeft w:val="0"/>
      <w:marRight w:val="0"/>
      <w:marTop w:val="0"/>
      <w:marBottom w:val="0"/>
      <w:divBdr>
        <w:top w:val="none" w:sz="0" w:space="0" w:color="auto"/>
        <w:left w:val="none" w:sz="0" w:space="0" w:color="auto"/>
        <w:bottom w:val="none" w:sz="0" w:space="0" w:color="auto"/>
        <w:right w:val="none" w:sz="0" w:space="0" w:color="auto"/>
      </w:divBdr>
    </w:div>
    <w:div w:id="646083415">
      <w:bodyDiv w:val="1"/>
      <w:marLeft w:val="0"/>
      <w:marRight w:val="0"/>
      <w:marTop w:val="0"/>
      <w:marBottom w:val="0"/>
      <w:divBdr>
        <w:top w:val="none" w:sz="0" w:space="0" w:color="auto"/>
        <w:left w:val="none" w:sz="0" w:space="0" w:color="auto"/>
        <w:bottom w:val="none" w:sz="0" w:space="0" w:color="auto"/>
        <w:right w:val="none" w:sz="0" w:space="0" w:color="auto"/>
      </w:divBdr>
    </w:div>
    <w:div w:id="1422144382">
      <w:bodyDiv w:val="1"/>
      <w:marLeft w:val="0"/>
      <w:marRight w:val="0"/>
      <w:marTop w:val="0"/>
      <w:marBottom w:val="0"/>
      <w:divBdr>
        <w:top w:val="none" w:sz="0" w:space="0" w:color="auto"/>
        <w:left w:val="none" w:sz="0" w:space="0" w:color="auto"/>
        <w:bottom w:val="none" w:sz="0" w:space="0" w:color="auto"/>
        <w:right w:val="none" w:sz="0" w:space="0" w:color="auto"/>
      </w:divBdr>
    </w:div>
    <w:div w:id="1550994001">
      <w:bodyDiv w:val="1"/>
      <w:marLeft w:val="0"/>
      <w:marRight w:val="0"/>
      <w:marTop w:val="0"/>
      <w:marBottom w:val="0"/>
      <w:divBdr>
        <w:top w:val="none" w:sz="0" w:space="0" w:color="auto"/>
        <w:left w:val="none" w:sz="0" w:space="0" w:color="auto"/>
        <w:bottom w:val="none" w:sz="0" w:space="0" w:color="auto"/>
        <w:right w:val="none" w:sz="0" w:space="0" w:color="auto"/>
      </w:divBdr>
    </w:div>
    <w:div w:id="1711608531">
      <w:bodyDiv w:val="1"/>
      <w:marLeft w:val="0"/>
      <w:marRight w:val="0"/>
      <w:marTop w:val="0"/>
      <w:marBottom w:val="0"/>
      <w:divBdr>
        <w:top w:val="none" w:sz="0" w:space="0" w:color="auto"/>
        <w:left w:val="none" w:sz="0" w:space="0" w:color="auto"/>
        <w:bottom w:val="none" w:sz="0" w:space="0" w:color="auto"/>
        <w:right w:val="none" w:sz="0" w:space="0" w:color="auto"/>
      </w:divBdr>
      <w:divsChild>
        <w:div w:id="1948734577">
          <w:marLeft w:val="0"/>
          <w:marRight w:val="0"/>
          <w:marTop w:val="0"/>
          <w:marBottom w:val="101"/>
          <w:divBdr>
            <w:top w:val="none" w:sz="0" w:space="0" w:color="auto"/>
            <w:left w:val="none" w:sz="0" w:space="0" w:color="auto"/>
            <w:bottom w:val="none" w:sz="0" w:space="0" w:color="auto"/>
            <w:right w:val="none" w:sz="0" w:space="0" w:color="auto"/>
          </w:divBdr>
        </w:div>
        <w:div w:id="505092863">
          <w:marLeft w:val="0"/>
          <w:marRight w:val="0"/>
          <w:marTop w:val="0"/>
          <w:marBottom w:val="101"/>
          <w:divBdr>
            <w:top w:val="none" w:sz="0" w:space="0" w:color="auto"/>
            <w:left w:val="none" w:sz="0" w:space="0" w:color="auto"/>
            <w:bottom w:val="none" w:sz="0" w:space="0" w:color="auto"/>
            <w:right w:val="none" w:sz="0" w:space="0" w:color="auto"/>
          </w:divBdr>
        </w:div>
        <w:div w:id="1183206665">
          <w:marLeft w:val="0"/>
          <w:marRight w:val="0"/>
          <w:marTop w:val="101"/>
          <w:marBottom w:val="101"/>
          <w:divBdr>
            <w:top w:val="none" w:sz="0" w:space="0" w:color="auto"/>
            <w:left w:val="none" w:sz="0" w:space="0" w:color="auto"/>
            <w:bottom w:val="none" w:sz="0" w:space="0" w:color="auto"/>
            <w:right w:val="none" w:sz="0" w:space="0" w:color="auto"/>
          </w:divBdr>
        </w:div>
        <w:div w:id="1616521315">
          <w:marLeft w:val="0"/>
          <w:marRight w:val="0"/>
          <w:marTop w:val="0"/>
          <w:marBottom w:val="101"/>
          <w:divBdr>
            <w:top w:val="none" w:sz="0" w:space="0" w:color="auto"/>
            <w:left w:val="none" w:sz="0" w:space="0" w:color="auto"/>
            <w:bottom w:val="none" w:sz="0" w:space="0" w:color="auto"/>
            <w:right w:val="none" w:sz="0" w:space="0" w:color="auto"/>
          </w:divBdr>
        </w:div>
        <w:div w:id="1855804909">
          <w:marLeft w:val="0"/>
          <w:marRight w:val="0"/>
          <w:marTop w:val="0"/>
          <w:marBottom w:val="101"/>
          <w:divBdr>
            <w:top w:val="none" w:sz="0" w:space="0" w:color="auto"/>
            <w:left w:val="none" w:sz="0" w:space="0" w:color="auto"/>
            <w:bottom w:val="none" w:sz="0" w:space="0" w:color="auto"/>
            <w:right w:val="none" w:sz="0" w:space="0" w:color="auto"/>
          </w:divBdr>
        </w:div>
        <w:div w:id="2089501984">
          <w:marLeft w:val="0"/>
          <w:marRight w:val="0"/>
          <w:marTop w:val="0"/>
          <w:marBottom w:val="101"/>
          <w:divBdr>
            <w:top w:val="none" w:sz="0" w:space="0" w:color="auto"/>
            <w:left w:val="none" w:sz="0" w:space="0" w:color="auto"/>
            <w:bottom w:val="none" w:sz="0" w:space="0" w:color="auto"/>
            <w:right w:val="none" w:sz="0" w:space="0" w:color="auto"/>
          </w:divBdr>
        </w:div>
        <w:div w:id="1940984165">
          <w:marLeft w:val="0"/>
          <w:marRight w:val="0"/>
          <w:marTop w:val="0"/>
          <w:marBottom w:val="101"/>
          <w:divBdr>
            <w:top w:val="none" w:sz="0" w:space="0" w:color="auto"/>
            <w:left w:val="none" w:sz="0" w:space="0" w:color="auto"/>
            <w:bottom w:val="none" w:sz="0" w:space="0" w:color="auto"/>
            <w:right w:val="none" w:sz="0" w:space="0" w:color="auto"/>
          </w:divBdr>
        </w:div>
        <w:div w:id="1328441911">
          <w:marLeft w:val="0"/>
          <w:marRight w:val="0"/>
          <w:marTop w:val="0"/>
          <w:marBottom w:val="101"/>
          <w:divBdr>
            <w:top w:val="none" w:sz="0" w:space="0" w:color="auto"/>
            <w:left w:val="none" w:sz="0" w:space="0" w:color="auto"/>
            <w:bottom w:val="none" w:sz="0" w:space="0" w:color="auto"/>
            <w:right w:val="none" w:sz="0" w:space="0" w:color="auto"/>
          </w:divBdr>
        </w:div>
        <w:div w:id="1682272264">
          <w:marLeft w:val="0"/>
          <w:marRight w:val="0"/>
          <w:marTop w:val="0"/>
          <w:marBottom w:val="101"/>
          <w:divBdr>
            <w:top w:val="none" w:sz="0" w:space="0" w:color="auto"/>
            <w:left w:val="none" w:sz="0" w:space="0" w:color="auto"/>
            <w:bottom w:val="none" w:sz="0" w:space="0" w:color="auto"/>
            <w:right w:val="none" w:sz="0" w:space="0" w:color="auto"/>
          </w:divBdr>
        </w:div>
        <w:div w:id="2111970828">
          <w:marLeft w:val="0"/>
          <w:marRight w:val="0"/>
          <w:marTop w:val="0"/>
          <w:marBottom w:val="101"/>
          <w:divBdr>
            <w:top w:val="none" w:sz="0" w:space="0" w:color="auto"/>
            <w:left w:val="none" w:sz="0" w:space="0" w:color="auto"/>
            <w:bottom w:val="none" w:sz="0" w:space="0" w:color="auto"/>
            <w:right w:val="none" w:sz="0" w:space="0" w:color="auto"/>
          </w:divBdr>
        </w:div>
        <w:div w:id="1113594713">
          <w:marLeft w:val="0"/>
          <w:marRight w:val="0"/>
          <w:marTop w:val="0"/>
          <w:marBottom w:val="101"/>
          <w:divBdr>
            <w:top w:val="none" w:sz="0" w:space="0" w:color="auto"/>
            <w:left w:val="none" w:sz="0" w:space="0" w:color="auto"/>
            <w:bottom w:val="none" w:sz="0" w:space="0" w:color="auto"/>
            <w:right w:val="none" w:sz="0" w:space="0" w:color="auto"/>
          </w:divBdr>
        </w:div>
        <w:div w:id="1051807044">
          <w:marLeft w:val="0"/>
          <w:marRight w:val="0"/>
          <w:marTop w:val="0"/>
          <w:marBottom w:val="101"/>
          <w:divBdr>
            <w:top w:val="none" w:sz="0" w:space="0" w:color="auto"/>
            <w:left w:val="none" w:sz="0" w:space="0" w:color="auto"/>
            <w:bottom w:val="none" w:sz="0" w:space="0" w:color="auto"/>
            <w:right w:val="none" w:sz="0" w:space="0" w:color="auto"/>
          </w:divBdr>
        </w:div>
        <w:div w:id="1161853724">
          <w:marLeft w:val="0"/>
          <w:marRight w:val="0"/>
          <w:marTop w:val="101"/>
          <w:marBottom w:val="101"/>
          <w:divBdr>
            <w:top w:val="none" w:sz="0" w:space="0" w:color="auto"/>
            <w:left w:val="none" w:sz="0" w:space="0" w:color="auto"/>
            <w:bottom w:val="none" w:sz="0" w:space="0" w:color="auto"/>
            <w:right w:val="none" w:sz="0" w:space="0" w:color="auto"/>
          </w:divBdr>
        </w:div>
        <w:div w:id="194392415">
          <w:marLeft w:val="0"/>
          <w:marRight w:val="0"/>
          <w:marTop w:val="0"/>
          <w:marBottom w:val="101"/>
          <w:divBdr>
            <w:top w:val="none" w:sz="0" w:space="0" w:color="auto"/>
            <w:left w:val="none" w:sz="0" w:space="0" w:color="auto"/>
            <w:bottom w:val="none" w:sz="0" w:space="0" w:color="auto"/>
            <w:right w:val="none" w:sz="0" w:space="0" w:color="auto"/>
          </w:divBdr>
        </w:div>
        <w:div w:id="759182980">
          <w:marLeft w:val="0"/>
          <w:marRight w:val="0"/>
          <w:marTop w:val="0"/>
          <w:marBottom w:val="101"/>
          <w:divBdr>
            <w:top w:val="none" w:sz="0" w:space="0" w:color="auto"/>
            <w:left w:val="none" w:sz="0" w:space="0" w:color="auto"/>
            <w:bottom w:val="none" w:sz="0" w:space="0" w:color="auto"/>
            <w:right w:val="none" w:sz="0" w:space="0" w:color="auto"/>
          </w:divBdr>
        </w:div>
        <w:div w:id="1797484254">
          <w:marLeft w:val="0"/>
          <w:marRight w:val="0"/>
          <w:marTop w:val="0"/>
          <w:marBottom w:val="101"/>
          <w:divBdr>
            <w:top w:val="none" w:sz="0" w:space="0" w:color="auto"/>
            <w:left w:val="none" w:sz="0" w:space="0" w:color="auto"/>
            <w:bottom w:val="none" w:sz="0" w:space="0" w:color="auto"/>
            <w:right w:val="none" w:sz="0" w:space="0" w:color="auto"/>
          </w:divBdr>
        </w:div>
      </w:divsChild>
    </w:div>
    <w:div w:id="179709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5665</Words>
  <Characters>31158</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2018-06-14T13:34:00Z</dcterms:created>
  <dcterms:modified xsi:type="dcterms:W3CDTF">2018-06-14T13:34:00Z</dcterms:modified>
</cp:coreProperties>
</file>