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DF2BC1" w:rsidP="00DF2BC1">
      <w:pPr>
        <w:jc w:val="center"/>
        <w:rPr>
          <w:rFonts w:ascii="Verdana" w:hAnsi="Verdana"/>
          <w:b/>
          <w:color w:val="0070C0"/>
          <w:sz w:val="24"/>
        </w:rPr>
      </w:pPr>
      <w:r w:rsidRPr="00DF2BC1">
        <w:rPr>
          <w:rFonts w:ascii="Verdana" w:hAnsi="Verdana"/>
          <w:b/>
          <w:color w:val="0070C0"/>
          <w:sz w:val="24"/>
        </w:rPr>
        <w:t>Convenio Modificatorio al Convenio de Coordinación para la operación de programas, servicios y estrategias en materia de empleo que, en el marco del Servicio Nacional de Empleo, celebran la Secretaría del Trabajo y Previsi</w:t>
      </w:r>
      <w:r>
        <w:rPr>
          <w:rFonts w:ascii="Verdana" w:hAnsi="Verdana"/>
          <w:b/>
          <w:color w:val="0070C0"/>
          <w:sz w:val="24"/>
        </w:rPr>
        <w:t>ón Social y el Estado de México</w:t>
      </w:r>
    </w:p>
    <w:p w:rsidR="00DF2BC1" w:rsidRDefault="00DF2BC1" w:rsidP="00DF2BC1">
      <w:pPr>
        <w:jc w:val="center"/>
        <w:rPr>
          <w:rFonts w:ascii="Verdana" w:hAnsi="Verdana"/>
          <w:b/>
          <w:color w:val="0070C0"/>
          <w:sz w:val="24"/>
        </w:rPr>
      </w:pPr>
      <w:r>
        <w:rPr>
          <w:rFonts w:ascii="Verdana" w:hAnsi="Verdana"/>
          <w:b/>
          <w:color w:val="0070C0"/>
          <w:sz w:val="24"/>
        </w:rPr>
        <w:t>(DOF del 22 de noviembre de 2017)</w:t>
      </w:r>
    </w:p>
    <w:p w:rsidR="00DF2BC1" w:rsidRPr="00DF2BC1" w:rsidRDefault="00DF2BC1" w:rsidP="00DF2BC1">
      <w:pPr>
        <w:jc w:val="both"/>
        <w:rPr>
          <w:rFonts w:ascii="Verdana" w:hAnsi="Verdana"/>
          <w:sz w:val="20"/>
        </w:rPr>
      </w:pPr>
      <w:r w:rsidRPr="00DF2BC1">
        <w:rPr>
          <w:rFonts w:ascii="Verdana" w:hAnsi="Verdana"/>
          <w:sz w:val="20"/>
        </w:rPr>
        <w:t>CONVENIO MODIFICATORIO AL "CONVENIO DE COORDINACIÓN PARA LA OPERACIÓN DE PROGRAMAS, SERVICIOS Y ESTRATEGIAS EN MATERIA DE EMPLEO QUE, EN EL MARCO DEL SERVICIO NACIONAL DE EMPLEO, CELEBRAN LA SECRETARÍA DEL TRABAJO Y PREVISIÓN SOCIAL Y EL GOBIERNO DEL ESTADO DE MÉXICO", EL CUAL SUSCRIBEN, POR UNA PARTE, EL EJECUTIVO FEDERAL, A TRAVÉS DE LA SECRETARÍA DEL TRABAJO Y PREVISIÓN SOCIAL, EN ADELANTE LA "SECRETARÍA", REPRESENTADA POR SU TITULAR, LIC. JESÚS ALFONSO NAVARRETE PRIDA Y, POR LA OTRA, EL GOBIERNO DEL ESTADO DE MÉXICO, EN ADELANTE DENOMINADO "EL GOBIERNO DEL ESTADO", REPRESENTADO POR EL DR. ERUVIEL ÁVILA VILLEGAS, GOBERNADORCONSTITUCIONAL, ASISTIDO POR EL MTRO. JOSÉ S. MANZUR QUIROGA, SECRETARIO GENERAL DE GOBIERNO Y CON LA PARTICIPACIÓN DEL C. FRANCISCO OSORNO SOBERÓN, SECRETARIO DEL TRABAJO, EL LIC. ALEJANDRO GERMÁN HINOJOSA VELASCO, SECRETARIO DE LA CONTRALORÍA Y EL LIC. JOAQUÍN CASTILLO TORRES, SECRETARIO DE FINANZAS; A QUIENES SE LES DENOMINARÁ CONJUNTAMENTE COMO "LAS PARTES", DE CONFORMIDAD CON LOS ANTECEDENTES, DECLARACIONES Y CLÁUSULAS SIGUIENTES:</w:t>
      </w:r>
    </w:p>
    <w:p w:rsidR="00DF2BC1" w:rsidRPr="00DF2BC1" w:rsidRDefault="00DF2BC1" w:rsidP="00DF2BC1">
      <w:pPr>
        <w:jc w:val="both"/>
        <w:rPr>
          <w:rFonts w:ascii="Verdana" w:hAnsi="Verdana"/>
          <w:b/>
          <w:bCs/>
          <w:sz w:val="20"/>
        </w:rPr>
      </w:pPr>
      <w:r w:rsidRPr="00DF2BC1">
        <w:rPr>
          <w:rFonts w:ascii="Verdana" w:hAnsi="Verdana"/>
          <w:b/>
          <w:bCs/>
          <w:sz w:val="20"/>
        </w:rPr>
        <w:t>ANTECEDENTES</w:t>
      </w:r>
    </w:p>
    <w:p w:rsidR="00DF2BC1" w:rsidRPr="00DF2BC1" w:rsidRDefault="00DF2BC1" w:rsidP="00DF2BC1">
      <w:pPr>
        <w:jc w:val="both"/>
        <w:rPr>
          <w:rFonts w:ascii="Verdana" w:hAnsi="Verdana"/>
          <w:sz w:val="20"/>
        </w:rPr>
      </w:pPr>
      <w:r w:rsidRPr="00DF2BC1">
        <w:rPr>
          <w:rFonts w:ascii="Verdana" w:hAnsi="Verdana"/>
          <w:b/>
          <w:bCs/>
          <w:sz w:val="20"/>
        </w:rPr>
        <w:t>I.</w:t>
      </w:r>
      <w:r w:rsidRPr="00DF2BC1">
        <w:rPr>
          <w:rFonts w:ascii="Verdana" w:hAnsi="Verdana"/>
          <w:sz w:val="20"/>
        </w:rPr>
        <w:t>     Con fecha 28 de febrero de 2017 se suscribió el "Convenio de Coordinación para la Operación de Programas, Servicios y Estrategias en Materia de Empleo que, en el marco del Servicio Nacional de Empleo, celebran la Secretaría del Trabajo y Previsión Social y el Estado de México" (en adelante "EL CONVENIO"), el cual fue publicado el día 8 de mayo de 2017, en el Diario Oficial de la Federación.</w:t>
      </w:r>
    </w:p>
    <w:p w:rsidR="00DF2BC1" w:rsidRPr="00DF2BC1" w:rsidRDefault="00DF2BC1" w:rsidP="00DF2BC1">
      <w:pPr>
        <w:jc w:val="both"/>
        <w:rPr>
          <w:rFonts w:ascii="Verdana" w:hAnsi="Verdana"/>
          <w:sz w:val="20"/>
        </w:rPr>
      </w:pPr>
      <w:r w:rsidRPr="00DF2BC1">
        <w:rPr>
          <w:rFonts w:ascii="Verdana" w:hAnsi="Verdana"/>
          <w:b/>
          <w:bCs/>
          <w:sz w:val="20"/>
        </w:rPr>
        <w:t>II.</w:t>
      </w:r>
      <w:r w:rsidRPr="00DF2BC1">
        <w:rPr>
          <w:rFonts w:ascii="Verdana" w:hAnsi="Verdana"/>
          <w:sz w:val="20"/>
        </w:rPr>
        <w:t>     En "EL CONVENIO" se establecieron en la Cláusula CUARTA, OBLIGACIONES DE "EL GOBIERNO DEL ESTADO"; específicamente, en su numeral 12, las que éste cumplirá por conducto de la Oficina del Servicio Nacional de Empleo (OSNE).</w:t>
      </w:r>
    </w:p>
    <w:p w:rsidR="00DF2BC1" w:rsidRPr="00DF2BC1" w:rsidRDefault="00DF2BC1" w:rsidP="00DF2BC1">
      <w:pPr>
        <w:jc w:val="both"/>
        <w:rPr>
          <w:rFonts w:ascii="Verdana" w:hAnsi="Verdana"/>
          <w:sz w:val="20"/>
        </w:rPr>
      </w:pPr>
      <w:r w:rsidRPr="00DF2BC1">
        <w:rPr>
          <w:rFonts w:ascii="Verdana" w:hAnsi="Verdana"/>
          <w:b/>
          <w:bCs/>
          <w:sz w:val="20"/>
        </w:rPr>
        <w:t>III.</w:t>
      </w:r>
      <w:r w:rsidRPr="00DF2BC1">
        <w:rPr>
          <w:rFonts w:ascii="Verdana" w:hAnsi="Verdana"/>
          <w:sz w:val="20"/>
        </w:rPr>
        <w:t>    En "EL CONVENIO" se establecieron en la CLÁUSULA SEXTA, APORTACIONES DE "EL GOBIERNO DEL ESTADO", los montos de las aportaciones que dicho gobierno efectuará y, en el inciso B) se especificó el destino de los recursos que se indican al inicio de la Cláusula referida.</w:t>
      </w:r>
    </w:p>
    <w:p w:rsidR="00DF2BC1" w:rsidRPr="00DF2BC1" w:rsidRDefault="00DF2BC1" w:rsidP="00DF2BC1">
      <w:pPr>
        <w:jc w:val="both"/>
        <w:rPr>
          <w:rFonts w:ascii="Verdana" w:hAnsi="Verdana"/>
          <w:b/>
          <w:bCs/>
          <w:sz w:val="20"/>
        </w:rPr>
      </w:pPr>
      <w:r w:rsidRPr="00DF2BC1">
        <w:rPr>
          <w:rFonts w:ascii="Verdana" w:hAnsi="Verdana"/>
          <w:b/>
          <w:bCs/>
          <w:sz w:val="20"/>
        </w:rPr>
        <w:t>DECLARACIONES</w:t>
      </w:r>
    </w:p>
    <w:p w:rsidR="00DF2BC1" w:rsidRPr="00DF2BC1" w:rsidRDefault="00DF2BC1" w:rsidP="00DF2BC1">
      <w:pPr>
        <w:jc w:val="both"/>
        <w:rPr>
          <w:rFonts w:ascii="Verdana" w:hAnsi="Verdana"/>
          <w:sz w:val="20"/>
        </w:rPr>
      </w:pPr>
      <w:r w:rsidRPr="00DF2BC1">
        <w:rPr>
          <w:rFonts w:ascii="Verdana" w:hAnsi="Verdana"/>
          <w:b/>
          <w:bCs/>
          <w:sz w:val="20"/>
        </w:rPr>
        <w:t>I. La "SECRETARÍA" declara que:</w:t>
      </w:r>
    </w:p>
    <w:p w:rsidR="00DF2BC1" w:rsidRPr="00DF2BC1" w:rsidRDefault="00DF2BC1" w:rsidP="00DF2BC1">
      <w:pPr>
        <w:jc w:val="both"/>
        <w:rPr>
          <w:rFonts w:ascii="Verdana" w:hAnsi="Verdana"/>
          <w:sz w:val="20"/>
        </w:rPr>
      </w:pPr>
      <w:r w:rsidRPr="00DF2BC1">
        <w:rPr>
          <w:rFonts w:ascii="Verdana" w:hAnsi="Verdana"/>
          <w:b/>
          <w:bCs/>
          <w:sz w:val="20"/>
        </w:rPr>
        <w:t>I.1.</w:t>
      </w:r>
      <w:r w:rsidRPr="00DF2BC1">
        <w:rPr>
          <w:rFonts w:ascii="Verdana" w:hAnsi="Verdana"/>
          <w:sz w:val="20"/>
        </w:rPr>
        <w:t xml:space="preserve">   El Lic. Jesús Alfonso Navarrete </w:t>
      </w:r>
      <w:proofErr w:type="spellStart"/>
      <w:r w:rsidRPr="00DF2BC1">
        <w:rPr>
          <w:rFonts w:ascii="Verdana" w:hAnsi="Verdana"/>
          <w:sz w:val="20"/>
        </w:rPr>
        <w:t>Prida</w:t>
      </w:r>
      <w:proofErr w:type="spellEnd"/>
      <w:r w:rsidRPr="00DF2BC1">
        <w:rPr>
          <w:rFonts w:ascii="Verdana" w:hAnsi="Verdana"/>
          <w:sz w:val="20"/>
        </w:rPr>
        <w:t xml:space="preserve">, Secretario del Trabajo y Previsión Social, cuenta con facultades para celebrar el presente instrumento, de acuerdo con lo </w:t>
      </w:r>
      <w:r w:rsidRPr="00DF2BC1">
        <w:rPr>
          <w:rFonts w:ascii="Verdana" w:hAnsi="Verdana"/>
          <w:sz w:val="20"/>
        </w:rPr>
        <w:lastRenderedPageBreak/>
        <w:t>previsto en los artículos 1, 2, 5 y 6 del Reglamento Interior de la "SECRETARÍA", publicado en el Diario Oficial de la Federación el 30 de julio de 2014.</w:t>
      </w:r>
    </w:p>
    <w:p w:rsidR="00DF2BC1" w:rsidRPr="00DF2BC1" w:rsidRDefault="00DF2BC1" w:rsidP="00DF2BC1">
      <w:pPr>
        <w:jc w:val="both"/>
        <w:rPr>
          <w:rFonts w:ascii="Verdana" w:hAnsi="Verdana"/>
          <w:sz w:val="20"/>
        </w:rPr>
      </w:pPr>
      <w:r w:rsidRPr="00DF2BC1">
        <w:rPr>
          <w:rFonts w:ascii="Verdana" w:hAnsi="Verdana"/>
          <w:b/>
          <w:bCs/>
          <w:sz w:val="20"/>
        </w:rPr>
        <w:t>II. "EL GOBIERNO DEL ESTADO" declara que:</w:t>
      </w:r>
    </w:p>
    <w:p w:rsidR="00DF2BC1" w:rsidRPr="00DF2BC1" w:rsidRDefault="00DF2BC1" w:rsidP="00DF2BC1">
      <w:pPr>
        <w:jc w:val="both"/>
        <w:rPr>
          <w:rFonts w:ascii="Verdana" w:hAnsi="Verdana"/>
          <w:sz w:val="20"/>
        </w:rPr>
      </w:pPr>
      <w:r w:rsidRPr="00DF2BC1">
        <w:rPr>
          <w:rFonts w:ascii="Verdana" w:hAnsi="Verdana"/>
          <w:b/>
          <w:bCs/>
          <w:sz w:val="20"/>
        </w:rPr>
        <w:t>II.1.</w:t>
      </w:r>
      <w:r w:rsidRPr="00DF2BC1">
        <w:rPr>
          <w:rFonts w:ascii="Verdana" w:hAnsi="Verdana"/>
          <w:sz w:val="20"/>
        </w:rPr>
        <w:t xml:space="preserve">  El Gobernador Constitucional del Estado de México y los Secretarios General de Gobierno, de la Contraloría y de Finanzas, así como el Secretario del Trabajo se encuentran facultados para suscribir el presente Convenio de Coordinación, de conformidad con lo establecido por los artículos 65, 77 fracciones XXVIII, XXXVIII y LI, 78 y 80 de la Constitución Política del Estado Libre y Soberano de México, 2, 3, 5, 6, 7, 15, 19 fracciones I, III, V y XIV, 20, 21, 23, 24 fracciones II, III, XIV, XXIV, XXXVII, XXXVIII, XL y LXIV, 27, 28, fracciones I y XIX y 38 Bis de la Ley Orgánica de </w:t>
      </w:r>
      <w:proofErr w:type="spellStart"/>
      <w:r w:rsidRPr="00DF2BC1">
        <w:rPr>
          <w:rFonts w:ascii="Verdana" w:hAnsi="Verdana"/>
          <w:sz w:val="20"/>
        </w:rPr>
        <w:t>laAdministración</w:t>
      </w:r>
      <w:proofErr w:type="spellEnd"/>
      <w:r w:rsidRPr="00DF2BC1">
        <w:rPr>
          <w:rFonts w:ascii="Verdana" w:hAnsi="Verdana"/>
          <w:sz w:val="20"/>
        </w:rPr>
        <w:t xml:space="preserve"> Pública del Estado de México, 1.38 y 1.40 del Código Administrativo del Estado de</w:t>
      </w:r>
    </w:p>
    <w:p w:rsidR="00DF2BC1" w:rsidRPr="00DF2BC1" w:rsidRDefault="00DF2BC1" w:rsidP="00DF2BC1">
      <w:pPr>
        <w:jc w:val="both"/>
        <w:rPr>
          <w:rFonts w:ascii="Verdana" w:hAnsi="Verdana"/>
          <w:sz w:val="20"/>
        </w:rPr>
      </w:pPr>
      <w:r w:rsidRPr="00DF2BC1">
        <w:rPr>
          <w:rFonts w:ascii="Verdana" w:hAnsi="Verdana"/>
          <w:sz w:val="20"/>
        </w:rPr>
        <w:t>México, 6, fracciones XV y XXXV del Reglamento Interior de la Secretaría General de Gobierno, 6, fracciones IV y XXIX del Reglamento Interior de la Secretaría del Trabajo,10, fracciones X y XXI del Reglamento Interior de la Secretaría de la Contraloría y 7, fracciones V, XXXV y XL del Reglamento Interior de la Secretaría de Finanzas.</w:t>
      </w:r>
    </w:p>
    <w:p w:rsidR="00DF2BC1" w:rsidRPr="00DF2BC1" w:rsidRDefault="00DF2BC1" w:rsidP="00DF2BC1">
      <w:pPr>
        <w:jc w:val="both"/>
        <w:rPr>
          <w:rFonts w:ascii="Verdana" w:hAnsi="Verdana"/>
          <w:sz w:val="20"/>
        </w:rPr>
      </w:pPr>
      <w:r w:rsidRPr="00DF2BC1">
        <w:rPr>
          <w:rFonts w:ascii="Verdana" w:hAnsi="Verdana"/>
          <w:b/>
          <w:bCs/>
          <w:sz w:val="20"/>
        </w:rPr>
        <w:t>III. "LAS PARTES" declaran que:</w:t>
      </w:r>
    </w:p>
    <w:p w:rsidR="00DF2BC1" w:rsidRPr="00DF2BC1" w:rsidRDefault="00DF2BC1" w:rsidP="00DF2BC1">
      <w:pPr>
        <w:jc w:val="both"/>
        <w:rPr>
          <w:rFonts w:ascii="Verdana" w:hAnsi="Verdana"/>
          <w:sz w:val="20"/>
        </w:rPr>
      </w:pPr>
      <w:r w:rsidRPr="00DF2BC1">
        <w:rPr>
          <w:rFonts w:ascii="Verdana" w:hAnsi="Verdana"/>
          <w:b/>
          <w:bCs/>
          <w:sz w:val="20"/>
        </w:rPr>
        <w:t>III.1.</w:t>
      </w:r>
      <w:r w:rsidRPr="00DF2BC1">
        <w:rPr>
          <w:rFonts w:ascii="Verdana" w:hAnsi="Verdana"/>
          <w:sz w:val="20"/>
        </w:rPr>
        <w:t> Reconocen y ratifican las declaraciones vertidas en "EL CONVENIO", y las tienen por reproducidas como si obraran en el presente instrumento, y</w:t>
      </w:r>
    </w:p>
    <w:p w:rsidR="00DF2BC1" w:rsidRPr="00DF2BC1" w:rsidRDefault="00DF2BC1" w:rsidP="00DF2BC1">
      <w:pPr>
        <w:jc w:val="both"/>
        <w:rPr>
          <w:rFonts w:ascii="Verdana" w:hAnsi="Verdana"/>
          <w:sz w:val="20"/>
        </w:rPr>
      </w:pPr>
      <w:r w:rsidRPr="00DF2BC1">
        <w:rPr>
          <w:rFonts w:ascii="Verdana" w:hAnsi="Verdana"/>
          <w:b/>
          <w:bCs/>
          <w:sz w:val="20"/>
        </w:rPr>
        <w:t>III.2.</w:t>
      </w:r>
      <w:r w:rsidRPr="00DF2BC1">
        <w:rPr>
          <w:rFonts w:ascii="Verdana" w:hAnsi="Verdana"/>
          <w:sz w:val="20"/>
        </w:rPr>
        <w:t> Reconocen la personalidad y facultades que ostentan quienes participan en la celebración de este instrumento y, que es su voluntad el suscribir el presente Convenio modificatorio en los términos que se plantean.</w:t>
      </w:r>
    </w:p>
    <w:p w:rsidR="00DF2BC1" w:rsidRPr="00DF2BC1" w:rsidRDefault="00DF2BC1" w:rsidP="00DF2BC1">
      <w:pPr>
        <w:jc w:val="both"/>
        <w:rPr>
          <w:rFonts w:ascii="Verdana" w:hAnsi="Verdana"/>
          <w:b/>
          <w:bCs/>
          <w:sz w:val="20"/>
        </w:rPr>
      </w:pPr>
      <w:r w:rsidRPr="00DF2BC1">
        <w:rPr>
          <w:rFonts w:ascii="Verdana" w:hAnsi="Verdana"/>
          <w:b/>
          <w:bCs/>
          <w:sz w:val="20"/>
        </w:rPr>
        <w:t>CLÁUSULAS</w:t>
      </w:r>
    </w:p>
    <w:p w:rsidR="00DF2BC1" w:rsidRPr="00DF2BC1" w:rsidRDefault="00DF2BC1" w:rsidP="00DF2BC1">
      <w:pPr>
        <w:jc w:val="both"/>
        <w:rPr>
          <w:rFonts w:ascii="Verdana" w:hAnsi="Verdana"/>
          <w:sz w:val="20"/>
        </w:rPr>
      </w:pPr>
      <w:r w:rsidRPr="00DF2BC1">
        <w:rPr>
          <w:rFonts w:ascii="Verdana" w:hAnsi="Verdana"/>
          <w:b/>
          <w:bCs/>
          <w:sz w:val="20"/>
        </w:rPr>
        <w:t>PRIMERA.-</w:t>
      </w:r>
      <w:r w:rsidRPr="00DF2BC1">
        <w:rPr>
          <w:rFonts w:ascii="Verdana" w:hAnsi="Verdana"/>
          <w:sz w:val="20"/>
        </w:rPr>
        <w:t> "LAS PARTES", se comprometen a cumplir con todas las obligaciones emanadas de "EL CONVENIO", que no se afecten por la presente modificación, así como las del presente instrumento.</w:t>
      </w:r>
    </w:p>
    <w:p w:rsidR="00DF2BC1" w:rsidRPr="00DF2BC1" w:rsidRDefault="00DF2BC1" w:rsidP="00DF2BC1">
      <w:pPr>
        <w:jc w:val="both"/>
        <w:rPr>
          <w:rFonts w:ascii="Verdana" w:hAnsi="Verdana"/>
          <w:sz w:val="20"/>
        </w:rPr>
      </w:pPr>
      <w:r w:rsidRPr="00DF2BC1">
        <w:rPr>
          <w:rFonts w:ascii="Verdana" w:hAnsi="Verdana"/>
          <w:b/>
          <w:bCs/>
          <w:sz w:val="20"/>
        </w:rPr>
        <w:t>SEGUNDA.-</w:t>
      </w:r>
      <w:r w:rsidRPr="00DF2BC1">
        <w:rPr>
          <w:rFonts w:ascii="Verdana" w:hAnsi="Verdana"/>
          <w:sz w:val="20"/>
        </w:rPr>
        <w:t xml:space="preserve"> "LAS PARTES" acuerdan modificar la Cláusula CUARTA - OBLIGACIONES DE "EL GOBIERNO DEL </w:t>
      </w:r>
      <w:proofErr w:type="spellStart"/>
      <w:r w:rsidRPr="00DF2BC1">
        <w:rPr>
          <w:rFonts w:ascii="Verdana" w:hAnsi="Verdana"/>
          <w:sz w:val="20"/>
        </w:rPr>
        <w:t>ESTADO"de</w:t>
      </w:r>
      <w:proofErr w:type="spellEnd"/>
      <w:r w:rsidRPr="00DF2BC1">
        <w:rPr>
          <w:rFonts w:ascii="Verdana" w:hAnsi="Verdana"/>
          <w:sz w:val="20"/>
        </w:rPr>
        <w:t> "EL CONVENIO", modificando el numeral 12, agregando el inciso S), en los siguientes términos:</w:t>
      </w:r>
    </w:p>
    <w:p w:rsidR="00DF2BC1" w:rsidRPr="00DF2BC1" w:rsidRDefault="00DF2BC1" w:rsidP="00DF2BC1">
      <w:pPr>
        <w:jc w:val="both"/>
        <w:rPr>
          <w:rFonts w:ascii="Verdana" w:hAnsi="Verdana"/>
          <w:sz w:val="20"/>
        </w:rPr>
      </w:pPr>
      <w:r w:rsidRPr="00DF2BC1">
        <w:rPr>
          <w:rFonts w:ascii="Verdana" w:hAnsi="Verdana"/>
          <w:sz w:val="20"/>
        </w:rPr>
        <w:t>CUARTA.- OBLIGACIONES DE "EL GOBIERNO DEL ESTADO". "EL GOBIERNO DEL ESTADO" se obliga:</w:t>
      </w:r>
    </w:p>
    <w:p w:rsidR="00DF2BC1" w:rsidRPr="00DF2BC1" w:rsidRDefault="00DF2BC1" w:rsidP="00DF2BC1">
      <w:pPr>
        <w:jc w:val="both"/>
        <w:rPr>
          <w:rFonts w:ascii="Verdana" w:hAnsi="Verdana"/>
          <w:sz w:val="20"/>
        </w:rPr>
      </w:pPr>
      <w:r w:rsidRPr="00DF2BC1">
        <w:rPr>
          <w:rFonts w:ascii="Verdana" w:hAnsi="Verdana"/>
          <w:sz w:val="20"/>
        </w:rPr>
        <w:t>"</w:t>
      </w:r>
      <w:r w:rsidRPr="00DF2BC1">
        <w:rPr>
          <w:rFonts w:ascii="Verdana" w:hAnsi="Verdana"/>
          <w:b/>
          <w:bCs/>
          <w:sz w:val="20"/>
        </w:rPr>
        <w:t>...</w:t>
      </w:r>
      <w:r w:rsidRPr="00DF2BC1">
        <w:rPr>
          <w:rFonts w:ascii="Verdana" w:hAnsi="Verdana"/>
          <w:sz w:val="20"/>
        </w:rPr>
        <w:t>"</w:t>
      </w:r>
    </w:p>
    <w:p w:rsidR="00DF2BC1" w:rsidRPr="00DF2BC1" w:rsidRDefault="00DF2BC1" w:rsidP="00DF2BC1">
      <w:pPr>
        <w:jc w:val="both"/>
        <w:rPr>
          <w:rFonts w:ascii="Verdana" w:hAnsi="Verdana"/>
          <w:sz w:val="20"/>
        </w:rPr>
      </w:pPr>
      <w:r w:rsidRPr="00DF2BC1">
        <w:rPr>
          <w:rFonts w:ascii="Verdana" w:hAnsi="Verdana"/>
          <w:sz w:val="20"/>
        </w:rPr>
        <w:t>12. Por conducto de la OSNE se obliga a:</w:t>
      </w:r>
    </w:p>
    <w:p w:rsidR="00DF2BC1" w:rsidRPr="00DF2BC1" w:rsidRDefault="00DF2BC1" w:rsidP="00DF2BC1">
      <w:pPr>
        <w:jc w:val="both"/>
        <w:rPr>
          <w:rFonts w:ascii="Verdana" w:hAnsi="Verdana"/>
          <w:sz w:val="20"/>
        </w:rPr>
      </w:pPr>
      <w:r w:rsidRPr="00DF2BC1">
        <w:rPr>
          <w:rFonts w:ascii="Verdana" w:hAnsi="Verdana"/>
          <w:sz w:val="20"/>
        </w:rPr>
        <w:t>"</w:t>
      </w:r>
      <w:r w:rsidRPr="00DF2BC1">
        <w:rPr>
          <w:rFonts w:ascii="Verdana" w:hAnsi="Verdana"/>
          <w:b/>
          <w:bCs/>
          <w:sz w:val="20"/>
        </w:rPr>
        <w:t>...</w:t>
      </w:r>
      <w:r w:rsidRPr="00DF2BC1">
        <w:rPr>
          <w:rFonts w:ascii="Verdana" w:hAnsi="Verdana"/>
          <w:sz w:val="20"/>
        </w:rPr>
        <w:t>"</w:t>
      </w:r>
    </w:p>
    <w:p w:rsidR="00DF2BC1" w:rsidRPr="00DF2BC1" w:rsidRDefault="00DF2BC1" w:rsidP="00DF2BC1">
      <w:pPr>
        <w:jc w:val="both"/>
        <w:rPr>
          <w:rFonts w:ascii="Verdana" w:hAnsi="Verdana"/>
          <w:sz w:val="20"/>
        </w:rPr>
      </w:pPr>
      <w:r w:rsidRPr="00DF2BC1">
        <w:rPr>
          <w:rFonts w:ascii="Verdana" w:hAnsi="Verdana"/>
          <w:sz w:val="20"/>
        </w:rPr>
        <w:lastRenderedPageBreak/>
        <w:t>S) Evaluar la importancia e impacto de las acciones para el cumplimiento del objeto del Convenio de Coordinación, anteponiendo para la ejecución la disponibilidad de recursos.</w:t>
      </w:r>
    </w:p>
    <w:p w:rsidR="00DF2BC1" w:rsidRPr="00DF2BC1" w:rsidRDefault="00DF2BC1" w:rsidP="00DF2BC1">
      <w:pPr>
        <w:jc w:val="both"/>
        <w:rPr>
          <w:rFonts w:ascii="Verdana" w:hAnsi="Verdana"/>
          <w:sz w:val="20"/>
        </w:rPr>
      </w:pPr>
      <w:r w:rsidRPr="00DF2BC1">
        <w:rPr>
          <w:rFonts w:ascii="Verdana" w:hAnsi="Verdana"/>
          <w:b/>
          <w:bCs/>
          <w:sz w:val="20"/>
        </w:rPr>
        <w:t>TERCERA.-</w:t>
      </w:r>
      <w:r w:rsidRPr="00DF2BC1">
        <w:rPr>
          <w:rFonts w:ascii="Verdana" w:hAnsi="Verdana"/>
          <w:sz w:val="20"/>
        </w:rPr>
        <w:t> "LAS PARTES" acuerdan modificar la Cláusula SEXTA.- APORTACIONES DE "EL GOBIERNO DEL ESTADO", inciso B) DESTINO DE LOS RECURSOS, de "EL CONVENIO";</w:t>
      </w:r>
      <w:r w:rsidRPr="00DF2BC1">
        <w:rPr>
          <w:rFonts w:ascii="Verdana" w:hAnsi="Verdana"/>
          <w:i/>
          <w:iCs/>
          <w:sz w:val="20"/>
        </w:rPr>
        <w:t> e</w:t>
      </w:r>
      <w:r w:rsidRPr="00DF2BC1">
        <w:rPr>
          <w:rFonts w:ascii="Verdana" w:hAnsi="Verdana"/>
          <w:sz w:val="20"/>
        </w:rPr>
        <w:t>specíficamente se modifica la fracción I y, en la fracción II, se agregan tres viñetas a la letra c, recorriendo la viñeta ya existente, para quedar en los siguientes términos:</w:t>
      </w:r>
    </w:p>
    <w:p w:rsidR="00DF2BC1" w:rsidRPr="00DF2BC1" w:rsidRDefault="00DF2BC1" w:rsidP="00DF2BC1">
      <w:pPr>
        <w:jc w:val="both"/>
        <w:rPr>
          <w:rFonts w:ascii="Verdana" w:hAnsi="Verdana"/>
          <w:sz w:val="20"/>
        </w:rPr>
      </w:pPr>
      <w:r w:rsidRPr="00DF2BC1">
        <w:rPr>
          <w:rFonts w:ascii="Verdana" w:hAnsi="Verdana"/>
          <w:sz w:val="20"/>
        </w:rPr>
        <w:t>SEXTA.- APORTACIONES DE "EL GOBIERNO DEL ESTADO". Para la operación de la OSNE, la ejecución del PAE, así como para fortalecer e incrementar la asignación presupuestaria destinada a los Programas, Servicios y Estrategias, "EL GOBIERNO DEL ESTADO" se compromete a aportar los recursos que a continuación se indican:</w:t>
      </w:r>
    </w:p>
    <w:p w:rsidR="00DF2BC1" w:rsidRPr="00DF2BC1" w:rsidRDefault="00DF2BC1" w:rsidP="00DF2BC1">
      <w:pPr>
        <w:jc w:val="both"/>
        <w:rPr>
          <w:rFonts w:ascii="Verdana" w:hAnsi="Verdana"/>
          <w:sz w:val="20"/>
        </w:rPr>
      </w:pPr>
      <w:r w:rsidRPr="00DF2BC1">
        <w:rPr>
          <w:rFonts w:ascii="Verdana" w:hAnsi="Verdana"/>
          <w:sz w:val="20"/>
        </w:rPr>
        <w:t>"</w:t>
      </w:r>
      <w:r w:rsidRPr="00DF2BC1">
        <w:rPr>
          <w:rFonts w:ascii="Verdana" w:hAnsi="Verdana"/>
          <w:b/>
          <w:bCs/>
          <w:sz w:val="20"/>
        </w:rPr>
        <w:t>...</w:t>
      </w:r>
      <w:r w:rsidRPr="00DF2BC1">
        <w:rPr>
          <w:rFonts w:ascii="Verdana" w:hAnsi="Verdana"/>
          <w:sz w:val="20"/>
        </w:rPr>
        <w:t>"</w:t>
      </w:r>
    </w:p>
    <w:p w:rsidR="00DF2BC1" w:rsidRPr="00DF2BC1" w:rsidRDefault="00DF2BC1" w:rsidP="00DF2BC1">
      <w:pPr>
        <w:jc w:val="both"/>
        <w:rPr>
          <w:rFonts w:ascii="Verdana" w:hAnsi="Verdana"/>
          <w:sz w:val="20"/>
        </w:rPr>
      </w:pPr>
      <w:r w:rsidRPr="00DF2BC1">
        <w:rPr>
          <w:rFonts w:ascii="Verdana" w:hAnsi="Verdana"/>
          <w:sz w:val="20"/>
        </w:rPr>
        <w:t>A)        "</w:t>
      </w:r>
      <w:r w:rsidRPr="00DF2BC1">
        <w:rPr>
          <w:rFonts w:ascii="Verdana" w:hAnsi="Verdana"/>
          <w:b/>
          <w:bCs/>
          <w:sz w:val="20"/>
        </w:rPr>
        <w:t>...</w:t>
      </w:r>
      <w:r w:rsidRPr="00DF2BC1">
        <w:rPr>
          <w:rFonts w:ascii="Verdana" w:hAnsi="Verdana"/>
          <w:sz w:val="20"/>
        </w:rPr>
        <w:t>"</w:t>
      </w:r>
    </w:p>
    <w:p w:rsidR="00DF2BC1" w:rsidRPr="00DF2BC1" w:rsidRDefault="00DF2BC1" w:rsidP="00DF2BC1">
      <w:pPr>
        <w:jc w:val="both"/>
        <w:rPr>
          <w:rFonts w:ascii="Verdana" w:hAnsi="Verdana"/>
          <w:sz w:val="20"/>
        </w:rPr>
      </w:pPr>
      <w:r w:rsidRPr="00DF2BC1">
        <w:rPr>
          <w:rFonts w:ascii="Verdana" w:hAnsi="Verdana"/>
          <w:sz w:val="20"/>
        </w:rPr>
        <w:t>B) DESTINO DE LOS RECURSOS</w:t>
      </w:r>
    </w:p>
    <w:p w:rsidR="00DF2BC1" w:rsidRPr="00DF2BC1" w:rsidRDefault="00DF2BC1" w:rsidP="00DF2BC1">
      <w:pPr>
        <w:jc w:val="both"/>
        <w:rPr>
          <w:rFonts w:ascii="Verdana" w:hAnsi="Verdana"/>
          <w:sz w:val="20"/>
        </w:rPr>
      </w:pPr>
      <w:r w:rsidRPr="00DF2BC1">
        <w:rPr>
          <w:rFonts w:ascii="Verdana" w:hAnsi="Verdana"/>
          <w:sz w:val="20"/>
        </w:rPr>
        <w:t>Los recursos que aporte "EL GOBIERNO DEL ESTADO" señalados en el numeral 1 de la presente cláusula deberán ser aplicados en los conceptos que se indican en la cláusula CUARTA del presente Convenio de Coordinación y serán registrados por la OSNE en el sistema informático previsto por la CGSNE para tal fin.</w:t>
      </w:r>
    </w:p>
    <w:p w:rsidR="00DF2BC1" w:rsidRPr="00DF2BC1" w:rsidRDefault="00DF2BC1" w:rsidP="00DF2BC1">
      <w:pPr>
        <w:jc w:val="both"/>
        <w:rPr>
          <w:rFonts w:ascii="Verdana" w:hAnsi="Verdana"/>
          <w:sz w:val="20"/>
        </w:rPr>
      </w:pPr>
      <w:r w:rsidRPr="00DF2BC1">
        <w:rPr>
          <w:rFonts w:ascii="Verdana" w:hAnsi="Verdana"/>
          <w:sz w:val="20"/>
        </w:rPr>
        <w:t>Por su parte, los recursos señalados en el numeral 2 de la presente cláusula, deberán aplicarse como sigue:</w:t>
      </w:r>
    </w:p>
    <w:p w:rsidR="00DF2BC1" w:rsidRPr="00DF2BC1" w:rsidRDefault="00DF2BC1" w:rsidP="00DF2BC1">
      <w:pPr>
        <w:jc w:val="both"/>
        <w:rPr>
          <w:rFonts w:ascii="Verdana" w:hAnsi="Verdana"/>
          <w:sz w:val="20"/>
        </w:rPr>
      </w:pPr>
      <w:r w:rsidRPr="00DF2BC1">
        <w:rPr>
          <w:rFonts w:ascii="Verdana" w:hAnsi="Verdana"/>
          <w:sz w:val="20"/>
        </w:rPr>
        <w:t> </w:t>
      </w:r>
    </w:p>
    <w:p w:rsidR="00DF2BC1" w:rsidRPr="00DF2BC1" w:rsidRDefault="00DF2BC1" w:rsidP="00DF2BC1">
      <w:pPr>
        <w:jc w:val="both"/>
        <w:rPr>
          <w:rFonts w:ascii="Verdana" w:hAnsi="Verdana"/>
          <w:sz w:val="20"/>
        </w:rPr>
      </w:pPr>
      <w:r w:rsidRPr="00DF2BC1">
        <w:rPr>
          <w:rFonts w:ascii="Verdana" w:hAnsi="Verdana"/>
          <w:sz w:val="20"/>
        </w:rPr>
        <w:t>I.     Al menos el 59% de la cantidad señalada, se destinará para la operación de los subprogramas del PAE en estricto apego a lo establecido en las "Reglas".</w:t>
      </w:r>
    </w:p>
    <w:p w:rsidR="00DF2BC1" w:rsidRPr="00DF2BC1" w:rsidRDefault="00DF2BC1" w:rsidP="00DF2BC1">
      <w:pPr>
        <w:jc w:val="both"/>
        <w:rPr>
          <w:rFonts w:ascii="Verdana" w:hAnsi="Verdana"/>
          <w:sz w:val="20"/>
        </w:rPr>
      </w:pPr>
      <w:r w:rsidRPr="00DF2BC1">
        <w:rPr>
          <w:rFonts w:ascii="Verdana" w:hAnsi="Verdana"/>
          <w:sz w:val="20"/>
        </w:rPr>
        <w:t>II.     El porcentaje restante de la aplicación de recursos señalada en la fracción anterior, se destinará a fortalecer la capacidad de operación de la OSNE, previa justificación de ésta y autorización por escrito de la CGSNE, en los siguientes conceptos:</w:t>
      </w:r>
    </w:p>
    <w:p w:rsidR="00DF2BC1" w:rsidRPr="00DF2BC1" w:rsidRDefault="00DF2BC1" w:rsidP="00DF2BC1">
      <w:pPr>
        <w:jc w:val="both"/>
        <w:rPr>
          <w:rFonts w:ascii="Verdana" w:hAnsi="Verdana"/>
          <w:sz w:val="20"/>
        </w:rPr>
      </w:pPr>
      <w:r w:rsidRPr="00DF2BC1">
        <w:rPr>
          <w:rFonts w:ascii="Verdana" w:hAnsi="Verdana"/>
          <w:sz w:val="20"/>
        </w:rPr>
        <w:t>a.     Contratación de:</w:t>
      </w:r>
    </w:p>
    <w:p w:rsidR="00DF2BC1" w:rsidRPr="00DF2BC1" w:rsidRDefault="00DF2BC1" w:rsidP="00DF2BC1">
      <w:pPr>
        <w:jc w:val="both"/>
        <w:rPr>
          <w:rFonts w:ascii="Verdana" w:hAnsi="Verdana"/>
          <w:sz w:val="20"/>
        </w:rPr>
      </w:pPr>
      <w:r w:rsidRPr="00DF2BC1">
        <w:rPr>
          <w:rFonts w:ascii="Verdana" w:hAnsi="Verdana"/>
          <w:sz w:val="20"/>
        </w:rPr>
        <w:t>      Personal cuyas funciones estén relacionadas de manera directa con la operación de los Programas, Servicios y Estrategias;</w:t>
      </w:r>
    </w:p>
    <w:p w:rsidR="00DF2BC1" w:rsidRPr="00DF2BC1" w:rsidRDefault="00DF2BC1" w:rsidP="00DF2BC1">
      <w:pPr>
        <w:jc w:val="both"/>
        <w:rPr>
          <w:rFonts w:ascii="Verdana" w:hAnsi="Verdana"/>
          <w:sz w:val="20"/>
        </w:rPr>
      </w:pPr>
      <w:r w:rsidRPr="00DF2BC1">
        <w:rPr>
          <w:rFonts w:ascii="Verdana" w:hAnsi="Verdana"/>
          <w:sz w:val="20"/>
        </w:rPr>
        <w:t>b.     Gastos asociados a la ampliación de la cobertura del PAE:</w:t>
      </w:r>
    </w:p>
    <w:p w:rsidR="00DF2BC1" w:rsidRPr="00DF2BC1" w:rsidRDefault="00DF2BC1" w:rsidP="00DF2BC1">
      <w:pPr>
        <w:jc w:val="both"/>
        <w:rPr>
          <w:rFonts w:ascii="Verdana" w:hAnsi="Verdana"/>
          <w:sz w:val="20"/>
        </w:rPr>
      </w:pPr>
      <w:r w:rsidRPr="00DF2BC1">
        <w:rPr>
          <w:rFonts w:ascii="Verdana" w:hAnsi="Verdana"/>
          <w:sz w:val="20"/>
        </w:rPr>
        <w:t>      Ferias de empleo;</w:t>
      </w:r>
    </w:p>
    <w:p w:rsidR="00DF2BC1" w:rsidRPr="00DF2BC1" w:rsidRDefault="00DF2BC1" w:rsidP="00DF2BC1">
      <w:pPr>
        <w:jc w:val="both"/>
        <w:rPr>
          <w:rFonts w:ascii="Verdana" w:hAnsi="Verdana"/>
          <w:sz w:val="20"/>
        </w:rPr>
      </w:pPr>
      <w:r w:rsidRPr="00DF2BC1">
        <w:rPr>
          <w:rFonts w:ascii="Verdana" w:hAnsi="Verdana"/>
          <w:sz w:val="20"/>
        </w:rPr>
        <w:t>      Acciones de difusión del PAE;</w:t>
      </w:r>
    </w:p>
    <w:p w:rsidR="00DF2BC1" w:rsidRPr="00DF2BC1" w:rsidRDefault="00DF2BC1" w:rsidP="00DF2BC1">
      <w:pPr>
        <w:jc w:val="both"/>
        <w:rPr>
          <w:rFonts w:ascii="Verdana" w:hAnsi="Verdana"/>
          <w:sz w:val="20"/>
        </w:rPr>
      </w:pPr>
      <w:r w:rsidRPr="00DF2BC1">
        <w:rPr>
          <w:rFonts w:ascii="Verdana" w:hAnsi="Verdana"/>
          <w:sz w:val="20"/>
        </w:rPr>
        <w:t>      Viáticos y pasajes;</w:t>
      </w:r>
    </w:p>
    <w:p w:rsidR="00DF2BC1" w:rsidRPr="00DF2BC1" w:rsidRDefault="00DF2BC1" w:rsidP="00DF2BC1">
      <w:pPr>
        <w:jc w:val="both"/>
        <w:rPr>
          <w:rFonts w:ascii="Verdana" w:hAnsi="Verdana"/>
          <w:sz w:val="20"/>
        </w:rPr>
      </w:pPr>
      <w:r w:rsidRPr="00DF2BC1">
        <w:rPr>
          <w:rFonts w:ascii="Verdana" w:hAnsi="Verdana"/>
          <w:sz w:val="20"/>
        </w:rPr>
        <w:lastRenderedPageBreak/>
        <w:t>c.     Otros:</w:t>
      </w:r>
    </w:p>
    <w:p w:rsidR="00DF2BC1" w:rsidRPr="00DF2BC1" w:rsidRDefault="00DF2BC1" w:rsidP="00DF2BC1">
      <w:pPr>
        <w:jc w:val="both"/>
        <w:rPr>
          <w:rFonts w:ascii="Verdana" w:hAnsi="Verdana"/>
          <w:sz w:val="20"/>
        </w:rPr>
      </w:pPr>
      <w:r w:rsidRPr="00DF2BC1">
        <w:rPr>
          <w:rFonts w:ascii="Verdana" w:hAnsi="Verdana"/>
          <w:sz w:val="20"/>
        </w:rPr>
        <w:t>      Aplicación en conceptos de capacitación para que los trabajadores mejoren su productividad y competitividad en las empresas.</w:t>
      </w:r>
    </w:p>
    <w:p w:rsidR="00DF2BC1" w:rsidRPr="00DF2BC1" w:rsidRDefault="00DF2BC1" w:rsidP="00DF2BC1">
      <w:pPr>
        <w:jc w:val="both"/>
        <w:rPr>
          <w:rFonts w:ascii="Verdana" w:hAnsi="Verdana"/>
          <w:sz w:val="20"/>
        </w:rPr>
      </w:pPr>
      <w:r w:rsidRPr="00DF2BC1">
        <w:rPr>
          <w:rFonts w:ascii="Verdana" w:hAnsi="Verdana"/>
          <w:sz w:val="20"/>
        </w:rPr>
        <w:t>      Implementación de pruebas piloto.</w:t>
      </w:r>
    </w:p>
    <w:p w:rsidR="00DF2BC1" w:rsidRPr="00DF2BC1" w:rsidRDefault="00DF2BC1" w:rsidP="00DF2BC1">
      <w:pPr>
        <w:jc w:val="both"/>
        <w:rPr>
          <w:rFonts w:ascii="Verdana" w:hAnsi="Verdana"/>
          <w:sz w:val="20"/>
        </w:rPr>
      </w:pPr>
      <w:r w:rsidRPr="00DF2BC1">
        <w:rPr>
          <w:rFonts w:ascii="Verdana" w:hAnsi="Verdana"/>
          <w:sz w:val="20"/>
        </w:rPr>
        <w:t>      En su caso y sujetándose a la disponibilidad de recursos, estímulo al personal de la OSNE por haber obtenido uno de los diez primeros lugares en la evaluación de las oficinas del Servicio Nacional de Empleo del ejercicio fiscal 2017.</w:t>
      </w:r>
    </w:p>
    <w:p w:rsidR="00DF2BC1" w:rsidRPr="00DF2BC1" w:rsidRDefault="00DF2BC1" w:rsidP="00DF2BC1">
      <w:pPr>
        <w:jc w:val="both"/>
        <w:rPr>
          <w:rFonts w:ascii="Verdana" w:hAnsi="Verdana"/>
          <w:sz w:val="20"/>
        </w:rPr>
      </w:pPr>
      <w:r w:rsidRPr="00DF2BC1">
        <w:rPr>
          <w:rFonts w:ascii="Verdana" w:hAnsi="Verdana"/>
          <w:sz w:val="20"/>
        </w:rPr>
        <w:t>      Conceptos de gasto distintos a los mencionados anteriormente, siempre que el Titular de la OSNE manifieste por escrito y bajo protesta de decir verdad a la CGSNE, que dichos conceptos no se oponen a la Normatividad local aplicable, se apegan a criterios de racionalidad y austeridad, y la CGSNE manifieste por escrito su no objeción para la aplicación de los recursos involucrados.</w:t>
      </w:r>
    </w:p>
    <w:p w:rsidR="00DF2BC1" w:rsidRPr="00DF2BC1" w:rsidRDefault="00DF2BC1" w:rsidP="00DF2BC1">
      <w:pPr>
        <w:jc w:val="both"/>
        <w:rPr>
          <w:rFonts w:ascii="Verdana" w:hAnsi="Verdana"/>
          <w:sz w:val="20"/>
        </w:rPr>
      </w:pPr>
      <w:r w:rsidRPr="00DF2BC1">
        <w:rPr>
          <w:rFonts w:ascii="Verdana" w:hAnsi="Verdana"/>
          <w:sz w:val="20"/>
        </w:rPr>
        <w:t>Las erogaciones realizadas en los conceptos señalados anteriormente estarán sujetas a verificación por parte de la CGSNE y en caso de que se identifique que su aplicación no se haya destinado a fortalecer la infraestructura de la OSNE, no serán reconocidos como aportación de "EL GOBIERNO DEL ESTADO".</w:t>
      </w:r>
    </w:p>
    <w:p w:rsidR="00DF2BC1" w:rsidRPr="00DF2BC1" w:rsidRDefault="00DF2BC1" w:rsidP="00DF2BC1">
      <w:pPr>
        <w:jc w:val="both"/>
        <w:rPr>
          <w:rFonts w:ascii="Verdana" w:hAnsi="Verdana"/>
          <w:sz w:val="20"/>
        </w:rPr>
      </w:pPr>
      <w:r w:rsidRPr="00DF2BC1">
        <w:rPr>
          <w:rFonts w:ascii="Verdana" w:hAnsi="Verdana"/>
          <w:sz w:val="20"/>
        </w:rPr>
        <w:t>C) "</w:t>
      </w:r>
      <w:r w:rsidRPr="00DF2BC1">
        <w:rPr>
          <w:rFonts w:ascii="Verdana" w:hAnsi="Verdana"/>
          <w:b/>
          <w:bCs/>
          <w:sz w:val="20"/>
        </w:rPr>
        <w:t>...</w:t>
      </w:r>
      <w:r w:rsidRPr="00DF2BC1">
        <w:rPr>
          <w:rFonts w:ascii="Verdana" w:hAnsi="Verdana"/>
          <w:sz w:val="20"/>
        </w:rPr>
        <w:t>"</w:t>
      </w:r>
    </w:p>
    <w:p w:rsidR="00DF2BC1" w:rsidRPr="00DF2BC1" w:rsidRDefault="00DF2BC1" w:rsidP="00DF2BC1">
      <w:pPr>
        <w:jc w:val="both"/>
        <w:rPr>
          <w:rFonts w:ascii="Verdana" w:hAnsi="Verdana"/>
          <w:sz w:val="20"/>
        </w:rPr>
      </w:pPr>
      <w:r w:rsidRPr="00DF2BC1">
        <w:rPr>
          <w:rFonts w:ascii="Verdana" w:hAnsi="Verdana"/>
          <w:b/>
          <w:bCs/>
          <w:sz w:val="20"/>
        </w:rPr>
        <w:t>CUARTA.-</w:t>
      </w:r>
      <w:r w:rsidRPr="00DF2BC1">
        <w:rPr>
          <w:rFonts w:ascii="Verdana" w:hAnsi="Verdana"/>
          <w:sz w:val="20"/>
        </w:rPr>
        <w:t> "LAS PARTES" convienen expresamente que, salvo lo previsto en el presente instrumento, no se modifica, altera o nova, en forma alguna, lo estipulado en "EL CONVENIO"</w:t>
      </w:r>
      <w:r w:rsidRPr="00DF2BC1">
        <w:rPr>
          <w:rFonts w:ascii="Verdana" w:hAnsi="Verdana"/>
          <w:i/>
          <w:iCs/>
          <w:sz w:val="20"/>
        </w:rPr>
        <w:t>.</w:t>
      </w:r>
    </w:p>
    <w:p w:rsidR="00DF2BC1" w:rsidRPr="00DF2BC1" w:rsidRDefault="00DF2BC1" w:rsidP="00DF2BC1">
      <w:pPr>
        <w:jc w:val="both"/>
        <w:rPr>
          <w:rFonts w:ascii="Verdana" w:hAnsi="Verdana"/>
          <w:sz w:val="20"/>
        </w:rPr>
      </w:pPr>
      <w:r w:rsidRPr="00DF2BC1">
        <w:rPr>
          <w:rFonts w:ascii="Verdana" w:hAnsi="Verdana"/>
          <w:b/>
          <w:bCs/>
          <w:sz w:val="20"/>
        </w:rPr>
        <w:t>QUINTA.-</w:t>
      </w:r>
      <w:r w:rsidRPr="00DF2BC1">
        <w:rPr>
          <w:rFonts w:ascii="Verdana" w:hAnsi="Verdana"/>
          <w:sz w:val="20"/>
        </w:rPr>
        <w:t> "LAS PARTES" acuerdan que las modificaciones pactadas en el presente Convenio modificatorio, surtirán efectos a partir de su firma. Asimismo, "LAS PARTES" lo publicarán en el Diario Oficial de la Federación y en la Gaceta Oficial del Estado de México, según les corresponda.</w:t>
      </w:r>
    </w:p>
    <w:p w:rsidR="00DF2BC1" w:rsidRPr="00DF2BC1" w:rsidRDefault="00DF2BC1" w:rsidP="00DF2BC1">
      <w:pPr>
        <w:jc w:val="both"/>
        <w:rPr>
          <w:rFonts w:ascii="Verdana" w:hAnsi="Verdana"/>
          <w:sz w:val="20"/>
        </w:rPr>
      </w:pPr>
      <w:r w:rsidRPr="00DF2BC1">
        <w:rPr>
          <w:rFonts w:ascii="Verdana" w:hAnsi="Verdana"/>
          <w:sz w:val="20"/>
        </w:rPr>
        <w:t>Enteradas las partes del contenido y efectos legales del presente Convenio Modificatorio, lo firman de conformidad en seis tantos, en la ciudad de Toluca, a los 20 días del mes de junio de 2017.- Por la Secretaría: el Secretario del Trabajo y Previsión Social, </w:t>
      </w:r>
      <w:r w:rsidRPr="00DF2BC1">
        <w:rPr>
          <w:rFonts w:ascii="Verdana" w:hAnsi="Verdana"/>
          <w:b/>
          <w:bCs/>
          <w:sz w:val="20"/>
        </w:rPr>
        <w:t xml:space="preserve">Jesús Alfonso Navarrete </w:t>
      </w:r>
      <w:proofErr w:type="spellStart"/>
      <w:r w:rsidRPr="00DF2BC1">
        <w:rPr>
          <w:rFonts w:ascii="Verdana" w:hAnsi="Verdana"/>
          <w:b/>
          <w:bCs/>
          <w:sz w:val="20"/>
        </w:rPr>
        <w:t>Prida</w:t>
      </w:r>
      <w:proofErr w:type="spellEnd"/>
      <w:r w:rsidRPr="00DF2BC1">
        <w:rPr>
          <w:rFonts w:ascii="Verdana" w:hAnsi="Verdana"/>
          <w:sz w:val="20"/>
        </w:rPr>
        <w:t>.- Rúbrica.- Por el Gobierno del Estado: el Gobernador Constitucional del Estado de México, </w:t>
      </w:r>
      <w:proofErr w:type="spellStart"/>
      <w:r w:rsidRPr="00DF2BC1">
        <w:rPr>
          <w:rFonts w:ascii="Verdana" w:hAnsi="Verdana"/>
          <w:b/>
          <w:bCs/>
          <w:sz w:val="20"/>
        </w:rPr>
        <w:t>Eruviel</w:t>
      </w:r>
      <w:proofErr w:type="spellEnd"/>
      <w:r w:rsidRPr="00DF2BC1">
        <w:rPr>
          <w:rFonts w:ascii="Verdana" w:hAnsi="Verdana"/>
          <w:b/>
          <w:bCs/>
          <w:sz w:val="20"/>
        </w:rPr>
        <w:t xml:space="preserve"> Ávila Villegas</w:t>
      </w:r>
      <w:r w:rsidRPr="00DF2BC1">
        <w:rPr>
          <w:rFonts w:ascii="Verdana" w:hAnsi="Verdana"/>
          <w:sz w:val="20"/>
        </w:rPr>
        <w:t>.- Rúbrica.- El Secretario General de Gobierno, </w:t>
      </w:r>
      <w:r w:rsidRPr="00DF2BC1">
        <w:rPr>
          <w:rFonts w:ascii="Verdana" w:hAnsi="Verdana"/>
          <w:b/>
          <w:bCs/>
          <w:sz w:val="20"/>
        </w:rPr>
        <w:t xml:space="preserve">José S. </w:t>
      </w:r>
      <w:proofErr w:type="spellStart"/>
      <w:r w:rsidRPr="00DF2BC1">
        <w:rPr>
          <w:rFonts w:ascii="Verdana" w:hAnsi="Verdana"/>
          <w:b/>
          <w:bCs/>
          <w:sz w:val="20"/>
        </w:rPr>
        <w:t>Manzur</w:t>
      </w:r>
      <w:proofErr w:type="spellEnd"/>
      <w:r w:rsidRPr="00DF2BC1">
        <w:rPr>
          <w:rFonts w:ascii="Verdana" w:hAnsi="Verdana"/>
          <w:b/>
          <w:bCs/>
          <w:sz w:val="20"/>
        </w:rPr>
        <w:t xml:space="preserve"> Quiroga</w:t>
      </w:r>
      <w:r w:rsidRPr="00DF2BC1">
        <w:rPr>
          <w:rFonts w:ascii="Verdana" w:hAnsi="Verdana"/>
          <w:sz w:val="20"/>
        </w:rPr>
        <w:t>.- Rúbrica.- El Secretario del Trabajo, </w:t>
      </w:r>
      <w:r w:rsidRPr="00DF2BC1">
        <w:rPr>
          <w:rFonts w:ascii="Verdana" w:hAnsi="Verdana"/>
          <w:b/>
          <w:bCs/>
          <w:sz w:val="20"/>
        </w:rPr>
        <w:t>Francisco Osorno </w:t>
      </w:r>
      <w:proofErr w:type="spellStart"/>
      <w:r w:rsidRPr="00DF2BC1">
        <w:rPr>
          <w:rFonts w:ascii="Verdana" w:hAnsi="Verdana"/>
          <w:b/>
          <w:bCs/>
          <w:sz w:val="20"/>
        </w:rPr>
        <w:t>Soberón</w:t>
      </w:r>
      <w:proofErr w:type="spellEnd"/>
      <w:r w:rsidRPr="00DF2BC1">
        <w:rPr>
          <w:rFonts w:ascii="Verdana" w:hAnsi="Verdana"/>
          <w:sz w:val="20"/>
        </w:rPr>
        <w:t>.- Rúbrica.- El Secretario de la Contraloría, </w:t>
      </w:r>
      <w:r w:rsidRPr="00DF2BC1">
        <w:rPr>
          <w:rFonts w:ascii="Verdana" w:hAnsi="Verdana"/>
          <w:b/>
          <w:bCs/>
          <w:sz w:val="20"/>
        </w:rPr>
        <w:t>Alejandro Germán Hinojosa Velasco</w:t>
      </w:r>
      <w:r w:rsidRPr="00DF2BC1">
        <w:rPr>
          <w:rFonts w:ascii="Verdana" w:hAnsi="Verdana"/>
          <w:sz w:val="20"/>
        </w:rPr>
        <w:t>.- Rúbrica.- El Secretario de Finanzas, </w:t>
      </w:r>
      <w:r w:rsidRPr="00DF2BC1">
        <w:rPr>
          <w:rFonts w:ascii="Verdana" w:hAnsi="Verdana"/>
          <w:b/>
          <w:bCs/>
          <w:sz w:val="20"/>
        </w:rPr>
        <w:t>Joaquín Castillo Torres</w:t>
      </w:r>
      <w:r w:rsidRPr="00DF2BC1">
        <w:rPr>
          <w:rFonts w:ascii="Verdana" w:hAnsi="Verdana"/>
          <w:sz w:val="20"/>
        </w:rPr>
        <w:t>.- Rúbrica.</w:t>
      </w:r>
    </w:p>
    <w:p w:rsidR="00DF2BC1" w:rsidRPr="00DF2BC1" w:rsidRDefault="00DF2BC1" w:rsidP="00DF2BC1">
      <w:pPr>
        <w:jc w:val="both"/>
        <w:rPr>
          <w:rFonts w:ascii="Verdana" w:hAnsi="Verdana"/>
          <w:sz w:val="20"/>
        </w:rPr>
      </w:pPr>
      <w:r w:rsidRPr="00DF2BC1">
        <w:rPr>
          <w:rFonts w:ascii="Verdana" w:hAnsi="Verdana"/>
          <w:sz w:val="20"/>
        </w:rPr>
        <w:t> </w:t>
      </w:r>
    </w:p>
    <w:p w:rsidR="00DF2BC1" w:rsidRPr="00DF2BC1" w:rsidRDefault="00DF2BC1" w:rsidP="00DF2BC1">
      <w:pPr>
        <w:jc w:val="both"/>
        <w:rPr>
          <w:rFonts w:ascii="Verdana" w:hAnsi="Verdana"/>
          <w:sz w:val="20"/>
        </w:rPr>
      </w:pPr>
      <w:bookmarkStart w:id="0" w:name="_GoBack"/>
      <w:bookmarkEnd w:id="0"/>
    </w:p>
    <w:sectPr w:rsidR="00DF2BC1" w:rsidRPr="00DF2B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C1"/>
    <w:rsid w:val="002228FA"/>
    <w:rsid w:val="00C06CE1"/>
    <w:rsid w:val="00DF2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6498">
      <w:bodyDiv w:val="1"/>
      <w:marLeft w:val="0"/>
      <w:marRight w:val="0"/>
      <w:marTop w:val="0"/>
      <w:marBottom w:val="0"/>
      <w:divBdr>
        <w:top w:val="none" w:sz="0" w:space="0" w:color="auto"/>
        <w:left w:val="none" w:sz="0" w:space="0" w:color="auto"/>
        <w:bottom w:val="none" w:sz="0" w:space="0" w:color="auto"/>
        <w:right w:val="none" w:sz="0" w:space="0" w:color="auto"/>
      </w:divBdr>
      <w:divsChild>
        <w:div w:id="1373968400">
          <w:marLeft w:val="0"/>
          <w:marRight w:val="0"/>
          <w:marTop w:val="0"/>
          <w:marBottom w:val="101"/>
          <w:divBdr>
            <w:top w:val="none" w:sz="0" w:space="0" w:color="auto"/>
            <w:left w:val="none" w:sz="0" w:space="0" w:color="auto"/>
            <w:bottom w:val="none" w:sz="0" w:space="0" w:color="auto"/>
            <w:right w:val="none" w:sz="0" w:space="0" w:color="auto"/>
          </w:divBdr>
        </w:div>
        <w:div w:id="538010837">
          <w:marLeft w:val="0"/>
          <w:marRight w:val="0"/>
          <w:marTop w:val="101"/>
          <w:marBottom w:val="101"/>
          <w:divBdr>
            <w:top w:val="none" w:sz="0" w:space="0" w:color="auto"/>
            <w:left w:val="none" w:sz="0" w:space="0" w:color="auto"/>
            <w:bottom w:val="none" w:sz="0" w:space="0" w:color="auto"/>
            <w:right w:val="none" w:sz="0" w:space="0" w:color="auto"/>
          </w:divBdr>
        </w:div>
        <w:div w:id="1532649572">
          <w:marLeft w:val="720"/>
          <w:marRight w:val="0"/>
          <w:marTop w:val="0"/>
          <w:marBottom w:val="101"/>
          <w:divBdr>
            <w:top w:val="none" w:sz="0" w:space="0" w:color="auto"/>
            <w:left w:val="none" w:sz="0" w:space="0" w:color="auto"/>
            <w:bottom w:val="none" w:sz="0" w:space="0" w:color="auto"/>
            <w:right w:val="none" w:sz="0" w:space="0" w:color="auto"/>
          </w:divBdr>
        </w:div>
        <w:div w:id="215430224">
          <w:marLeft w:val="720"/>
          <w:marRight w:val="0"/>
          <w:marTop w:val="0"/>
          <w:marBottom w:val="101"/>
          <w:divBdr>
            <w:top w:val="none" w:sz="0" w:space="0" w:color="auto"/>
            <w:left w:val="none" w:sz="0" w:space="0" w:color="auto"/>
            <w:bottom w:val="none" w:sz="0" w:space="0" w:color="auto"/>
            <w:right w:val="none" w:sz="0" w:space="0" w:color="auto"/>
          </w:divBdr>
        </w:div>
        <w:div w:id="184248529">
          <w:marLeft w:val="720"/>
          <w:marRight w:val="0"/>
          <w:marTop w:val="0"/>
          <w:marBottom w:val="101"/>
          <w:divBdr>
            <w:top w:val="none" w:sz="0" w:space="0" w:color="auto"/>
            <w:left w:val="none" w:sz="0" w:space="0" w:color="auto"/>
            <w:bottom w:val="none" w:sz="0" w:space="0" w:color="auto"/>
            <w:right w:val="none" w:sz="0" w:space="0" w:color="auto"/>
          </w:divBdr>
        </w:div>
        <w:div w:id="1013411571">
          <w:marLeft w:val="0"/>
          <w:marRight w:val="0"/>
          <w:marTop w:val="101"/>
          <w:marBottom w:val="101"/>
          <w:divBdr>
            <w:top w:val="none" w:sz="0" w:space="0" w:color="auto"/>
            <w:left w:val="none" w:sz="0" w:space="0" w:color="auto"/>
            <w:bottom w:val="none" w:sz="0" w:space="0" w:color="auto"/>
            <w:right w:val="none" w:sz="0" w:space="0" w:color="auto"/>
          </w:divBdr>
        </w:div>
        <w:div w:id="255863605">
          <w:marLeft w:val="0"/>
          <w:marRight w:val="0"/>
          <w:marTop w:val="0"/>
          <w:marBottom w:val="101"/>
          <w:divBdr>
            <w:top w:val="none" w:sz="0" w:space="0" w:color="auto"/>
            <w:left w:val="none" w:sz="0" w:space="0" w:color="auto"/>
            <w:bottom w:val="none" w:sz="0" w:space="0" w:color="auto"/>
            <w:right w:val="none" w:sz="0" w:space="0" w:color="auto"/>
          </w:divBdr>
        </w:div>
        <w:div w:id="498734982">
          <w:marLeft w:val="720"/>
          <w:marRight w:val="0"/>
          <w:marTop w:val="0"/>
          <w:marBottom w:val="101"/>
          <w:divBdr>
            <w:top w:val="none" w:sz="0" w:space="0" w:color="auto"/>
            <w:left w:val="none" w:sz="0" w:space="0" w:color="auto"/>
            <w:bottom w:val="none" w:sz="0" w:space="0" w:color="auto"/>
            <w:right w:val="none" w:sz="0" w:space="0" w:color="auto"/>
          </w:divBdr>
        </w:div>
        <w:div w:id="117069397">
          <w:marLeft w:val="0"/>
          <w:marRight w:val="0"/>
          <w:marTop w:val="0"/>
          <w:marBottom w:val="101"/>
          <w:divBdr>
            <w:top w:val="none" w:sz="0" w:space="0" w:color="auto"/>
            <w:left w:val="none" w:sz="0" w:space="0" w:color="auto"/>
            <w:bottom w:val="none" w:sz="0" w:space="0" w:color="auto"/>
            <w:right w:val="none" w:sz="0" w:space="0" w:color="auto"/>
          </w:divBdr>
        </w:div>
        <w:div w:id="791897566">
          <w:marLeft w:val="720"/>
          <w:marRight w:val="0"/>
          <w:marTop w:val="0"/>
          <w:marBottom w:val="101"/>
          <w:divBdr>
            <w:top w:val="none" w:sz="0" w:space="0" w:color="auto"/>
            <w:left w:val="none" w:sz="0" w:space="0" w:color="auto"/>
            <w:bottom w:val="none" w:sz="0" w:space="0" w:color="auto"/>
            <w:right w:val="none" w:sz="0" w:space="0" w:color="auto"/>
          </w:divBdr>
        </w:div>
        <w:div w:id="541602591">
          <w:marLeft w:val="720"/>
          <w:marRight w:val="0"/>
          <w:marTop w:val="0"/>
          <w:marBottom w:val="101"/>
          <w:divBdr>
            <w:top w:val="none" w:sz="0" w:space="0" w:color="auto"/>
            <w:left w:val="none" w:sz="0" w:space="0" w:color="auto"/>
            <w:bottom w:val="none" w:sz="0" w:space="0" w:color="auto"/>
            <w:right w:val="none" w:sz="0" w:space="0" w:color="auto"/>
          </w:divBdr>
        </w:div>
        <w:div w:id="827525190">
          <w:marLeft w:val="0"/>
          <w:marRight w:val="0"/>
          <w:marTop w:val="0"/>
          <w:marBottom w:val="101"/>
          <w:divBdr>
            <w:top w:val="none" w:sz="0" w:space="0" w:color="auto"/>
            <w:left w:val="none" w:sz="0" w:space="0" w:color="auto"/>
            <w:bottom w:val="none" w:sz="0" w:space="0" w:color="auto"/>
            <w:right w:val="none" w:sz="0" w:space="0" w:color="auto"/>
          </w:divBdr>
        </w:div>
        <w:div w:id="1964194084">
          <w:marLeft w:val="720"/>
          <w:marRight w:val="0"/>
          <w:marTop w:val="0"/>
          <w:marBottom w:val="101"/>
          <w:divBdr>
            <w:top w:val="none" w:sz="0" w:space="0" w:color="auto"/>
            <w:left w:val="none" w:sz="0" w:space="0" w:color="auto"/>
            <w:bottom w:val="none" w:sz="0" w:space="0" w:color="auto"/>
            <w:right w:val="none" w:sz="0" w:space="0" w:color="auto"/>
          </w:divBdr>
        </w:div>
        <w:div w:id="779640183">
          <w:marLeft w:val="720"/>
          <w:marRight w:val="0"/>
          <w:marTop w:val="0"/>
          <w:marBottom w:val="101"/>
          <w:divBdr>
            <w:top w:val="none" w:sz="0" w:space="0" w:color="auto"/>
            <w:left w:val="none" w:sz="0" w:space="0" w:color="auto"/>
            <w:bottom w:val="none" w:sz="0" w:space="0" w:color="auto"/>
            <w:right w:val="none" w:sz="0" w:space="0" w:color="auto"/>
          </w:divBdr>
        </w:div>
        <w:div w:id="1397390510">
          <w:marLeft w:val="0"/>
          <w:marRight w:val="0"/>
          <w:marTop w:val="101"/>
          <w:marBottom w:val="101"/>
          <w:divBdr>
            <w:top w:val="none" w:sz="0" w:space="0" w:color="auto"/>
            <w:left w:val="none" w:sz="0" w:space="0" w:color="auto"/>
            <w:bottom w:val="none" w:sz="0" w:space="0" w:color="auto"/>
            <w:right w:val="none" w:sz="0" w:space="0" w:color="auto"/>
          </w:divBdr>
        </w:div>
        <w:div w:id="1027489616">
          <w:marLeft w:val="0"/>
          <w:marRight w:val="0"/>
          <w:marTop w:val="0"/>
          <w:marBottom w:val="101"/>
          <w:divBdr>
            <w:top w:val="none" w:sz="0" w:space="0" w:color="auto"/>
            <w:left w:val="none" w:sz="0" w:space="0" w:color="auto"/>
            <w:bottom w:val="none" w:sz="0" w:space="0" w:color="auto"/>
            <w:right w:val="none" w:sz="0" w:space="0" w:color="auto"/>
          </w:divBdr>
        </w:div>
        <w:div w:id="2056389517">
          <w:marLeft w:val="0"/>
          <w:marRight w:val="0"/>
          <w:marTop w:val="0"/>
          <w:marBottom w:val="101"/>
          <w:divBdr>
            <w:top w:val="none" w:sz="0" w:space="0" w:color="auto"/>
            <w:left w:val="none" w:sz="0" w:space="0" w:color="auto"/>
            <w:bottom w:val="none" w:sz="0" w:space="0" w:color="auto"/>
            <w:right w:val="none" w:sz="0" w:space="0" w:color="auto"/>
          </w:divBdr>
        </w:div>
        <w:div w:id="1233615595">
          <w:marLeft w:val="720"/>
          <w:marRight w:val="0"/>
          <w:marTop w:val="0"/>
          <w:marBottom w:val="101"/>
          <w:divBdr>
            <w:top w:val="none" w:sz="0" w:space="0" w:color="auto"/>
            <w:left w:val="none" w:sz="0" w:space="0" w:color="auto"/>
            <w:bottom w:val="none" w:sz="0" w:space="0" w:color="auto"/>
            <w:right w:val="none" w:sz="0" w:space="0" w:color="auto"/>
          </w:divBdr>
        </w:div>
        <w:div w:id="1118992646">
          <w:marLeft w:val="720"/>
          <w:marRight w:val="0"/>
          <w:marTop w:val="0"/>
          <w:marBottom w:val="101"/>
          <w:divBdr>
            <w:top w:val="none" w:sz="0" w:space="0" w:color="auto"/>
            <w:left w:val="none" w:sz="0" w:space="0" w:color="auto"/>
            <w:bottom w:val="none" w:sz="0" w:space="0" w:color="auto"/>
            <w:right w:val="none" w:sz="0" w:space="0" w:color="auto"/>
          </w:divBdr>
        </w:div>
        <w:div w:id="261496763">
          <w:marLeft w:val="720"/>
          <w:marRight w:val="0"/>
          <w:marTop w:val="0"/>
          <w:marBottom w:val="101"/>
          <w:divBdr>
            <w:top w:val="none" w:sz="0" w:space="0" w:color="auto"/>
            <w:left w:val="none" w:sz="0" w:space="0" w:color="auto"/>
            <w:bottom w:val="none" w:sz="0" w:space="0" w:color="auto"/>
            <w:right w:val="none" w:sz="0" w:space="0" w:color="auto"/>
          </w:divBdr>
        </w:div>
        <w:div w:id="1200975669">
          <w:marLeft w:val="720"/>
          <w:marRight w:val="0"/>
          <w:marTop w:val="0"/>
          <w:marBottom w:val="101"/>
          <w:divBdr>
            <w:top w:val="none" w:sz="0" w:space="0" w:color="auto"/>
            <w:left w:val="none" w:sz="0" w:space="0" w:color="auto"/>
            <w:bottom w:val="none" w:sz="0" w:space="0" w:color="auto"/>
            <w:right w:val="none" w:sz="0" w:space="0" w:color="auto"/>
          </w:divBdr>
        </w:div>
        <w:div w:id="1961909431">
          <w:marLeft w:val="720"/>
          <w:marRight w:val="0"/>
          <w:marTop w:val="0"/>
          <w:marBottom w:val="101"/>
          <w:divBdr>
            <w:top w:val="none" w:sz="0" w:space="0" w:color="auto"/>
            <w:left w:val="none" w:sz="0" w:space="0" w:color="auto"/>
            <w:bottom w:val="none" w:sz="0" w:space="0" w:color="auto"/>
            <w:right w:val="none" w:sz="0" w:space="0" w:color="auto"/>
          </w:divBdr>
        </w:div>
        <w:div w:id="237834344">
          <w:marLeft w:val="0"/>
          <w:marRight w:val="0"/>
          <w:marTop w:val="0"/>
          <w:marBottom w:val="101"/>
          <w:divBdr>
            <w:top w:val="none" w:sz="0" w:space="0" w:color="auto"/>
            <w:left w:val="none" w:sz="0" w:space="0" w:color="auto"/>
            <w:bottom w:val="none" w:sz="0" w:space="0" w:color="auto"/>
            <w:right w:val="none" w:sz="0" w:space="0" w:color="auto"/>
          </w:divBdr>
        </w:div>
        <w:div w:id="87193813">
          <w:marLeft w:val="720"/>
          <w:marRight w:val="0"/>
          <w:marTop w:val="0"/>
          <w:marBottom w:val="101"/>
          <w:divBdr>
            <w:top w:val="none" w:sz="0" w:space="0" w:color="auto"/>
            <w:left w:val="none" w:sz="0" w:space="0" w:color="auto"/>
            <w:bottom w:val="none" w:sz="0" w:space="0" w:color="auto"/>
            <w:right w:val="none" w:sz="0" w:space="0" w:color="auto"/>
          </w:divBdr>
        </w:div>
        <w:div w:id="1005014488">
          <w:marLeft w:val="720"/>
          <w:marRight w:val="0"/>
          <w:marTop w:val="0"/>
          <w:marBottom w:val="101"/>
          <w:divBdr>
            <w:top w:val="none" w:sz="0" w:space="0" w:color="auto"/>
            <w:left w:val="none" w:sz="0" w:space="0" w:color="auto"/>
            <w:bottom w:val="none" w:sz="0" w:space="0" w:color="auto"/>
            <w:right w:val="none" w:sz="0" w:space="0" w:color="auto"/>
          </w:divBdr>
        </w:div>
        <w:div w:id="1776099719">
          <w:marLeft w:val="720"/>
          <w:marRight w:val="0"/>
          <w:marTop w:val="0"/>
          <w:marBottom w:val="101"/>
          <w:divBdr>
            <w:top w:val="none" w:sz="0" w:space="0" w:color="auto"/>
            <w:left w:val="none" w:sz="0" w:space="0" w:color="auto"/>
            <w:bottom w:val="none" w:sz="0" w:space="0" w:color="auto"/>
            <w:right w:val="none" w:sz="0" w:space="0" w:color="auto"/>
          </w:divBdr>
        </w:div>
        <w:div w:id="1407192137">
          <w:marLeft w:val="720"/>
          <w:marRight w:val="0"/>
          <w:marTop w:val="0"/>
          <w:marBottom w:val="101"/>
          <w:divBdr>
            <w:top w:val="none" w:sz="0" w:space="0" w:color="auto"/>
            <w:left w:val="none" w:sz="0" w:space="0" w:color="auto"/>
            <w:bottom w:val="none" w:sz="0" w:space="0" w:color="auto"/>
            <w:right w:val="none" w:sz="0" w:space="0" w:color="auto"/>
          </w:divBdr>
        </w:div>
        <w:div w:id="1242520886">
          <w:marLeft w:val="720"/>
          <w:marRight w:val="0"/>
          <w:marTop w:val="0"/>
          <w:marBottom w:val="101"/>
          <w:divBdr>
            <w:top w:val="none" w:sz="0" w:space="0" w:color="auto"/>
            <w:left w:val="none" w:sz="0" w:space="0" w:color="auto"/>
            <w:bottom w:val="none" w:sz="0" w:space="0" w:color="auto"/>
            <w:right w:val="none" w:sz="0" w:space="0" w:color="auto"/>
          </w:divBdr>
        </w:div>
        <w:div w:id="30805415">
          <w:marLeft w:val="720"/>
          <w:marRight w:val="0"/>
          <w:marTop w:val="0"/>
          <w:marBottom w:val="101"/>
          <w:divBdr>
            <w:top w:val="none" w:sz="0" w:space="0" w:color="auto"/>
            <w:left w:val="none" w:sz="0" w:space="0" w:color="auto"/>
            <w:bottom w:val="none" w:sz="0" w:space="0" w:color="auto"/>
            <w:right w:val="none" w:sz="0" w:space="0" w:color="auto"/>
          </w:divBdr>
        </w:div>
        <w:div w:id="1501120295">
          <w:marLeft w:val="1152"/>
          <w:marRight w:val="0"/>
          <w:marTop w:val="0"/>
          <w:marBottom w:val="101"/>
          <w:divBdr>
            <w:top w:val="none" w:sz="0" w:space="0" w:color="auto"/>
            <w:left w:val="none" w:sz="0" w:space="0" w:color="auto"/>
            <w:bottom w:val="none" w:sz="0" w:space="0" w:color="auto"/>
            <w:right w:val="none" w:sz="0" w:space="0" w:color="auto"/>
          </w:divBdr>
        </w:div>
        <w:div w:id="1384402905">
          <w:marLeft w:val="1152"/>
          <w:marRight w:val="0"/>
          <w:marTop w:val="0"/>
          <w:marBottom w:val="101"/>
          <w:divBdr>
            <w:top w:val="none" w:sz="0" w:space="0" w:color="auto"/>
            <w:left w:val="none" w:sz="0" w:space="0" w:color="auto"/>
            <w:bottom w:val="none" w:sz="0" w:space="0" w:color="auto"/>
            <w:right w:val="none" w:sz="0" w:space="0" w:color="auto"/>
          </w:divBdr>
        </w:div>
        <w:div w:id="1566528971">
          <w:marLeft w:val="1152"/>
          <w:marRight w:val="0"/>
          <w:marTop w:val="0"/>
          <w:marBottom w:val="101"/>
          <w:divBdr>
            <w:top w:val="none" w:sz="0" w:space="0" w:color="auto"/>
            <w:left w:val="none" w:sz="0" w:space="0" w:color="auto"/>
            <w:bottom w:val="none" w:sz="0" w:space="0" w:color="auto"/>
            <w:right w:val="none" w:sz="0" w:space="0" w:color="auto"/>
          </w:divBdr>
        </w:div>
        <w:div w:id="1851137224">
          <w:marLeft w:val="1598"/>
          <w:marRight w:val="0"/>
          <w:marTop w:val="0"/>
          <w:marBottom w:val="101"/>
          <w:divBdr>
            <w:top w:val="none" w:sz="0" w:space="0" w:color="auto"/>
            <w:left w:val="none" w:sz="0" w:space="0" w:color="auto"/>
            <w:bottom w:val="none" w:sz="0" w:space="0" w:color="auto"/>
            <w:right w:val="none" w:sz="0" w:space="0" w:color="auto"/>
          </w:divBdr>
        </w:div>
        <w:div w:id="731007291">
          <w:marLeft w:val="2016"/>
          <w:marRight w:val="0"/>
          <w:marTop w:val="0"/>
          <w:marBottom w:val="101"/>
          <w:divBdr>
            <w:top w:val="none" w:sz="0" w:space="0" w:color="auto"/>
            <w:left w:val="none" w:sz="0" w:space="0" w:color="auto"/>
            <w:bottom w:val="none" w:sz="0" w:space="0" w:color="auto"/>
            <w:right w:val="none" w:sz="0" w:space="0" w:color="auto"/>
          </w:divBdr>
        </w:div>
        <w:div w:id="206451866">
          <w:marLeft w:val="1598"/>
          <w:marRight w:val="0"/>
          <w:marTop w:val="0"/>
          <w:marBottom w:val="101"/>
          <w:divBdr>
            <w:top w:val="none" w:sz="0" w:space="0" w:color="auto"/>
            <w:left w:val="none" w:sz="0" w:space="0" w:color="auto"/>
            <w:bottom w:val="none" w:sz="0" w:space="0" w:color="auto"/>
            <w:right w:val="none" w:sz="0" w:space="0" w:color="auto"/>
          </w:divBdr>
        </w:div>
        <w:div w:id="134152389">
          <w:marLeft w:val="2016"/>
          <w:marRight w:val="0"/>
          <w:marTop w:val="0"/>
          <w:marBottom w:val="101"/>
          <w:divBdr>
            <w:top w:val="none" w:sz="0" w:space="0" w:color="auto"/>
            <w:left w:val="none" w:sz="0" w:space="0" w:color="auto"/>
            <w:bottom w:val="none" w:sz="0" w:space="0" w:color="auto"/>
            <w:right w:val="none" w:sz="0" w:space="0" w:color="auto"/>
          </w:divBdr>
        </w:div>
        <w:div w:id="156188934">
          <w:marLeft w:val="2016"/>
          <w:marRight w:val="0"/>
          <w:marTop w:val="0"/>
          <w:marBottom w:val="101"/>
          <w:divBdr>
            <w:top w:val="none" w:sz="0" w:space="0" w:color="auto"/>
            <w:left w:val="none" w:sz="0" w:space="0" w:color="auto"/>
            <w:bottom w:val="none" w:sz="0" w:space="0" w:color="auto"/>
            <w:right w:val="none" w:sz="0" w:space="0" w:color="auto"/>
          </w:divBdr>
        </w:div>
        <w:div w:id="452289335">
          <w:marLeft w:val="2016"/>
          <w:marRight w:val="0"/>
          <w:marTop w:val="0"/>
          <w:marBottom w:val="101"/>
          <w:divBdr>
            <w:top w:val="none" w:sz="0" w:space="0" w:color="auto"/>
            <w:left w:val="none" w:sz="0" w:space="0" w:color="auto"/>
            <w:bottom w:val="none" w:sz="0" w:space="0" w:color="auto"/>
            <w:right w:val="none" w:sz="0" w:space="0" w:color="auto"/>
          </w:divBdr>
        </w:div>
        <w:div w:id="1604995205">
          <w:marLeft w:val="1598"/>
          <w:marRight w:val="0"/>
          <w:marTop w:val="0"/>
          <w:marBottom w:val="101"/>
          <w:divBdr>
            <w:top w:val="none" w:sz="0" w:space="0" w:color="auto"/>
            <w:left w:val="none" w:sz="0" w:space="0" w:color="auto"/>
            <w:bottom w:val="none" w:sz="0" w:space="0" w:color="auto"/>
            <w:right w:val="none" w:sz="0" w:space="0" w:color="auto"/>
          </w:divBdr>
        </w:div>
        <w:div w:id="659626628">
          <w:marLeft w:val="2016"/>
          <w:marRight w:val="0"/>
          <w:marTop w:val="0"/>
          <w:marBottom w:val="101"/>
          <w:divBdr>
            <w:top w:val="none" w:sz="0" w:space="0" w:color="auto"/>
            <w:left w:val="none" w:sz="0" w:space="0" w:color="auto"/>
            <w:bottom w:val="none" w:sz="0" w:space="0" w:color="auto"/>
            <w:right w:val="none" w:sz="0" w:space="0" w:color="auto"/>
          </w:divBdr>
        </w:div>
        <w:div w:id="1356923045">
          <w:marLeft w:val="2016"/>
          <w:marRight w:val="0"/>
          <w:marTop w:val="0"/>
          <w:marBottom w:val="101"/>
          <w:divBdr>
            <w:top w:val="none" w:sz="0" w:space="0" w:color="auto"/>
            <w:left w:val="none" w:sz="0" w:space="0" w:color="auto"/>
            <w:bottom w:val="none" w:sz="0" w:space="0" w:color="auto"/>
            <w:right w:val="none" w:sz="0" w:space="0" w:color="auto"/>
          </w:divBdr>
        </w:div>
        <w:div w:id="892234847">
          <w:marLeft w:val="2016"/>
          <w:marRight w:val="0"/>
          <w:marTop w:val="0"/>
          <w:marBottom w:val="101"/>
          <w:divBdr>
            <w:top w:val="none" w:sz="0" w:space="0" w:color="auto"/>
            <w:left w:val="none" w:sz="0" w:space="0" w:color="auto"/>
            <w:bottom w:val="none" w:sz="0" w:space="0" w:color="auto"/>
            <w:right w:val="none" w:sz="0" w:space="0" w:color="auto"/>
          </w:divBdr>
        </w:div>
        <w:div w:id="429012858">
          <w:marLeft w:val="2016"/>
          <w:marRight w:val="0"/>
          <w:marTop w:val="0"/>
          <w:marBottom w:val="101"/>
          <w:divBdr>
            <w:top w:val="none" w:sz="0" w:space="0" w:color="auto"/>
            <w:left w:val="none" w:sz="0" w:space="0" w:color="auto"/>
            <w:bottom w:val="none" w:sz="0" w:space="0" w:color="auto"/>
            <w:right w:val="none" w:sz="0" w:space="0" w:color="auto"/>
          </w:divBdr>
        </w:div>
        <w:div w:id="1820031581">
          <w:marLeft w:val="720"/>
          <w:marRight w:val="0"/>
          <w:marTop w:val="0"/>
          <w:marBottom w:val="101"/>
          <w:divBdr>
            <w:top w:val="none" w:sz="0" w:space="0" w:color="auto"/>
            <w:left w:val="none" w:sz="0" w:space="0" w:color="auto"/>
            <w:bottom w:val="none" w:sz="0" w:space="0" w:color="auto"/>
            <w:right w:val="none" w:sz="0" w:space="0" w:color="auto"/>
          </w:divBdr>
        </w:div>
        <w:div w:id="1766609501">
          <w:marLeft w:val="720"/>
          <w:marRight w:val="0"/>
          <w:marTop w:val="0"/>
          <w:marBottom w:val="101"/>
          <w:divBdr>
            <w:top w:val="none" w:sz="0" w:space="0" w:color="auto"/>
            <w:left w:val="none" w:sz="0" w:space="0" w:color="auto"/>
            <w:bottom w:val="none" w:sz="0" w:space="0" w:color="auto"/>
            <w:right w:val="none" w:sz="0" w:space="0" w:color="auto"/>
          </w:divBdr>
        </w:div>
        <w:div w:id="1800950840">
          <w:marLeft w:val="0"/>
          <w:marRight w:val="0"/>
          <w:marTop w:val="0"/>
          <w:marBottom w:val="101"/>
          <w:divBdr>
            <w:top w:val="none" w:sz="0" w:space="0" w:color="auto"/>
            <w:left w:val="none" w:sz="0" w:space="0" w:color="auto"/>
            <w:bottom w:val="none" w:sz="0" w:space="0" w:color="auto"/>
            <w:right w:val="none" w:sz="0" w:space="0" w:color="auto"/>
          </w:divBdr>
        </w:div>
        <w:div w:id="477962600">
          <w:marLeft w:val="0"/>
          <w:marRight w:val="0"/>
          <w:marTop w:val="0"/>
          <w:marBottom w:val="101"/>
          <w:divBdr>
            <w:top w:val="none" w:sz="0" w:space="0" w:color="auto"/>
            <w:left w:val="none" w:sz="0" w:space="0" w:color="auto"/>
            <w:bottom w:val="none" w:sz="0" w:space="0" w:color="auto"/>
            <w:right w:val="none" w:sz="0" w:space="0" w:color="auto"/>
          </w:divBdr>
        </w:div>
        <w:div w:id="882601235">
          <w:marLeft w:val="0"/>
          <w:marRight w:val="0"/>
          <w:marTop w:val="0"/>
          <w:marBottom w:val="101"/>
          <w:divBdr>
            <w:top w:val="none" w:sz="0" w:space="0" w:color="auto"/>
            <w:left w:val="none" w:sz="0" w:space="0" w:color="auto"/>
            <w:bottom w:val="none" w:sz="0" w:space="0" w:color="auto"/>
            <w:right w:val="none" w:sz="0" w:space="0" w:color="auto"/>
          </w:divBdr>
        </w:div>
        <w:div w:id="159584908">
          <w:marLeft w:val="0"/>
          <w:marRight w:val="0"/>
          <w:marTop w:val="0"/>
          <w:marBottom w:val="101"/>
          <w:divBdr>
            <w:top w:val="none" w:sz="0" w:space="0" w:color="auto"/>
            <w:left w:val="none" w:sz="0" w:space="0" w:color="auto"/>
            <w:bottom w:val="none" w:sz="0" w:space="0" w:color="auto"/>
            <w:right w:val="none" w:sz="0" w:space="0" w:color="auto"/>
          </w:divBdr>
        </w:div>
      </w:divsChild>
    </w:div>
    <w:div w:id="657656102">
      <w:bodyDiv w:val="1"/>
      <w:marLeft w:val="0"/>
      <w:marRight w:val="0"/>
      <w:marTop w:val="0"/>
      <w:marBottom w:val="0"/>
      <w:divBdr>
        <w:top w:val="none" w:sz="0" w:space="0" w:color="auto"/>
        <w:left w:val="none" w:sz="0" w:space="0" w:color="auto"/>
        <w:bottom w:val="none" w:sz="0" w:space="0" w:color="auto"/>
        <w:right w:val="none" w:sz="0" w:space="0" w:color="auto"/>
      </w:divBdr>
    </w:div>
    <w:div w:id="1737321195">
      <w:bodyDiv w:val="1"/>
      <w:marLeft w:val="0"/>
      <w:marRight w:val="0"/>
      <w:marTop w:val="0"/>
      <w:marBottom w:val="0"/>
      <w:divBdr>
        <w:top w:val="none" w:sz="0" w:space="0" w:color="auto"/>
        <w:left w:val="none" w:sz="0" w:space="0" w:color="auto"/>
        <w:bottom w:val="none" w:sz="0" w:space="0" w:color="auto"/>
        <w:right w:val="none" w:sz="0" w:space="0" w:color="auto"/>
      </w:divBdr>
      <w:divsChild>
        <w:div w:id="322052664">
          <w:marLeft w:val="0"/>
          <w:marRight w:val="0"/>
          <w:marTop w:val="0"/>
          <w:marBottom w:val="101"/>
          <w:divBdr>
            <w:top w:val="none" w:sz="0" w:space="0" w:color="auto"/>
            <w:left w:val="none" w:sz="0" w:space="0" w:color="auto"/>
            <w:bottom w:val="none" w:sz="0" w:space="0" w:color="auto"/>
            <w:right w:val="none" w:sz="0" w:space="0" w:color="auto"/>
          </w:divBdr>
        </w:div>
        <w:div w:id="1610237407">
          <w:marLeft w:val="0"/>
          <w:marRight w:val="0"/>
          <w:marTop w:val="101"/>
          <w:marBottom w:val="101"/>
          <w:divBdr>
            <w:top w:val="none" w:sz="0" w:space="0" w:color="auto"/>
            <w:left w:val="none" w:sz="0" w:space="0" w:color="auto"/>
            <w:bottom w:val="none" w:sz="0" w:space="0" w:color="auto"/>
            <w:right w:val="none" w:sz="0" w:space="0" w:color="auto"/>
          </w:divBdr>
        </w:div>
        <w:div w:id="696614298">
          <w:marLeft w:val="720"/>
          <w:marRight w:val="0"/>
          <w:marTop w:val="0"/>
          <w:marBottom w:val="101"/>
          <w:divBdr>
            <w:top w:val="none" w:sz="0" w:space="0" w:color="auto"/>
            <w:left w:val="none" w:sz="0" w:space="0" w:color="auto"/>
            <w:bottom w:val="none" w:sz="0" w:space="0" w:color="auto"/>
            <w:right w:val="none" w:sz="0" w:space="0" w:color="auto"/>
          </w:divBdr>
        </w:div>
        <w:div w:id="868839496">
          <w:marLeft w:val="720"/>
          <w:marRight w:val="0"/>
          <w:marTop w:val="0"/>
          <w:marBottom w:val="101"/>
          <w:divBdr>
            <w:top w:val="none" w:sz="0" w:space="0" w:color="auto"/>
            <w:left w:val="none" w:sz="0" w:space="0" w:color="auto"/>
            <w:bottom w:val="none" w:sz="0" w:space="0" w:color="auto"/>
            <w:right w:val="none" w:sz="0" w:space="0" w:color="auto"/>
          </w:divBdr>
        </w:div>
        <w:div w:id="763190074">
          <w:marLeft w:val="720"/>
          <w:marRight w:val="0"/>
          <w:marTop w:val="0"/>
          <w:marBottom w:val="101"/>
          <w:divBdr>
            <w:top w:val="none" w:sz="0" w:space="0" w:color="auto"/>
            <w:left w:val="none" w:sz="0" w:space="0" w:color="auto"/>
            <w:bottom w:val="none" w:sz="0" w:space="0" w:color="auto"/>
            <w:right w:val="none" w:sz="0" w:space="0" w:color="auto"/>
          </w:divBdr>
        </w:div>
        <w:div w:id="1839226191">
          <w:marLeft w:val="0"/>
          <w:marRight w:val="0"/>
          <w:marTop w:val="101"/>
          <w:marBottom w:val="101"/>
          <w:divBdr>
            <w:top w:val="none" w:sz="0" w:space="0" w:color="auto"/>
            <w:left w:val="none" w:sz="0" w:space="0" w:color="auto"/>
            <w:bottom w:val="none" w:sz="0" w:space="0" w:color="auto"/>
            <w:right w:val="none" w:sz="0" w:space="0" w:color="auto"/>
          </w:divBdr>
        </w:div>
        <w:div w:id="1357269309">
          <w:marLeft w:val="0"/>
          <w:marRight w:val="0"/>
          <w:marTop w:val="0"/>
          <w:marBottom w:val="101"/>
          <w:divBdr>
            <w:top w:val="none" w:sz="0" w:space="0" w:color="auto"/>
            <w:left w:val="none" w:sz="0" w:space="0" w:color="auto"/>
            <w:bottom w:val="none" w:sz="0" w:space="0" w:color="auto"/>
            <w:right w:val="none" w:sz="0" w:space="0" w:color="auto"/>
          </w:divBdr>
        </w:div>
        <w:div w:id="1293175979">
          <w:marLeft w:val="720"/>
          <w:marRight w:val="0"/>
          <w:marTop w:val="0"/>
          <w:marBottom w:val="101"/>
          <w:divBdr>
            <w:top w:val="none" w:sz="0" w:space="0" w:color="auto"/>
            <w:left w:val="none" w:sz="0" w:space="0" w:color="auto"/>
            <w:bottom w:val="none" w:sz="0" w:space="0" w:color="auto"/>
            <w:right w:val="none" w:sz="0" w:space="0" w:color="auto"/>
          </w:divBdr>
        </w:div>
        <w:div w:id="1799109585">
          <w:marLeft w:val="0"/>
          <w:marRight w:val="0"/>
          <w:marTop w:val="0"/>
          <w:marBottom w:val="101"/>
          <w:divBdr>
            <w:top w:val="none" w:sz="0" w:space="0" w:color="auto"/>
            <w:left w:val="none" w:sz="0" w:space="0" w:color="auto"/>
            <w:bottom w:val="none" w:sz="0" w:space="0" w:color="auto"/>
            <w:right w:val="none" w:sz="0" w:space="0" w:color="auto"/>
          </w:divBdr>
        </w:div>
        <w:div w:id="1602908899">
          <w:marLeft w:val="720"/>
          <w:marRight w:val="0"/>
          <w:marTop w:val="0"/>
          <w:marBottom w:val="101"/>
          <w:divBdr>
            <w:top w:val="none" w:sz="0" w:space="0" w:color="auto"/>
            <w:left w:val="none" w:sz="0" w:space="0" w:color="auto"/>
            <w:bottom w:val="none" w:sz="0" w:space="0" w:color="auto"/>
            <w:right w:val="none" w:sz="0" w:space="0" w:color="auto"/>
          </w:divBdr>
        </w:div>
        <w:div w:id="651178418">
          <w:marLeft w:val="720"/>
          <w:marRight w:val="0"/>
          <w:marTop w:val="0"/>
          <w:marBottom w:val="101"/>
          <w:divBdr>
            <w:top w:val="none" w:sz="0" w:space="0" w:color="auto"/>
            <w:left w:val="none" w:sz="0" w:space="0" w:color="auto"/>
            <w:bottom w:val="none" w:sz="0" w:space="0" w:color="auto"/>
            <w:right w:val="none" w:sz="0" w:space="0" w:color="auto"/>
          </w:divBdr>
        </w:div>
        <w:div w:id="405344704">
          <w:marLeft w:val="0"/>
          <w:marRight w:val="0"/>
          <w:marTop w:val="0"/>
          <w:marBottom w:val="101"/>
          <w:divBdr>
            <w:top w:val="none" w:sz="0" w:space="0" w:color="auto"/>
            <w:left w:val="none" w:sz="0" w:space="0" w:color="auto"/>
            <w:bottom w:val="none" w:sz="0" w:space="0" w:color="auto"/>
            <w:right w:val="none" w:sz="0" w:space="0" w:color="auto"/>
          </w:divBdr>
        </w:div>
        <w:div w:id="230893400">
          <w:marLeft w:val="720"/>
          <w:marRight w:val="0"/>
          <w:marTop w:val="0"/>
          <w:marBottom w:val="101"/>
          <w:divBdr>
            <w:top w:val="none" w:sz="0" w:space="0" w:color="auto"/>
            <w:left w:val="none" w:sz="0" w:space="0" w:color="auto"/>
            <w:bottom w:val="none" w:sz="0" w:space="0" w:color="auto"/>
            <w:right w:val="none" w:sz="0" w:space="0" w:color="auto"/>
          </w:divBdr>
        </w:div>
        <w:div w:id="1534460873">
          <w:marLeft w:val="720"/>
          <w:marRight w:val="0"/>
          <w:marTop w:val="0"/>
          <w:marBottom w:val="101"/>
          <w:divBdr>
            <w:top w:val="none" w:sz="0" w:space="0" w:color="auto"/>
            <w:left w:val="none" w:sz="0" w:space="0" w:color="auto"/>
            <w:bottom w:val="none" w:sz="0" w:space="0" w:color="auto"/>
            <w:right w:val="none" w:sz="0" w:space="0" w:color="auto"/>
          </w:divBdr>
        </w:div>
        <w:div w:id="781876138">
          <w:marLeft w:val="0"/>
          <w:marRight w:val="0"/>
          <w:marTop w:val="101"/>
          <w:marBottom w:val="101"/>
          <w:divBdr>
            <w:top w:val="none" w:sz="0" w:space="0" w:color="auto"/>
            <w:left w:val="none" w:sz="0" w:space="0" w:color="auto"/>
            <w:bottom w:val="none" w:sz="0" w:space="0" w:color="auto"/>
            <w:right w:val="none" w:sz="0" w:space="0" w:color="auto"/>
          </w:divBdr>
        </w:div>
        <w:div w:id="1717197269">
          <w:marLeft w:val="0"/>
          <w:marRight w:val="0"/>
          <w:marTop w:val="0"/>
          <w:marBottom w:val="101"/>
          <w:divBdr>
            <w:top w:val="none" w:sz="0" w:space="0" w:color="auto"/>
            <w:left w:val="none" w:sz="0" w:space="0" w:color="auto"/>
            <w:bottom w:val="none" w:sz="0" w:space="0" w:color="auto"/>
            <w:right w:val="none" w:sz="0" w:space="0" w:color="auto"/>
          </w:divBdr>
        </w:div>
        <w:div w:id="1641955145">
          <w:marLeft w:val="0"/>
          <w:marRight w:val="0"/>
          <w:marTop w:val="0"/>
          <w:marBottom w:val="101"/>
          <w:divBdr>
            <w:top w:val="none" w:sz="0" w:space="0" w:color="auto"/>
            <w:left w:val="none" w:sz="0" w:space="0" w:color="auto"/>
            <w:bottom w:val="none" w:sz="0" w:space="0" w:color="auto"/>
            <w:right w:val="none" w:sz="0" w:space="0" w:color="auto"/>
          </w:divBdr>
        </w:div>
        <w:div w:id="2010474281">
          <w:marLeft w:val="720"/>
          <w:marRight w:val="0"/>
          <w:marTop w:val="0"/>
          <w:marBottom w:val="101"/>
          <w:divBdr>
            <w:top w:val="none" w:sz="0" w:space="0" w:color="auto"/>
            <w:left w:val="none" w:sz="0" w:space="0" w:color="auto"/>
            <w:bottom w:val="none" w:sz="0" w:space="0" w:color="auto"/>
            <w:right w:val="none" w:sz="0" w:space="0" w:color="auto"/>
          </w:divBdr>
        </w:div>
        <w:div w:id="691805334">
          <w:marLeft w:val="720"/>
          <w:marRight w:val="0"/>
          <w:marTop w:val="0"/>
          <w:marBottom w:val="101"/>
          <w:divBdr>
            <w:top w:val="none" w:sz="0" w:space="0" w:color="auto"/>
            <w:left w:val="none" w:sz="0" w:space="0" w:color="auto"/>
            <w:bottom w:val="none" w:sz="0" w:space="0" w:color="auto"/>
            <w:right w:val="none" w:sz="0" w:space="0" w:color="auto"/>
          </w:divBdr>
        </w:div>
        <w:div w:id="1238515460">
          <w:marLeft w:val="720"/>
          <w:marRight w:val="0"/>
          <w:marTop w:val="0"/>
          <w:marBottom w:val="101"/>
          <w:divBdr>
            <w:top w:val="none" w:sz="0" w:space="0" w:color="auto"/>
            <w:left w:val="none" w:sz="0" w:space="0" w:color="auto"/>
            <w:bottom w:val="none" w:sz="0" w:space="0" w:color="auto"/>
            <w:right w:val="none" w:sz="0" w:space="0" w:color="auto"/>
          </w:divBdr>
        </w:div>
        <w:div w:id="547955068">
          <w:marLeft w:val="720"/>
          <w:marRight w:val="0"/>
          <w:marTop w:val="0"/>
          <w:marBottom w:val="101"/>
          <w:divBdr>
            <w:top w:val="none" w:sz="0" w:space="0" w:color="auto"/>
            <w:left w:val="none" w:sz="0" w:space="0" w:color="auto"/>
            <w:bottom w:val="none" w:sz="0" w:space="0" w:color="auto"/>
            <w:right w:val="none" w:sz="0" w:space="0" w:color="auto"/>
          </w:divBdr>
        </w:div>
        <w:div w:id="449788644">
          <w:marLeft w:val="720"/>
          <w:marRight w:val="0"/>
          <w:marTop w:val="0"/>
          <w:marBottom w:val="101"/>
          <w:divBdr>
            <w:top w:val="none" w:sz="0" w:space="0" w:color="auto"/>
            <w:left w:val="none" w:sz="0" w:space="0" w:color="auto"/>
            <w:bottom w:val="none" w:sz="0" w:space="0" w:color="auto"/>
            <w:right w:val="none" w:sz="0" w:space="0" w:color="auto"/>
          </w:divBdr>
        </w:div>
        <w:div w:id="1567298213">
          <w:marLeft w:val="0"/>
          <w:marRight w:val="0"/>
          <w:marTop w:val="0"/>
          <w:marBottom w:val="101"/>
          <w:divBdr>
            <w:top w:val="none" w:sz="0" w:space="0" w:color="auto"/>
            <w:left w:val="none" w:sz="0" w:space="0" w:color="auto"/>
            <w:bottom w:val="none" w:sz="0" w:space="0" w:color="auto"/>
            <w:right w:val="none" w:sz="0" w:space="0" w:color="auto"/>
          </w:divBdr>
        </w:div>
        <w:div w:id="1242524716">
          <w:marLeft w:val="720"/>
          <w:marRight w:val="0"/>
          <w:marTop w:val="0"/>
          <w:marBottom w:val="101"/>
          <w:divBdr>
            <w:top w:val="none" w:sz="0" w:space="0" w:color="auto"/>
            <w:left w:val="none" w:sz="0" w:space="0" w:color="auto"/>
            <w:bottom w:val="none" w:sz="0" w:space="0" w:color="auto"/>
            <w:right w:val="none" w:sz="0" w:space="0" w:color="auto"/>
          </w:divBdr>
        </w:div>
        <w:div w:id="247541985">
          <w:marLeft w:val="720"/>
          <w:marRight w:val="0"/>
          <w:marTop w:val="0"/>
          <w:marBottom w:val="101"/>
          <w:divBdr>
            <w:top w:val="none" w:sz="0" w:space="0" w:color="auto"/>
            <w:left w:val="none" w:sz="0" w:space="0" w:color="auto"/>
            <w:bottom w:val="none" w:sz="0" w:space="0" w:color="auto"/>
            <w:right w:val="none" w:sz="0" w:space="0" w:color="auto"/>
          </w:divBdr>
        </w:div>
        <w:div w:id="1213273864">
          <w:marLeft w:val="720"/>
          <w:marRight w:val="0"/>
          <w:marTop w:val="0"/>
          <w:marBottom w:val="101"/>
          <w:divBdr>
            <w:top w:val="none" w:sz="0" w:space="0" w:color="auto"/>
            <w:left w:val="none" w:sz="0" w:space="0" w:color="auto"/>
            <w:bottom w:val="none" w:sz="0" w:space="0" w:color="auto"/>
            <w:right w:val="none" w:sz="0" w:space="0" w:color="auto"/>
          </w:divBdr>
        </w:div>
        <w:div w:id="539126753">
          <w:marLeft w:val="720"/>
          <w:marRight w:val="0"/>
          <w:marTop w:val="0"/>
          <w:marBottom w:val="101"/>
          <w:divBdr>
            <w:top w:val="none" w:sz="0" w:space="0" w:color="auto"/>
            <w:left w:val="none" w:sz="0" w:space="0" w:color="auto"/>
            <w:bottom w:val="none" w:sz="0" w:space="0" w:color="auto"/>
            <w:right w:val="none" w:sz="0" w:space="0" w:color="auto"/>
          </w:divBdr>
        </w:div>
        <w:div w:id="777413021">
          <w:marLeft w:val="720"/>
          <w:marRight w:val="0"/>
          <w:marTop w:val="0"/>
          <w:marBottom w:val="101"/>
          <w:divBdr>
            <w:top w:val="none" w:sz="0" w:space="0" w:color="auto"/>
            <w:left w:val="none" w:sz="0" w:space="0" w:color="auto"/>
            <w:bottom w:val="none" w:sz="0" w:space="0" w:color="auto"/>
            <w:right w:val="none" w:sz="0" w:space="0" w:color="auto"/>
          </w:divBdr>
        </w:div>
        <w:div w:id="1903641056">
          <w:marLeft w:val="720"/>
          <w:marRight w:val="0"/>
          <w:marTop w:val="0"/>
          <w:marBottom w:val="101"/>
          <w:divBdr>
            <w:top w:val="none" w:sz="0" w:space="0" w:color="auto"/>
            <w:left w:val="none" w:sz="0" w:space="0" w:color="auto"/>
            <w:bottom w:val="none" w:sz="0" w:space="0" w:color="auto"/>
            <w:right w:val="none" w:sz="0" w:space="0" w:color="auto"/>
          </w:divBdr>
        </w:div>
        <w:div w:id="1453091658">
          <w:marLeft w:val="1152"/>
          <w:marRight w:val="0"/>
          <w:marTop w:val="0"/>
          <w:marBottom w:val="101"/>
          <w:divBdr>
            <w:top w:val="none" w:sz="0" w:space="0" w:color="auto"/>
            <w:left w:val="none" w:sz="0" w:space="0" w:color="auto"/>
            <w:bottom w:val="none" w:sz="0" w:space="0" w:color="auto"/>
            <w:right w:val="none" w:sz="0" w:space="0" w:color="auto"/>
          </w:divBdr>
        </w:div>
        <w:div w:id="540630660">
          <w:marLeft w:val="1152"/>
          <w:marRight w:val="0"/>
          <w:marTop w:val="0"/>
          <w:marBottom w:val="101"/>
          <w:divBdr>
            <w:top w:val="none" w:sz="0" w:space="0" w:color="auto"/>
            <w:left w:val="none" w:sz="0" w:space="0" w:color="auto"/>
            <w:bottom w:val="none" w:sz="0" w:space="0" w:color="auto"/>
            <w:right w:val="none" w:sz="0" w:space="0" w:color="auto"/>
          </w:divBdr>
        </w:div>
        <w:div w:id="121196742">
          <w:marLeft w:val="1152"/>
          <w:marRight w:val="0"/>
          <w:marTop w:val="0"/>
          <w:marBottom w:val="101"/>
          <w:divBdr>
            <w:top w:val="none" w:sz="0" w:space="0" w:color="auto"/>
            <w:left w:val="none" w:sz="0" w:space="0" w:color="auto"/>
            <w:bottom w:val="none" w:sz="0" w:space="0" w:color="auto"/>
            <w:right w:val="none" w:sz="0" w:space="0" w:color="auto"/>
          </w:divBdr>
        </w:div>
        <w:div w:id="1685354371">
          <w:marLeft w:val="1598"/>
          <w:marRight w:val="0"/>
          <w:marTop w:val="0"/>
          <w:marBottom w:val="101"/>
          <w:divBdr>
            <w:top w:val="none" w:sz="0" w:space="0" w:color="auto"/>
            <w:left w:val="none" w:sz="0" w:space="0" w:color="auto"/>
            <w:bottom w:val="none" w:sz="0" w:space="0" w:color="auto"/>
            <w:right w:val="none" w:sz="0" w:space="0" w:color="auto"/>
          </w:divBdr>
        </w:div>
        <w:div w:id="378431645">
          <w:marLeft w:val="2016"/>
          <w:marRight w:val="0"/>
          <w:marTop w:val="0"/>
          <w:marBottom w:val="101"/>
          <w:divBdr>
            <w:top w:val="none" w:sz="0" w:space="0" w:color="auto"/>
            <w:left w:val="none" w:sz="0" w:space="0" w:color="auto"/>
            <w:bottom w:val="none" w:sz="0" w:space="0" w:color="auto"/>
            <w:right w:val="none" w:sz="0" w:space="0" w:color="auto"/>
          </w:divBdr>
        </w:div>
        <w:div w:id="2006736364">
          <w:marLeft w:val="1598"/>
          <w:marRight w:val="0"/>
          <w:marTop w:val="0"/>
          <w:marBottom w:val="101"/>
          <w:divBdr>
            <w:top w:val="none" w:sz="0" w:space="0" w:color="auto"/>
            <w:left w:val="none" w:sz="0" w:space="0" w:color="auto"/>
            <w:bottom w:val="none" w:sz="0" w:space="0" w:color="auto"/>
            <w:right w:val="none" w:sz="0" w:space="0" w:color="auto"/>
          </w:divBdr>
        </w:div>
        <w:div w:id="1475877315">
          <w:marLeft w:val="2016"/>
          <w:marRight w:val="0"/>
          <w:marTop w:val="0"/>
          <w:marBottom w:val="101"/>
          <w:divBdr>
            <w:top w:val="none" w:sz="0" w:space="0" w:color="auto"/>
            <w:left w:val="none" w:sz="0" w:space="0" w:color="auto"/>
            <w:bottom w:val="none" w:sz="0" w:space="0" w:color="auto"/>
            <w:right w:val="none" w:sz="0" w:space="0" w:color="auto"/>
          </w:divBdr>
        </w:div>
        <w:div w:id="1658873387">
          <w:marLeft w:val="2016"/>
          <w:marRight w:val="0"/>
          <w:marTop w:val="0"/>
          <w:marBottom w:val="101"/>
          <w:divBdr>
            <w:top w:val="none" w:sz="0" w:space="0" w:color="auto"/>
            <w:left w:val="none" w:sz="0" w:space="0" w:color="auto"/>
            <w:bottom w:val="none" w:sz="0" w:space="0" w:color="auto"/>
            <w:right w:val="none" w:sz="0" w:space="0" w:color="auto"/>
          </w:divBdr>
        </w:div>
        <w:div w:id="909195668">
          <w:marLeft w:val="2016"/>
          <w:marRight w:val="0"/>
          <w:marTop w:val="0"/>
          <w:marBottom w:val="101"/>
          <w:divBdr>
            <w:top w:val="none" w:sz="0" w:space="0" w:color="auto"/>
            <w:left w:val="none" w:sz="0" w:space="0" w:color="auto"/>
            <w:bottom w:val="none" w:sz="0" w:space="0" w:color="auto"/>
            <w:right w:val="none" w:sz="0" w:space="0" w:color="auto"/>
          </w:divBdr>
        </w:div>
        <w:div w:id="216627201">
          <w:marLeft w:val="1598"/>
          <w:marRight w:val="0"/>
          <w:marTop w:val="0"/>
          <w:marBottom w:val="101"/>
          <w:divBdr>
            <w:top w:val="none" w:sz="0" w:space="0" w:color="auto"/>
            <w:left w:val="none" w:sz="0" w:space="0" w:color="auto"/>
            <w:bottom w:val="none" w:sz="0" w:space="0" w:color="auto"/>
            <w:right w:val="none" w:sz="0" w:space="0" w:color="auto"/>
          </w:divBdr>
        </w:div>
        <w:div w:id="1733848502">
          <w:marLeft w:val="2016"/>
          <w:marRight w:val="0"/>
          <w:marTop w:val="0"/>
          <w:marBottom w:val="101"/>
          <w:divBdr>
            <w:top w:val="none" w:sz="0" w:space="0" w:color="auto"/>
            <w:left w:val="none" w:sz="0" w:space="0" w:color="auto"/>
            <w:bottom w:val="none" w:sz="0" w:space="0" w:color="auto"/>
            <w:right w:val="none" w:sz="0" w:space="0" w:color="auto"/>
          </w:divBdr>
        </w:div>
        <w:div w:id="2022735315">
          <w:marLeft w:val="2016"/>
          <w:marRight w:val="0"/>
          <w:marTop w:val="0"/>
          <w:marBottom w:val="101"/>
          <w:divBdr>
            <w:top w:val="none" w:sz="0" w:space="0" w:color="auto"/>
            <w:left w:val="none" w:sz="0" w:space="0" w:color="auto"/>
            <w:bottom w:val="none" w:sz="0" w:space="0" w:color="auto"/>
            <w:right w:val="none" w:sz="0" w:space="0" w:color="auto"/>
          </w:divBdr>
        </w:div>
        <w:div w:id="853573386">
          <w:marLeft w:val="2016"/>
          <w:marRight w:val="0"/>
          <w:marTop w:val="0"/>
          <w:marBottom w:val="101"/>
          <w:divBdr>
            <w:top w:val="none" w:sz="0" w:space="0" w:color="auto"/>
            <w:left w:val="none" w:sz="0" w:space="0" w:color="auto"/>
            <w:bottom w:val="none" w:sz="0" w:space="0" w:color="auto"/>
            <w:right w:val="none" w:sz="0" w:space="0" w:color="auto"/>
          </w:divBdr>
        </w:div>
        <w:div w:id="1462963231">
          <w:marLeft w:val="2016"/>
          <w:marRight w:val="0"/>
          <w:marTop w:val="0"/>
          <w:marBottom w:val="101"/>
          <w:divBdr>
            <w:top w:val="none" w:sz="0" w:space="0" w:color="auto"/>
            <w:left w:val="none" w:sz="0" w:space="0" w:color="auto"/>
            <w:bottom w:val="none" w:sz="0" w:space="0" w:color="auto"/>
            <w:right w:val="none" w:sz="0" w:space="0" w:color="auto"/>
          </w:divBdr>
        </w:div>
        <w:div w:id="351494679">
          <w:marLeft w:val="720"/>
          <w:marRight w:val="0"/>
          <w:marTop w:val="0"/>
          <w:marBottom w:val="101"/>
          <w:divBdr>
            <w:top w:val="none" w:sz="0" w:space="0" w:color="auto"/>
            <w:left w:val="none" w:sz="0" w:space="0" w:color="auto"/>
            <w:bottom w:val="none" w:sz="0" w:space="0" w:color="auto"/>
            <w:right w:val="none" w:sz="0" w:space="0" w:color="auto"/>
          </w:divBdr>
        </w:div>
        <w:div w:id="741560620">
          <w:marLeft w:val="720"/>
          <w:marRight w:val="0"/>
          <w:marTop w:val="0"/>
          <w:marBottom w:val="101"/>
          <w:divBdr>
            <w:top w:val="none" w:sz="0" w:space="0" w:color="auto"/>
            <w:left w:val="none" w:sz="0" w:space="0" w:color="auto"/>
            <w:bottom w:val="none" w:sz="0" w:space="0" w:color="auto"/>
            <w:right w:val="none" w:sz="0" w:space="0" w:color="auto"/>
          </w:divBdr>
        </w:div>
        <w:div w:id="357318173">
          <w:marLeft w:val="0"/>
          <w:marRight w:val="0"/>
          <w:marTop w:val="0"/>
          <w:marBottom w:val="101"/>
          <w:divBdr>
            <w:top w:val="none" w:sz="0" w:space="0" w:color="auto"/>
            <w:left w:val="none" w:sz="0" w:space="0" w:color="auto"/>
            <w:bottom w:val="none" w:sz="0" w:space="0" w:color="auto"/>
            <w:right w:val="none" w:sz="0" w:space="0" w:color="auto"/>
          </w:divBdr>
        </w:div>
        <w:div w:id="1801026627">
          <w:marLeft w:val="0"/>
          <w:marRight w:val="0"/>
          <w:marTop w:val="0"/>
          <w:marBottom w:val="101"/>
          <w:divBdr>
            <w:top w:val="none" w:sz="0" w:space="0" w:color="auto"/>
            <w:left w:val="none" w:sz="0" w:space="0" w:color="auto"/>
            <w:bottom w:val="none" w:sz="0" w:space="0" w:color="auto"/>
            <w:right w:val="none" w:sz="0" w:space="0" w:color="auto"/>
          </w:divBdr>
        </w:div>
        <w:div w:id="1000230005">
          <w:marLeft w:val="0"/>
          <w:marRight w:val="0"/>
          <w:marTop w:val="0"/>
          <w:marBottom w:val="101"/>
          <w:divBdr>
            <w:top w:val="none" w:sz="0" w:space="0" w:color="auto"/>
            <w:left w:val="none" w:sz="0" w:space="0" w:color="auto"/>
            <w:bottom w:val="none" w:sz="0" w:space="0" w:color="auto"/>
            <w:right w:val="none" w:sz="0" w:space="0" w:color="auto"/>
          </w:divBdr>
        </w:div>
        <w:div w:id="10741585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2017-11-22T14:21:00Z</dcterms:created>
  <dcterms:modified xsi:type="dcterms:W3CDTF">2017-11-22T14:23:00Z</dcterms:modified>
</cp:coreProperties>
</file>