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91B" w:rsidRDefault="00B0328E" w:rsidP="0007591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0328E">
        <w:rPr>
          <w:rFonts w:ascii="Verdana" w:eastAsia="Verdana" w:hAnsi="Verdana" w:cs="Verdana"/>
          <w:b/>
          <w:color w:val="0000FF"/>
          <w:sz w:val="24"/>
          <w:szCs w:val="24"/>
        </w:rPr>
        <w:t>ACUERDO por el que se declara como inhábil el día 27 de mayo de 2022 por causa de fuerza mayor.</w:t>
      </w:r>
      <w:r w:rsidR="0007591B"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 w:rsidR="0007591B">
        <w:rPr>
          <w:rFonts w:ascii="Verdana" w:eastAsia="Verdana" w:hAnsi="Verdana" w:cs="Verdana"/>
          <w:b/>
          <w:color w:val="0000FF"/>
          <w:sz w:val="24"/>
          <w:szCs w:val="24"/>
        </w:rPr>
        <w:t>(DOF del 10 de junio de 2022</w:t>
      </w:r>
      <w:r w:rsidR="0007591B"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bookmarkEnd w:id="0"/>
    <w:p w:rsidR="002501DA" w:rsidRDefault="00B0328E" w:rsidP="00B0328E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B0328E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ECONOMÍA.- Secretaría de Economía.- Instituto Mexicano de la Propiedad Industrial.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B0328E">
        <w:rPr>
          <w:rFonts w:ascii="Arial" w:eastAsia="Times New Roman" w:hAnsi="Arial" w:cs="Arial"/>
          <w:color w:val="2F2F2F"/>
          <w:sz w:val="18"/>
          <w:szCs w:val="18"/>
        </w:rPr>
        <w:t>ALFREDO CARLOS RENDÓN ALGARA, Director General del Instituto Mexicano de la Propiedad Industrial, con fundamento en los artículos 17, 22 y 59 fracciones I, V y XIV de la </w:t>
      </w:r>
      <w:r w:rsidRPr="00B0328E">
        <w:rPr>
          <w:rFonts w:ascii="Arial" w:eastAsia="Times New Roman" w:hAnsi="Arial" w:cs="Arial"/>
          <w:i/>
          <w:iCs/>
          <w:color w:val="2F2F2F"/>
          <w:sz w:val="18"/>
          <w:szCs w:val="18"/>
        </w:rPr>
        <w:t>Ley Federal de las Entidades Paraestatales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; </w:t>
      </w:r>
      <w:r w:rsidRPr="00B0328E">
        <w:rPr>
          <w:rFonts w:ascii="Arial" w:eastAsia="Times New Roman" w:hAnsi="Arial" w:cs="Arial"/>
          <w:color w:val="000000"/>
          <w:sz w:val="18"/>
          <w:szCs w:val="18"/>
        </w:rPr>
        <w:t>28 de la </w:t>
      </w:r>
      <w:r w:rsidRPr="00B0328E">
        <w:rPr>
          <w:rFonts w:ascii="Arial" w:eastAsia="Times New Roman" w:hAnsi="Arial" w:cs="Arial"/>
          <w:i/>
          <w:iCs/>
          <w:color w:val="000000"/>
          <w:sz w:val="18"/>
          <w:szCs w:val="18"/>
        </w:rPr>
        <w:t>Ley Federal de Procedimiento Administrativo</w:t>
      </w:r>
      <w:r w:rsidRPr="00B0328E">
        <w:rPr>
          <w:rFonts w:ascii="Arial" w:eastAsia="Times New Roman" w:hAnsi="Arial" w:cs="Arial"/>
          <w:color w:val="000000"/>
          <w:sz w:val="18"/>
          <w:szCs w:val="18"/>
        </w:rPr>
        <w:t>; 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1, 6</w:t>
      </w:r>
      <w:r w:rsidRPr="00B0328E">
        <w:rPr>
          <w:rFonts w:ascii="Arial" w:eastAsia="Times New Roman" w:hAnsi="Arial" w:cs="Arial"/>
          <w:color w:val="000000"/>
          <w:sz w:val="18"/>
          <w:szCs w:val="18"/>
        </w:rPr>
        <w:t>, 8, 10 y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 21 de la </w:t>
      </w:r>
      <w:r w:rsidRPr="00B0328E">
        <w:rPr>
          <w:rFonts w:ascii="Arial" w:eastAsia="Times New Roman" w:hAnsi="Arial" w:cs="Arial"/>
          <w:i/>
          <w:iCs/>
          <w:color w:val="2F2F2F"/>
          <w:sz w:val="18"/>
          <w:szCs w:val="18"/>
        </w:rPr>
        <w:t>Ley Federal de Protección a la Propiedad Industrial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; 4o. del </w:t>
      </w:r>
      <w:r w:rsidRPr="00B0328E">
        <w:rPr>
          <w:rFonts w:ascii="Arial" w:eastAsia="Times New Roman" w:hAnsi="Arial" w:cs="Arial"/>
          <w:i/>
          <w:iCs/>
          <w:color w:val="2F2F2F"/>
          <w:sz w:val="18"/>
          <w:szCs w:val="18"/>
        </w:rPr>
        <w:t>Reglamento de la Ley de la Propiedad Industrial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; 1o., 3o. fracción II, 4o. y 6o. BIS del </w:t>
      </w:r>
      <w:r w:rsidRPr="00B0328E">
        <w:rPr>
          <w:rFonts w:ascii="Arial" w:eastAsia="Times New Roman" w:hAnsi="Arial" w:cs="Arial"/>
          <w:i/>
          <w:iCs/>
          <w:color w:val="2F2F2F"/>
          <w:sz w:val="18"/>
          <w:szCs w:val="18"/>
        </w:rPr>
        <w:t>Reglamento del Instituto Mexicano de la Propiedad Industrial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, y 1o., 4o., 5o. fracción II, y 10 de su </w:t>
      </w:r>
      <w:r w:rsidRPr="00B0328E">
        <w:rPr>
          <w:rFonts w:ascii="Arial" w:eastAsia="Times New Roman" w:hAnsi="Arial" w:cs="Arial"/>
          <w:i/>
          <w:iCs/>
          <w:color w:val="2F2F2F"/>
          <w:sz w:val="18"/>
          <w:szCs w:val="18"/>
        </w:rPr>
        <w:t>Estatuto Orgánico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, y</w:t>
      </w:r>
    </w:p>
    <w:p w:rsidR="00B0328E" w:rsidRPr="00B0328E" w:rsidRDefault="00B0328E" w:rsidP="00B0328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</w:rPr>
      </w:pPr>
      <w:r w:rsidRPr="00B0328E">
        <w:rPr>
          <w:rFonts w:ascii="Times" w:eastAsia="Times New Roman" w:hAnsi="Times" w:cs="Times"/>
          <w:b/>
          <w:bCs/>
          <w:color w:val="2F2F2F"/>
          <w:sz w:val="18"/>
          <w:szCs w:val="18"/>
        </w:rPr>
        <w:t>CONSIDERANDO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B0328E">
        <w:rPr>
          <w:rFonts w:ascii="Arial" w:eastAsia="Times New Roman" w:hAnsi="Arial" w:cs="Arial"/>
          <w:color w:val="2F2F2F"/>
          <w:sz w:val="18"/>
          <w:szCs w:val="18"/>
        </w:rPr>
        <w:t>Que el Instituto Mexicano de la Propiedad Industrial, es la autoridad administrativa en materia de propiedad industrial, de conformidad con lo dispuesto por el artículo 5 de la </w:t>
      </w:r>
      <w:r w:rsidRPr="00B0328E">
        <w:rPr>
          <w:rFonts w:ascii="Arial" w:eastAsia="Times New Roman" w:hAnsi="Arial" w:cs="Arial"/>
          <w:i/>
          <w:iCs/>
          <w:color w:val="2F2F2F"/>
          <w:sz w:val="18"/>
          <w:szCs w:val="18"/>
        </w:rPr>
        <w:t>Ley Federal de Protección a la Propiedad Industrial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;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B0328E">
        <w:rPr>
          <w:rFonts w:ascii="Arial" w:eastAsia="Times New Roman" w:hAnsi="Arial" w:cs="Arial"/>
          <w:color w:val="2F2F2F"/>
          <w:sz w:val="18"/>
          <w:szCs w:val="18"/>
        </w:rPr>
        <w:t>Que los trámites y servicios a su cargo están sujetos al cumplimiento de diversos plazos fijados por dicha Ley y el </w:t>
      </w:r>
      <w:r w:rsidRPr="00B0328E">
        <w:rPr>
          <w:rFonts w:ascii="Arial" w:eastAsia="Times New Roman" w:hAnsi="Arial" w:cs="Arial"/>
          <w:i/>
          <w:iCs/>
          <w:color w:val="2F2F2F"/>
          <w:sz w:val="18"/>
          <w:szCs w:val="18"/>
        </w:rPr>
        <w:t>Reglamento de la Ley de la Propiedad Industrial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;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B0328E">
        <w:rPr>
          <w:rFonts w:ascii="Arial" w:eastAsia="Times New Roman" w:hAnsi="Arial" w:cs="Arial"/>
          <w:color w:val="2F2F2F"/>
          <w:sz w:val="18"/>
          <w:szCs w:val="18"/>
        </w:rPr>
        <w:t>Que, conforme al artículo 28 de la </w:t>
      </w:r>
      <w:r w:rsidRPr="00B0328E">
        <w:rPr>
          <w:rFonts w:ascii="Arial" w:eastAsia="Times New Roman" w:hAnsi="Arial" w:cs="Arial"/>
          <w:i/>
          <w:iCs/>
          <w:color w:val="2F2F2F"/>
          <w:sz w:val="18"/>
          <w:szCs w:val="18"/>
        </w:rPr>
        <w:t>Ley Federal de Procedimiento Administrativo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, los términos podrán suspenderse por causa de fuerza mayor o caso fortuito, debidamente fundada y motivada por la autoridad competente, y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B0328E">
        <w:rPr>
          <w:rFonts w:ascii="Arial" w:eastAsia="Times New Roman" w:hAnsi="Arial" w:cs="Arial"/>
          <w:color w:val="2F2F2F"/>
          <w:sz w:val="18"/>
          <w:szCs w:val="18"/>
        </w:rPr>
        <w:t>Que el día 27 de mayo del año en curso, los sistemas electrónicos del Instituto presentaron fallas que impidieron su funcionamiento e interrumpieron la prestación de los servicios, por lo que, a fin de garantizar la seguridad jurídica de los usuarios, he tenido a bien expedir el siguiente:</w:t>
      </w:r>
    </w:p>
    <w:p w:rsidR="00B0328E" w:rsidRPr="00B0328E" w:rsidRDefault="00B0328E" w:rsidP="00B0328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</w:rPr>
      </w:pPr>
      <w:r w:rsidRPr="00B0328E">
        <w:rPr>
          <w:rFonts w:ascii="Times" w:eastAsia="Times New Roman" w:hAnsi="Times" w:cs="Times"/>
          <w:b/>
          <w:bCs/>
          <w:color w:val="2F2F2F"/>
          <w:sz w:val="18"/>
          <w:szCs w:val="18"/>
        </w:rPr>
        <w:t>ACUERDO POR EL QUE SE DECLARA COMO INHÁBIL EL DÍA 27 DE MAYO DE 2022 POR CAUSA DE</w:t>
      </w:r>
      <w:r w:rsidRPr="00B0328E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</w:rPr>
        <w:br/>
      </w:r>
      <w:r w:rsidRPr="00B0328E">
        <w:rPr>
          <w:rFonts w:ascii="Times" w:eastAsia="Times New Roman" w:hAnsi="Times" w:cs="Times"/>
          <w:b/>
          <w:bCs/>
          <w:color w:val="2F2F2F"/>
          <w:sz w:val="18"/>
          <w:szCs w:val="18"/>
        </w:rPr>
        <w:t>FUERZA MAYOR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B0328E">
        <w:rPr>
          <w:rFonts w:ascii="Arial" w:eastAsia="Times New Roman" w:hAnsi="Arial" w:cs="Arial"/>
          <w:b/>
          <w:bCs/>
          <w:color w:val="2F2F2F"/>
          <w:sz w:val="18"/>
          <w:szCs w:val="18"/>
        </w:rPr>
        <w:t>ARTICULO 1o.-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 Se declara como día inhábil el 27 de mayo de 2022, por causa de fuerza mayor, ocasionada por fallas en los sistemas electrónicos del Instituto.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B0328E">
        <w:rPr>
          <w:rFonts w:ascii="Arial" w:eastAsia="Times New Roman" w:hAnsi="Arial" w:cs="Arial"/>
          <w:color w:val="2F2F2F"/>
          <w:sz w:val="18"/>
          <w:szCs w:val="18"/>
        </w:rPr>
        <w:t>Para el cómputo de los plazos deberá estarse a lo dispuesto por los artículos 21 de la </w:t>
      </w:r>
      <w:r w:rsidRPr="00B0328E">
        <w:rPr>
          <w:rFonts w:ascii="Arial" w:eastAsia="Times New Roman" w:hAnsi="Arial" w:cs="Arial"/>
          <w:i/>
          <w:iCs/>
          <w:color w:val="2F2F2F"/>
          <w:sz w:val="18"/>
          <w:szCs w:val="18"/>
        </w:rPr>
        <w:t>Ley Federal de Protección a la Propiedad Industrial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 y 4o del </w:t>
      </w:r>
      <w:r w:rsidRPr="00B0328E">
        <w:rPr>
          <w:rFonts w:ascii="Arial" w:eastAsia="Times New Roman" w:hAnsi="Arial" w:cs="Arial"/>
          <w:i/>
          <w:iCs/>
          <w:color w:val="2F2F2F"/>
          <w:sz w:val="18"/>
          <w:szCs w:val="18"/>
        </w:rPr>
        <w:t>Reglamento de la Ley de la Propiedad Industrial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.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B0328E">
        <w:rPr>
          <w:rFonts w:ascii="Arial" w:eastAsia="Times New Roman" w:hAnsi="Arial" w:cs="Arial"/>
          <w:color w:val="2F2F2F"/>
          <w:sz w:val="18"/>
          <w:szCs w:val="18"/>
        </w:rPr>
        <w:t>La presente declaración no suspende las labores del personal del Instituto Mexicano de la Propiedad Industrial.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B0328E">
        <w:rPr>
          <w:rFonts w:ascii="Arial" w:eastAsia="Times New Roman" w:hAnsi="Arial" w:cs="Arial"/>
          <w:b/>
          <w:bCs/>
          <w:color w:val="2F2F2F"/>
          <w:sz w:val="18"/>
          <w:szCs w:val="18"/>
        </w:rPr>
        <w:t>ARTÍCULO 2o.-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 Publíquese el presente Acuerdo en la Gaceta de la Propiedad Industrial y la página web de este Organismo, así como en el Diario Oficial de la Federación.</w:t>
      </w:r>
    </w:p>
    <w:p w:rsidR="00B0328E" w:rsidRPr="00B0328E" w:rsidRDefault="00B0328E" w:rsidP="00B0328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</w:rPr>
      </w:pPr>
      <w:r w:rsidRPr="00B0328E">
        <w:rPr>
          <w:rFonts w:ascii="Times" w:eastAsia="Times New Roman" w:hAnsi="Times" w:cs="Times"/>
          <w:b/>
          <w:bCs/>
          <w:color w:val="2F2F2F"/>
          <w:sz w:val="18"/>
          <w:szCs w:val="18"/>
        </w:rPr>
        <w:t>TRANSITORIO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</w:rPr>
      </w:pPr>
      <w:r w:rsidRPr="00B0328E">
        <w:rPr>
          <w:rFonts w:ascii="Arial" w:eastAsia="Times New Roman" w:hAnsi="Arial" w:cs="Arial"/>
          <w:b/>
          <w:bCs/>
          <w:color w:val="2F2F2F"/>
          <w:sz w:val="18"/>
          <w:szCs w:val="18"/>
        </w:rPr>
        <w:t>ÚNICO.-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> El presente Acuerdo entrará en vigor el día de su publicación en el Diario Oficial de la Federación.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B0328E">
        <w:rPr>
          <w:rFonts w:ascii="Arial" w:eastAsia="Times New Roman" w:hAnsi="Arial" w:cs="Arial"/>
          <w:color w:val="2F2F2F"/>
          <w:sz w:val="18"/>
          <w:szCs w:val="18"/>
        </w:rPr>
        <w:t>Ciudad de México, a 27 de mayo de 2022.- El Director General, </w:t>
      </w:r>
      <w:r w:rsidRPr="00B0328E">
        <w:rPr>
          <w:rFonts w:ascii="Arial" w:eastAsia="Times New Roman" w:hAnsi="Arial" w:cs="Arial"/>
          <w:b/>
          <w:bCs/>
          <w:color w:val="2F2F2F"/>
          <w:sz w:val="18"/>
          <w:szCs w:val="18"/>
        </w:rPr>
        <w:t>Alfredo Carlos Rendón Algara</w:t>
      </w:r>
      <w:r w:rsidRPr="00B0328E">
        <w:rPr>
          <w:rFonts w:ascii="Arial" w:eastAsia="Times New Roman" w:hAnsi="Arial" w:cs="Arial"/>
          <w:color w:val="2F2F2F"/>
          <w:sz w:val="18"/>
          <w:szCs w:val="18"/>
        </w:rPr>
        <w:t xml:space="preserve">.- </w:t>
      </w:r>
      <w:proofErr w:type="spellStart"/>
      <w:r w:rsidRPr="00B0328E">
        <w:rPr>
          <w:rFonts w:ascii="Arial" w:eastAsia="Times New Roman" w:hAnsi="Arial" w:cs="Arial"/>
          <w:color w:val="2F2F2F"/>
          <w:sz w:val="18"/>
          <w:szCs w:val="18"/>
          <w:lang w:val="en-US"/>
        </w:rPr>
        <w:t>Rúbrica</w:t>
      </w:r>
      <w:proofErr w:type="spellEnd"/>
      <w:r w:rsidRPr="00B0328E">
        <w:rPr>
          <w:rFonts w:ascii="Arial" w:eastAsia="Times New Roman" w:hAnsi="Arial" w:cs="Arial"/>
          <w:color w:val="2F2F2F"/>
          <w:sz w:val="18"/>
          <w:szCs w:val="18"/>
          <w:lang w:val="en-US"/>
        </w:rPr>
        <w:t>.</w:t>
      </w:r>
    </w:p>
    <w:p w:rsidR="00B0328E" w:rsidRPr="00B0328E" w:rsidRDefault="00B0328E" w:rsidP="00B0328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val="en-US"/>
        </w:rPr>
      </w:pPr>
      <w:r w:rsidRPr="00B0328E">
        <w:rPr>
          <w:rFonts w:ascii="Arial" w:eastAsia="Times New Roman" w:hAnsi="Arial" w:cs="Arial"/>
          <w:color w:val="2F2F2F"/>
          <w:sz w:val="18"/>
          <w:szCs w:val="18"/>
          <w:lang w:val="en-US"/>
        </w:rPr>
        <w:t> </w:t>
      </w:r>
    </w:p>
    <w:sectPr w:rsidR="00B0328E" w:rsidRPr="00B03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1B"/>
    <w:rsid w:val="0007591B"/>
    <w:rsid w:val="00241D76"/>
    <w:rsid w:val="00A16783"/>
    <w:rsid w:val="00B0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5ABB9-978C-4A5A-BBF7-F8697F49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91B"/>
    <w:pPr>
      <w:spacing w:after="200" w:line="276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1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50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5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38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Usador</dc:creator>
  <cp:keywords/>
  <dc:description/>
  <cp:lastModifiedBy>Usador</cp:lastModifiedBy>
  <cp:revision>1</cp:revision>
  <dcterms:created xsi:type="dcterms:W3CDTF">2022-06-10T13:45:00Z</dcterms:created>
  <dcterms:modified xsi:type="dcterms:W3CDTF">2022-06-10T14:08:00Z</dcterms:modified>
</cp:coreProperties>
</file>