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0A3" w:rsidRDefault="002810A3" w:rsidP="002810A3">
      <w:pPr>
        <w:spacing w:before="100" w:beforeAutospacing="1" w:after="100" w:afterAutospacing="1" w:line="240" w:lineRule="auto"/>
        <w:jc w:val="center"/>
        <w:rPr>
          <w:rFonts w:ascii="Verdana" w:eastAsia="Times New Roman" w:hAnsi="Verdana" w:cs="Times New Roman"/>
          <w:b/>
          <w:color w:val="4F81BD" w:themeColor="accent1"/>
          <w:szCs w:val="20"/>
          <w:lang w:val="es-ES_tradnl" w:eastAsia="es-MX"/>
        </w:rPr>
      </w:pPr>
      <w:bookmarkStart w:id="0" w:name="_GoBack"/>
      <w:r w:rsidRPr="002810A3">
        <w:rPr>
          <w:rFonts w:ascii="Verdana" w:eastAsia="Times New Roman" w:hAnsi="Verdana" w:cs="Times New Roman"/>
          <w:b/>
          <w:color w:val="4F81BD" w:themeColor="accent1"/>
          <w:szCs w:val="20"/>
          <w:lang w:eastAsia="es-MX"/>
        </w:rPr>
        <w:t xml:space="preserve">Disposiciones de carácter general que regulan los Programas </w:t>
      </w:r>
      <w:r>
        <w:rPr>
          <w:rFonts w:ascii="Verdana" w:eastAsia="Times New Roman" w:hAnsi="Verdana" w:cs="Times New Roman"/>
          <w:b/>
          <w:color w:val="4F81BD" w:themeColor="accent1"/>
          <w:szCs w:val="20"/>
          <w:lang w:val="es-ES_tradnl" w:eastAsia="es-MX"/>
        </w:rPr>
        <w:t>de Auto Regularización</w:t>
      </w:r>
    </w:p>
    <w:bookmarkEnd w:id="0"/>
    <w:p w:rsidR="002810A3" w:rsidRPr="002810A3" w:rsidRDefault="002810A3" w:rsidP="002810A3">
      <w:pPr>
        <w:spacing w:before="100" w:beforeAutospacing="1" w:after="100" w:afterAutospacing="1" w:line="240" w:lineRule="auto"/>
        <w:jc w:val="center"/>
        <w:rPr>
          <w:rFonts w:ascii="Verdana" w:eastAsia="Times New Roman" w:hAnsi="Verdana" w:cs="Times New Roman"/>
          <w:b/>
          <w:color w:val="4F81BD" w:themeColor="accent1"/>
          <w:szCs w:val="20"/>
          <w:lang w:eastAsia="es-MX"/>
        </w:rPr>
      </w:pPr>
      <w:r>
        <w:rPr>
          <w:rFonts w:ascii="Verdana" w:eastAsia="Times New Roman" w:hAnsi="Verdana" w:cs="Times New Roman"/>
          <w:b/>
          <w:color w:val="4F81BD" w:themeColor="accent1"/>
          <w:szCs w:val="20"/>
          <w:lang w:val="es-ES_tradnl" w:eastAsia="es-MX"/>
        </w:rPr>
        <w:t>(DOF 16 de abril de 2019)</w:t>
      </w:r>
    </w:p>
    <w:p w:rsidR="002810A3" w:rsidRPr="002810A3" w:rsidRDefault="002810A3" w:rsidP="002810A3">
      <w:pPr>
        <w:spacing w:before="100" w:beforeAutospacing="1" w:after="100" w:afterAutospacing="1" w:line="240" w:lineRule="auto"/>
        <w:rPr>
          <w:rFonts w:ascii="Verdana" w:eastAsia="Times New Roman" w:hAnsi="Verdana" w:cs="Times New Roman"/>
          <w:sz w:val="20"/>
          <w:szCs w:val="20"/>
          <w:lang w:eastAsia="es-MX"/>
        </w:rPr>
      </w:pPr>
      <w:r w:rsidRPr="002810A3">
        <w:rPr>
          <w:rFonts w:ascii="Verdana" w:eastAsia="Times New Roman" w:hAnsi="Verdana" w:cs="Times New Roman"/>
          <w:sz w:val="20"/>
          <w:szCs w:val="20"/>
          <w:lang w:eastAsia="es-MX"/>
        </w:rPr>
        <w:t>Al margen un sello con el Escudo Nacional, que dice: Estados Unidos Mexicanos.- SHCP.- Secretaría de Hacienda y Crédito Público.- Servicio de Administración Tributaria.</w:t>
      </w:r>
    </w:p>
    <w:p w:rsidR="002810A3" w:rsidRPr="002810A3" w:rsidRDefault="002810A3" w:rsidP="002810A3">
      <w:pPr>
        <w:spacing w:before="100" w:beforeAutospacing="1" w:after="100" w:line="258"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 w:eastAsia="es-MX"/>
        </w:rPr>
        <w:t xml:space="preserve">DISPOSICIONES DE CARÁCTER GENERAL QUE REGULAN LOS PROGRAMAS </w:t>
      </w:r>
      <w:r w:rsidRPr="002810A3">
        <w:rPr>
          <w:rFonts w:ascii="Verdana" w:eastAsia="Times New Roman" w:hAnsi="Verdana" w:cs="Times New Roman"/>
          <w:b/>
          <w:sz w:val="20"/>
          <w:szCs w:val="20"/>
          <w:lang w:val="es-ES_tradnl" w:eastAsia="es-MX"/>
        </w:rPr>
        <w:t>DE AUTO REGULARIZACIÓN</w:t>
      </w:r>
    </w:p>
    <w:p w:rsidR="002810A3" w:rsidRPr="002810A3" w:rsidRDefault="002810A3" w:rsidP="002810A3">
      <w:pPr>
        <w:spacing w:before="100" w:beforeAutospacing="1" w:after="100" w:line="258"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 w:eastAsia="es-MX"/>
        </w:rPr>
        <w:t>ANA MARGARITA RÍOS FARJAT, Jefa del Servicio de Administración Tributaria, con fundamento en los</w:t>
      </w:r>
      <w:r w:rsidRPr="002810A3">
        <w:rPr>
          <w:rFonts w:ascii="Verdana" w:eastAsia="Times New Roman" w:hAnsi="Verdana" w:cs="Times New Roman"/>
          <w:b/>
          <w:sz w:val="20"/>
          <w:szCs w:val="20"/>
          <w:lang w:val="es-ES" w:eastAsia="es-MX"/>
        </w:rPr>
        <w:t xml:space="preserve"> </w:t>
      </w:r>
      <w:r w:rsidRPr="002810A3">
        <w:rPr>
          <w:rFonts w:ascii="Verdana" w:eastAsia="Times New Roman" w:hAnsi="Verdana" w:cs="Times New Roman"/>
          <w:sz w:val="20"/>
          <w:szCs w:val="20"/>
          <w:lang w:val="es-ES" w:eastAsia="es-MX"/>
        </w:rPr>
        <w:t>artículos 1, 3 y 14 fracción I, de la Ley del Servicio de Administración Tributaria, 16 y 31 de la Ley Orgánica de la Administración Pública Federal y Décimo Cuarto Transitorio de la Ley de Ingresos de la Federación para el Ejercicio Fiscal de 2019, y</w:t>
      </w:r>
    </w:p>
    <w:p w:rsidR="002810A3" w:rsidRPr="002810A3" w:rsidRDefault="002810A3" w:rsidP="002810A3">
      <w:pPr>
        <w:spacing w:before="100" w:beforeAutospacing="1" w:after="100" w:line="258"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CONSIDERANDO</w:t>
      </w:r>
    </w:p>
    <w:p w:rsidR="002810A3" w:rsidRPr="002810A3" w:rsidRDefault="002810A3" w:rsidP="002810A3">
      <w:pPr>
        <w:spacing w:before="100" w:beforeAutospacing="1" w:after="100" w:line="258"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 w:eastAsia="es-MX"/>
        </w:rPr>
        <w:t>I.</w:t>
      </w:r>
      <w:r w:rsidRPr="002810A3">
        <w:rPr>
          <w:rFonts w:ascii="Verdana" w:eastAsia="Times New Roman" w:hAnsi="Verdana" w:cs="Times New Roman"/>
          <w:b/>
          <w:sz w:val="20"/>
          <w:szCs w:val="20"/>
          <w:lang w:val="es-ES" w:eastAsia="es-MX"/>
        </w:rPr>
        <w:tab/>
      </w:r>
      <w:r w:rsidRPr="002810A3">
        <w:rPr>
          <w:rFonts w:ascii="Verdana" w:eastAsia="Times New Roman" w:hAnsi="Verdana" w:cs="Times New Roman"/>
          <w:sz w:val="20"/>
          <w:szCs w:val="20"/>
          <w:lang w:val="es-ES" w:eastAsia="es-MX"/>
        </w:rPr>
        <w:t>Que el 28 de diciembre de 2018, fue publicada en el Diario Oficial de la Federación la "Ley de Ingresos de la Federación para el Ejercicio Fiscal de 2019", la cual</w:t>
      </w:r>
      <w:r w:rsidRPr="002810A3">
        <w:rPr>
          <w:rFonts w:ascii="Verdana" w:eastAsia="Times New Roman" w:hAnsi="Verdana" w:cs="Times New Roman"/>
          <w:sz w:val="20"/>
          <w:szCs w:val="20"/>
          <w:lang w:val="es-ES_tradnl" w:eastAsia="es-MX"/>
        </w:rPr>
        <w:t xml:space="preserve"> establece en el Décimo Cuarto Transitorio, que el </w:t>
      </w:r>
      <w:r w:rsidRPr="002810A3">
        <w:rPr>
          <w:rFonts w:ascii="Verdana" w:eastAsia="Times New Roman" w:hAnsi="Verdana" w:cs="Times New Roman"/>
          <w:sz w:val="20"/>
          <w:szCs w:val="20"/>
          <w:lang w:val="es-ES" w:eastAsia="es-MX"/>
        </w:rPr>
        <w:t xml:space="preserve">Servicio de Administración Tributaria </w:t>
      </w:r>
      <w:r w:rsidRPr="002810A3">
        <w:rPr>
          <w:rFonts w:ascii="Verdana" w:eastAsia="Times New Roman" w:hAnsi="Verdana" w:cs="Times New Roman"/>
          <w:sz w:val="20"/>
          <w:szCs w:val="20"/>
          <w:lang w:val="es-ES_tradnl" w:eastAsia="es-MX"/>
        </w:rPr>
        <w:t xml:space="preserve">pueda autorizar la implementación de programas de auto regularización de los sujetos que no se encuentren al corriente en el cumplimiento de las obligaciones en materia de prevención e identificación de operaciones con recursos de procedencia ilícita. En este sentido, respecto del periodo de incumplimiento que ampare el programa de auto regularización, el </w:t>
      </w:r>
      <w:r w:rsidRPr="002810A3">
        <w:rPr>
          <w:rFonts w:ascii="Verdana" w:eastAsia="Times New Roman" w:hAnsi="Verdana" w:cs="Times New Roman"/>
          <w:sz w:val="20"/>
          <w:szCs w:val="20"/>
          <w:lang w:val="es-ES" w:eastAsia="es-MX"/>
        </w:rPr>
        <w:t>Servicio de Administración Tributaria</w:t>
      </w:r>
      <w:r w:rsidRPr="002810A3">
        <w:rPr>
          <w:rFonts w:ascii="Verdana" w:eastAsia="Times New Roman" w:hAnsi="Verdana" w:cs="Times New Roman"/>
          <w:sz w:val="20"/>
          <w:szCs w:val="20"/>
          <w:lang w:val="es-ES_tradnl" w:eastAsia="es-MX"/>
        </w:rPr>
        <w:t xml:space="preserve"> no impondrá sanciones o, en su caso, condonará las multas que se hayan fijado en términos de la </w:t>
      </w:r>
      <w:r w:rsidRPr="002810A3">
        <w:rPr>
          <w:rFonts w:ascii="Verdana" w:eastAsia="Times New Roman" w:hAnsi="Verdana" w:cs="Times New Roman"/>
          <w:sz w:val="20"/>
          <w:szCs w:val="20"/>
          <w:lang w:val="es-ES" w:eastAsia="es-MX"/>
        </w:rPr>
        <w:t>Ley Federal para la Prevención e Identificación de Operaciones con Recursos de Procedencia Ilícita</w:t>
      </w:r>
      <w:r w:rsidRPr="002810A3">
        <w:rPr>
          <w:rFonts w:ascii="Verdana" w:eastAsia="Times New Roman" w:hAnsi="Verdana" w:cs="Times New Roman"/>
          <w:sz w:val="20"/>
          <w:szCs w:val="20"/>
          <w:lang w:val="es-ES_tradnl" w:eastAsia="es-MX"/>
        </w:rPr>
        <w:t>.</w:t>
      </w:r>
    </w:p>
    <w:p w:rsidR="002810A3" w:rsidRPr="002810A3" w:rsidRDefault="002810A3" w:rsidP="002810A3">
      <w:pPr>
        <w:spacing w:before="100" w:beforeAutospacing="1" w:after="100" w:line="260"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 w:eastAsia="es-MX"/>
        </w:rPr>
        <w:t>II.</w:t>
      </w:r>
      <w:r w:rsidRPr="002810A3">
        <w:rPr>
          <w:rFonts w:ascii="Verdana" w:eastAsia="Times New Roman" w:hAnsi="Verdana" w:cs="Times New Roman"/>
          <w:sz w:val="20"/>
          <w:szCs w:val="20"/>
          <w:lang w:val="es-ES_tradnl" w:eastAsia="es-MX"/>
        </w:rPr>
        <w:t xml:space="preserve"> </w:t>
      </w:r>
      <w:r w:rsidRPr="002810A3">
        <w:rPr>
          <w:rFonts w:ascii="Verdana" w:eastAsia="Times New Roman" w:hAnsi="Verdana" w:cs="Times New Roman"/>
          <w:sz w:val="20"/>
          <w:szCs w:val="20"/>
          <w:lang w:val="es-ES_tradnl" w:eastAsia="es-MX"/>
        </w:rPr>
        <w:tab/>
        <w:t xml:space="preserve">Que </w:t>
      </w:r>
      <w:r w:rsidRPr="002810A3">
        <w:rPr>
          <w:rFonts w:ascii="Verdana" w:eastAsia="Times New Roman" w:hAnsi="Verdana" w:cs="Times New Roman"/>
          <w:sz w:val="20"/>
          <w:szCs w:val="20"/>
          <w:lang w:val="es-ES" w:eastAsia="es-MX"/>
        </w:rPr>
        <w:t>la Ley Federal para la Prevención e Identificación de Operaciones con Recursos de Procedencia Ilícita, establece en sus artículos 17 y 18, un catálogo de actividades consideradas vulnerables, así como las obligaciones que deben cumplir los sujetos que las realizan, respectivamente; adicionalmente, el artículo 12, párrafo tercero del Reglamento de citada la Ley y el artículo 4 de las Reglas de Carácter General a que se refiere la Ley en comento, publicadas en el Diario Oficial de la Federación el 23 de agosto de 2013, que establecen la información necesaria a efecto de que el Servicio de Administración Tributaria lleve a cabo el alta y registro de las personas físicas y morales que realizan dichas actividades.</w:t>
      </w:r>
    </w:p>
    <w:p w:rsidR="002810A3" w:rsidRPr="002810A3" w:rsidRDefault="002810A3" w:rsidP="002810A3">
      <w:pPr>
        <w:spacing w:before="100" w:beforeAutospacing="1" w:after="100" w:line="260"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 w:eastAsia="es-MX"/>
        </w:rPr>
        <w:t>III.</w:t>
      </w:r>
      <w:r w:rsidRPr="002810A3">
        <w:rPr>
          <w:rFonts w:ascii="Verdana" w:eastAsia="Times New Roman" w:hAnsi="Verdana" w:cs="Times New Roman"/>
          <w:b/>
          <w:sz w:val="20"/>
          <w:szCs w:val="20"/>
          <w:lang w:val="es-ES" w:eastAsia="es-MX"/>
        </w:rPr>
        <w:tab/>
      </w:r>
      <w:r w:rsidRPr="002810A3">
        <w:rPr>
          <w:rFonts w:ascii="Verdana" w:eastAsia="Times New Roman" w:hAnsi="Verdana" w:cs="Times New Roman"/>
          <w:sz w:val="20"/>
          <w:szCs w:val="20"/>
          <w:lang w:val="es-ES" w:eastAsia="es-MX"/>
        </w:rPr>
        <w:t>Que el</w:t>
      </w:r>
      <w:r w:rsidRPr="002810A3">
        <w:rPr>
          <w:rFonts w:ascii="Verdana" w:eastAsia="Times New Roman" w:hAnsi="Verdana" w:cs="Times New Roman"/>
          <w:b/>
          <w:sz w:val="20"/>
          <w:szCs w:val="20"/>
          <w:lang w:val="es-ES" w:eastAsia="es-MX"/>
        </w:rPr>
        <w:t xml:space="preserve"> </w:t>
      </w:r>
      <w:r w:rsidRPr="002810A3">
        <w:rPr>
          <w:rFonts w:ascii="Verdana" w:eastAsia="Times New Roman" w:hAnsi="Verdana" w:cs="Times New Roman"/>
          <w:sz w:val="20"/>
          <w:szCs w:val="20"/>
          <w:lang w:val="es-ES" w:eastAsia="es-MX"/>
        </w:rPr>
        <w:t xml:space="preserve">Servicio de Administración Tributaria, es una autoridad supervisora para la verificación del cumplimiento </w:t>
      </w:r>
      <w:r w:rsidRPr="002810A3">
        <w:rPr>
          <w:rFonts w:ascii="Verdana" w:eastAsia="Times New Roman" w:hAnsi="Verdana" w:cs="Times New Roman"/>
          <w:sz w:val="20"/>
          <w:szCs w:val="20"/>
          <w:lang w:val="es-ES_tradnl" w:eastAsia="es-MX"/>
        </w:rPr>
        <w:t xml:space="preserve">de las obligaciones en materia de prevención e identificación de operaciones con recursos de procedencia ilícita, en términos del artículo 1 y 4 del Reglamento de la </w:t>
      </w:r>
      <w:r w:rsidRPr="002810A3">
        <w:rPr>
          <w:rFonts w:ascii="Verdana" w:eastAsia="Times New Roman" w:hAnsi="Verdana" w:cs="Times New Roman"/>
          <w:sz w:val="20"/>
          <w:szCs w:val="20"/>
          <w:lang w:val="es-ES" w:eastAsia="es-MX"/>
        </w:rPr>
        <w:t>Ley Federal para la Prevención e Identificación de Operaciones con Recursos de Procedencia Ilícita</w:t>
      </w:r>
      <w:r w:rsidRPr="002810A3">
        <w:rPr>
          <w:rFonts w:ascii="Verdana" w:eastAsia="Times New Roman" w:hAnsi="Verdana" w:cs="Times New Roman"/>
          <w:sz w:val="20"/>
          <w:szCs w:val="20"/>
          <w:lang w:val="es-ES_tradnl" w:eastAsia="es-MX"/>
        </w:rPr>
        <w:t>.</w:t>
      </w:r>
    </w:p>
    <w:p w:rsidR="002810A3" w:rsidRPr="002810A3" w:rsidRDefault="002810A3" w:rsidP="002810A3">
      <w:pPr>
        <w:spacing w:before="100" w:beforeAutospacing="1" w:after="100" w:line="260"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 w:eastAsia="es-MX"/>
        </w:rPr>
        <w:lastRenderedPageBreak/>
        <w:t>IV.</w:t>
      </w:r>
      <w:r w:rsidRPr="002810A3">
        <w:rPr>
          <w:rFonts w:ascii="Verdana" w:eastAsia="Times New Roman" w:hAnsi="Verdana" w:cs="Times New Roman"/>
          <w:sz w:val="20"/>
          <w:szCs w:val="20"/>
          <w:lang w:val="es-ES" w:eastAsia="es-MX"/>
        </w:rPr>
        <w:t xml:space="preserve"> </w:t>
      </w:r>
      <w:r w:rsidRPr="002810A3">
        <w:rPr>
          <w:rFonts w:ascii="Verdana" w:eastAsia="Times New Roman" w:hAnsi="Verdana" w:cs="Times New Roman"/>
          <w:sz w:val="20"/>
          <w:szCs w:val="20"/>
          <w:lang w:val="es-ES" w:eastAsia="es-MX"/>
        </w:rPr>
        <w:tab/>
        <w:t xml:space="preserve">En virtud de lo anterior, y debido a que en ejercicio de sus atribuciones en la materia, el Servicio de Administración Tributaria ha detectado que existe un número considerable de sujetos que realizan Actividades Vulnerables que se encuentran omisos en el cumplimiento de las obligaciones referidas en la Ley Federal para la Prevención e Identificación de Operaciones con Recursos de Procedencia Ilícita, se estima conveniente incorporar un marco normativo relacionado con los requisitos </w:t>
      </w:r>
      <w:r w:rsidRPr="002810A3">
        <w:rPr>
          <w:rFonts w:ascii="Verdana" w:eastAsia="Times New Roman" w:hAnsi="Verdana" w:cs="Times New Roman"/>
          <w:sz w:val="20"/>
          <w:szCs w:val="20"/>
          <w:lang w:val="es-ES_tradnl" w:eastAsia="es-MX"/>
        </w:rPr>
        <w:t xml:space="preserve">que deberán observar los sujetos obligados a la supervisión del </w:t>
      </w:r>
      <w:r w:rsidRPr="002810A3">
        <w:rPr>
          <w:rFonts w:ascii="Verdana" w:eastAsia="Times New Roman" w:hAnsi="Verdana" w:cs="Times New Roman"/>
          <w:sz w:val="20"/>
          <w:szCs w:val="20"/>
          <w:lang w:val="es-ES" w:eastAsia="es-MX"/>
        </w:rPr>
        <w:t>Servicio de Administración Tributaria</w:t>
      </w:r>
      <w:r w:rsidRPr="002810A3">
        <w:rPr>
          <w:rFonts w:ascii="Verdana" w:eastAsia="Times New Roman" w:hAnsi="Verdana" w:cs="Times New Roman"/>
          <w:sz w:val="20"/>
          <w:szCs w:val="20"/>
          <w:lang w:val="es-ES_tradnl" w:eastAsia="es-MX"/>
        </w:rPr>
        <w:t xml:space="preserve"> al presentar los programas de auto regularización respectivos, dando seguimiento a la instrumentación y ejecución de los mismos, implementando un esquema de facilidades que permita que los sujetos referidos, cumplan con sus obligaciones de la materia </w:t>
      </w:r>
      <w:r w:rsidRPr="002810A3">
        <w:rPr>
          <w:rFonts w:ascii="Verdana" w:eastAsia="Times New Roman" w:hAnsi="Verdana" w:cs="Times New Roman"/>
          <w:sz w:val="20"/>
          <w:szCs w:val="20"/>
          <w:lang w:val="es-ES" w:eastAsia="es-MX"/>
        </w:rPr>
        <w:t>de prevención de actos u operaciones que involucren recursos de procedencia ilícita o lavado de dinero y, a su vez, permita a las autoridades competentes obtener la información útil, precisa y eficaz, para el debido ejercicio de sus atribuciones.</w:t>
      </w:r>
    </w:p>
    <w:p w:rsidR="002810A3" w:rsidRPr="002810A3" w:rsidRDefault="002810A3" w:rsidP="002810A3">
      <w:pPr>
        <w:spacing w:before="100" w:beforeAutospacing="1" w:after="100" w:line="258"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 w:eastAsia="es-MX"/>
        </w:rPr>
        <w:t>V.</w:t>
      </w:r>
      <w:r w:rsidRPr="002810A3">
        <w:rPr>
          <w:rFonts w:ascii="Verdana" w:eastAsia="Times New Roman" w:hAnsi="Verdana" w:cs="Times New Roman"/>
          <w:sz w:val="20"/>
          <w:szCs w:val="20"/>
          <w:lang w:val="es-ES" w:eastAsia="es-MX"/>
        </w:rPr>
        <w:t xml:space="preserve"> </w:t>
      </w:r>
      <w:r w:rsidRPr="002810A3">
        <w:rPr>
          <w:rFonts w:ascii="Verdana" w:eastAsia="Times New Roman" w:hAnsi="Verdana" w:cs="Times New Roman"/>
          <w:sz w:val="20"/>
          <w:szCs w:val="20"/>
          <w:lang w:val="es-ES" w:eastAsia="es-MX"/>
        </w:rPr>
        <w:tab/>
        <w:t>Que la Jefa del Servicio de Administración Tributaria, con fundamento en los artículos 1, 3 y 14 fracciones I, III y IX de la Ley del Servicio de Administración Tributaría y Décimo Cuarto Transitorio de la Ley de Ingresos de la Federación para el ejercicio fiscal de 2019, tiene la representación legal del Servicio de Administración Tributaria como órgano administrativo desconcentrado de la Secretaría de Hacienda y Crédito Público, con el carácter de autoridad supervisora</w:t>
      </w:r>
      <w:r w:rsidRPr="002810A3">
        <w:rPr>
          <w:rFonts w:ascii="Verdana" w:eastAsia="Times New Roman" w:hAnsi="Verdana" w:cs="Times New Roman"/>
          <w:sz w:val="20"/>
          <w:szCs w:val="20"/>
          <w:lang w:val="es-ES_tradnl" w:eastAsia="es-MX"/>
        </w:rPr>
        <w:t xml:space="preserve"> en términos del artículo 1 y 4 del Reglamento de la </w:t>
      </w:r>
      <w:r w:rsidRPr="002810A3">
        <w:rPr>
          <w:rFonts w:ascii="Verdana" w:eastAsia="Times New Roman" w:hAnsi="Verdana" w:cs="Times New Roman"/>
          <w:sz w:val="20"/>
          <w:szCs w:val="20"/>
          <w:lang w:val="es-ES" w:eastAsia="es-MX"/>
        </w:rPr>
        <w:t>Ley Federal para la Prevención e Identificación de Operaciones con Recursos de Procedencia Ilícita y puede ejercer las facultades conferidas a este organismo, entre ellas la de emitir las Disposiciones de Carácter General que Regulan los Programas de Auto regularización.</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 w:eastAsia="es-MX"/>
        </w:rPr>
        <w:t>Por lo expuesto y fundado se expiden las siguientes:</w:t>
      </w:r>
    </w:p>
    <w:p w:rsidR="002810A3" w:rsidRPr="002810A3" w:rsidRDefault="002810A3" w:rsidP="002810A3">
      <w:pPr>
        <w:spacing w:before="100" w:beforeAutospacing="1" w:after="100" w:line="260"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DISPOSICIONES DE CARÁCTER GENERAL QUE REGULAN LOS PROGRAMAS DE AUTO REGULARIZACIÓN</w:t>
      </w:r>
    </w:p>
    <w:p w:rsidR="002810A3" w:rsidRPr="002810A3" w:rsidRDefault="002810A3" w:rsidP="002810A3">
      <w:pPr>
        <w:spacing w:before="100" w:beforeAutospacing="1" w:after="100" w:line="260"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Capítulo I</w:t>
      </w:r>
    </w:p>
    <w:p w:rsidR="002810A3" w:rsidRPr="002810A3" w:rsidRDefault="002810A3" w:rsidP="002810A3">
      <w:pPr>
        <w:spacing w:before="100" w:beforeAutospacing="1" w:after="100" w:line="260"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DISPOSICIONES GENERALES</w:t>
      </w:r>
    </w:p>
    <w:p w:rsidR="002810A3" w:rsidRPr="002810A3" w:rsidRDefault="002810A3" w:rsidP="002810A3">
      <w:pPr>
        <w:spacing w:before="100" w:beforeAutospacing="1" w:after="100" w:line="246"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PRIMERA. -</w:t>
      </w:r>
      <w:r w:rsidRPr="002810A3">
        <w:rPr>
          <w:rFonts w:ascii="Verdana" w:eastAsia="Times New Roman" w:hAnsi="Verdana" w:cs="Times New Roman"/>
          <w:sz w:val="20"/>
          <w:szCs w:val="20"/>
          <w:lang w:val="es-ES_tradnl" w:eastAsia="es-MX"/>
        </w:rPr>
        <w:t xml:space="preserve"> Las presentes disposiciones tienen como objeto establecer la forma, términos y procedimientos que los sujetos obligados que realizan las actividades vulnerables previstas en el artículo 17 de la Ley, deberán observar para auto regularizarse de sus obligaciones establecidas en el artículo 18 del mismo ordenamiento legal, que no se encuentren al corriente por el periodo del 1 de julio de 2013 al 31 de diciembre de 2018, a través de la implementación de programas de auto regularización, que presenten ante el Servicio de Administración Tributaria y que sean previamente autorizados.</w:t>
      </w:r>
    </w:p>
    <w:p w:rsidR="002810A3" w:rsidRPr="002810A3" w:rsidRDefault="002810A3" w:rsidP="002810A3">
      <w:pPr>
        <w:spacing w:before="100" w:beforeAutospacing="1" w:after="100" w:line="260"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SEGUNDA. -</w:t>
      </w:r>
      <w:r w:rsidRPr="002810A3">
        <w:rPr>
          <w:rFonts w:ascii="Verdana" w:eastAsia="Times New Roman" w:hAnsi="Verdana" w:cs="Times New Roman"/>
          <w:sz w:val="20"/>
          <w:szCs w:val="20"/>
          <w:lang w:val="es-ES_tradnl" w:eastAsia="es-MX"/>
        </w:rPr>
        <w:t xml:space="preserve"> Para efectos de las presentes Disposiciones se entenderá, en singular o plural, por:</w:t>
      </w:r>
    </w:p>
    <w:p w:rsidR="002810A3" w:rsidRPr="002810A3" w:rsidRDefault="002810A3" w:rsidP="002810A3">
      <w:pPr>
        <w:spacing w:before="100" w:beforeAutospacing="1" w:after="100" w:line="260"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lastRenderedPageBreak/>
        <w:t>a)</w:t>
      </w:r>
      <w:r w:rsidRPr="002810A3">
        <w:rPr>
          <w:rFonts w:ascii="Verdana" w:eastAsia="Times New Roman" w:hAnsi="Verdana" w:cs="Times New Roman"/>
          <w:b/>
          <w:sz w:val="20"/>
          <w:szCs w:val="20"/>
          <w:lang w:val="es-ES_tradnl" w:eastAsia="es-MX"/>
        </w:rPr>
        <w:tab/>
        <w:t>Sujeto obligado:</w:t>
      </w:r>
      <w:r w:rsidRPr="002810A3">
        <w:rPr>
          <w:rFonts w:ascii="Verdana" w:eastAsia="Times New Roman" w:hAnsi="Verdana" w:cs="Times New Roman"/>
          <w:sz w:val="20"/>
          <w:szCs w:val="20"/>
          <w:lang w:val="es-ES_tradnl" w:eastAsia="es-MX"/>
        </w:rPr>
        <w:t xml:space="preserve"> Persona física o moral que realiza alguna actividad vulnerable de las previstas en el artículo 17 de la Ley Federal para la Prevención e Identificación de Operaciones con Recursos de Procedencia Ilícita;</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b)</w:t>
      </w:r>
      <w:r w:rsidRPr="002810A3">
        <w:rPr>
          <w:rFonts w:ascii="Verdana" w:eastAsia="Times New Roman" w:hAnsi="Verdana" w:cs="Times New Roman"/>
          <w:b/>
          <w:sz w:val="20"/>
          <w:szCs w:val="20"/>
          <w:lang w:val="es-ES_tradnl" w:eastAsia="es-MX"/>
        </w:rPr>
        <w:tab/>
        <w:t xml:space="preserve">Irregularidades o incumplimientos: </w:t>
      </w:r>
      <w:r w:rsidRPr="002810A3">
        <w:rPr>
          <w:rFonts w:ascii="Verdana" w:eastAsia="Times New Roman" w:hAnsi="Verdana" w:cs="Times New Roman"/>
          <w:sz w:val="20"/>
          <w:szCs w:val="20"/>
          <w:lang w:val="es-ES_tradnl" w:eastAsia="es-MX"/>
        </w:rPr>
        <w:t>Las omisiones a las leyes, reglamentos o reglas de carácter general, que estén obligados a cumplir por haber realizado alguna actividad vulnerable de las previstas en el artículo 17 de la Ley Federal para la Prevención e Identificación de Operaciones con Recursos de Procedencia Ilícita, cuya sanción corresponda imponer al Servicio de Administración Tributaria;</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c)</w:t>
      </w:r>
      <w:r w:rsidRPr="002810A3">
        <w:rPr>
          <w:rFonts w:ascii="Verdana" w:eastAsia="Times New Roman" w:hAnsi="Verdana" w:cs="Times New Roman"/>
          <w:b/>
          <w:sz w:val="20"/>
          <w:szCs w:val="20"/>
          <w:lang w:val="es-ES_tradnl" w:eastAsia="es-MX"/>
        </w:rPr>
        <w:tab/>
        <w:t>Programa de auto regularización</w:t>
      </w:r>
      <w:r w:rsidRPr="002810A3">
        <w:rPr>
          <w:rFonts w:ascii="Verdana" w:eastAsia="Times New Roman" w:hAnsi="Verdana" w:cs="Times New Roman"/>
          <w:b/>
          <w:sz w:val="20"/>
          <w:szCs w:val="20"/>
          <w:lang w:val="es-ES" w:eastAsia="es-MX"/>
        </w:rPr>
        <w:t>:</w:t>
      </w:r>
      <w:r w:rsidRPr="002810A3">
        <w:rPr>
          <w:rFonts w:ascii="Verdana" w:eastAsia="Times New Roman" w:hAnsi="Verdana" w:cs="Times New Roman"/>
          <w:sz w:val="20"/>
          <w:szCs w:val="20"/>
          <w:lang w:val="es-ES" w:eastAsia="es-MX"/>
        </w:rPr>
        <w:t xml:space="preserve"> </w:t>
      </w:r>
      <w:r w:rsidRPr="002810A3">
        <w:rPr>
          <w:rFonts w:ascii="Verdana" w:eastAsia="Times New Roman" w:hAnsi="Verdana" w:cs="Times New Roman"/>
          <w:sz w:val="20"/>
          <w:szCs w:val="20"/>
          <w:lang w:val="es-ES_tradnl" w:eastAsia="es-MX"/>
        </w:rPr>
        <w:t>Al plan que el sujeto obligado o su representante legal, o su equivalente, presente al Servicio de Administración Tributaria para ponerse al corriente en el cumplimiento de sus obligaciones en materia de la Ley;</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d)</w:t>
      </w:r>
      <w:r w:rsidRPr="002810A3">
        <w:rPr>
          <w:rFonts w:ascii="Verdana" w:eastAsia="Times New Roman" w:hAnsi="Verdana" w:cs="Times New Roman"/>
          <w:b/>
          <w:sz w:val="20"/>
          <w:szCs w:val="20"/>
          <w:lang w:val="es-ES_tradnl" w:eastAsia="es-MX"/>
        </w:rPr>
        <w:tab/>
        <w:t xml:space="preserve">Ley: </w:t>
      </w:r>
      <w:r w:rsidRPr="002810A3">
        <w:rPr>
          <w:rFonts w:ascii="Verdana" w:eastAsia="Times New Roman" w:hAnsi="Verdana" w:cs="Times New Roman"/>
          <w:sz w:val="20"/>
          <w:szCs w:val="20"/>
          <w:lang w:val="es-ES_tradnl" w:eastAsia="es-MX"/>
        </w:rPr>
        <w:t>A la Ley Federal para la Prevención e Identificación de Operaciones con Recursos de Procedencia Ilícita;</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e)</w:t>
      </w:r>
      <w:r w:rsidRPr="002810A3">
        <w:rPr>
          <w:rFonts w:ascii="Verdana" w:eastAsia="Times New Roman" w:hAnsi="Verdana" w:cs="Times New Roman"/>
          <w:b/>
          <w:sz w:val="20"/>
          <w:szCs w:val="20"/>
          <w:lang w:val="es-ES_tradnl" w:eastAsia="es-MX"/>
        </w:rPr>
        <w:tab/>
        <w:t>Reglamento:</w:t>
      </w:r>
      <w:r w:rsidRPr="002810A3">
        <w:rPr>
          <w:rFonts w:ascii="Verdana" w:eastAsia="Times New Roman" w:hAnsi="Verdana" w:cs="Times New Roman"/>
          <w:sz w:val="20"/>
          <w:szCs w:val="20"/>
          <w:lang w:val="es-ES_tradnl" w:eastAsia="es-MX"/>
        </w:rPr>
        <w:t xml:space="preserve"> Al Reglamento de la Ley Federal para la Prevención e Identificación de Operaciones con Recursos de Procedencia Ilícita</w:t>
      </w:r>
      <w:r w:rsidRPr="002810A3">
        <w:rPr>
          <w:rFonts w:ascii="Verdana" w:eastAsia="Times New Roman" w:hAnsi="Verdana" w:cs="Times New Roman"/>
          <w:sz w:val="20"/>
          <w:szCs w:val="20"/>
          <w:lang w:val="es-ES" w:eastAsia="es-MX"/>
        </w:rPr>
        <w:t>;</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f)</w:t>
      </w:r>
      <w:r w:rsidRPr="002810A3">
        <w:rPr>
          <w:rFonts w:ascii="Verdana" w:eastAsia="Times New Roman" w:hAnsi="Verdana" w:cs="Times New Roman"/>
          <w:b/>
          <w:sz w:val="20"/>
          <w:szCs w:val="20"/>
          <w:lang w:val="es-ES_tradnl" w:eastAsia="es-MX"/>
        </w:rPr>
        <w:tab/>
        <w:t>Reglas de Carácter General:</w:t>
      </w:r>
      <w:r w:rsidRPr="002810A3">
        <w:rPr>
          <w:rFonts w:ascii="Verdana" w:eastAsia="Times New Roman" w:hAnsi="Verdana" w:cs="Times New Roman"/>
          <w:sz w:val="20"/>
          <w:szCs w:val="20"/>
          <w:lang w:val="es-ES" w:eastAsia="es-MX"/>
        </w:rPr>
        <w:t xml:space="preserve"> A las referidas en la </w:t>
      </w:r>
      <w:r w:rsidRPr="002810A3">
        <w:rPr>
          <w:rFonts w:ascii="Verdana" w:eastAsia="Times New Roman" w:hAnsi="Verdana" w:cs="Times New Roman"/>
          <w:sz w:val="20"/>
          <w:szCs w:val="20"/>
          <w:lang w:val="es-ES_tradnl" w:eastAsia="es-MX"/>
        </w:rPr>
        <w:t>Ley Federal para la Prevención e Identificación de Operaciones con Recursos de Procedencia Ilícita,</w:t>
      </w:r>
      <w:r w:rsidRPr="002810A3">
        <w:rPr>
          <w:rFonts w:ascii="Verdana" w:eastAsia="Times New Roman" w:hAnsi="Verdana" w:cs="Times New Roman"/>
          <w:sz w:val="20"/>
          <w:szCs w:val="20"/>
          <w:lang w:val="es-ES" w:eastAsia="es-MX"/>
        </w:rPr>
        <w:t xml:space="preserve"> emitidas por la Secretaría de Hacienda y Crédito Público.</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 w:eastAsia="es-MX"/>
        </w:rPr>
        <w:t>g)</w:t>
      </w:r>
      <w:r w:rsidRPr="002810A3">
        <w:rPr>
          <w:rFonts w:ascii="Verdana" w:eastAsia="Times New Roman" w:hAnsi="Verdana" w:cs="Times New Roman"/>
          <w:b/>
          <w:sz w:val="20"/>
          <w:szCs w:val="20"/>
          <w:lang w:val="es-ES" w:eastAsia="es-MX"/>
        </w:rPr>
        <w:tab/>
        <w:t>SPPLD:</w:t>
      </w:r>
      <w:r w:rsidRPr="002810A3">
        <w:rPr>
          <w:rFonts w:ascii="Verdana" w:eastAsia="Times New Roman" w:hAnsi="Verdana" w:cs="Times New Roman"/>
          <w:sz w:val="20"/>
          <w:szCs w:val="20"/>
          <w:lang w:val="es-ES" w:eastAsia="es-MX"/>
        </w:rPr>
        <w:t xml:space="preserve"> Sistema del Portal en Internet de Lavado de Dinero.</w:t>
      </w:r>
    </w:p>
    <w:p w:rsidR="002810A3" w:rsidRPr="002810A3" w:rsidRDefault="002810A3" w:rsidP="002810A3">
      <w:pPr>
        <w:spacing w:before="100" w:beforeAutospacing="1" w:after="100" w:line="260"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Capítulo II</w:t>
      </w:r>
    </w:p>
    <w:p w:rsidR="002810A3" w:rsidRPr="002810A3" w:rsidRDefault="002810A3" w:rsidP="002810A3">
      <w:pPr>
        <w:spacing w:before="100" w:beforeAutospacing="1" w:after="100" w:line="260"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DE LA AUTO REGULARIZACIÓN</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 xml:space="preserve">TERCERA. - </w:t>
      </w:r>
      <w:r w:rsidRPr="002810A3">
        <w:rPr>
          <w:rFonts w:ascii="Verdana" w:eastAsia="Times New Roman" w:hAnsi="Verdana" w:cs="Times New Roman"/>
          <w:sz w:val="20"/>
          <w:szCs w:val="20"/>
          <w:lang w:val="es-ES_tradnl" w:eastAsia="es-MX"/>
        </w:rPr>
        <w:t>Los sujetos obligados que no se encuentren al corriente en el cumplimiento de sus obligaciones en materia de la Ley, por el periodo del 1 de julio de 2013 al 31 de diciembre de 2018, podrán implementar programas de auto regularización, previa autorización del Servicio de Administración Tributaria, siempre que se encuentren al corriente en el cumplimiento de sus obligaciones de 2019.</w:t>
      </w:r>
    </w:p>
    <w:p w:rsidR="002810A3" w:rsidRPr="002810A3" w:rsidRDefault="002810A3" w:rsidP="002810A3">
      <w:pPr>
        <w:spacing w:before="100" w:beforeAutospacing="1" w:after="100" w:line="252"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El Servicio de Administración Tributaria, no impondrá sanciones respecto del periodo de incumplimiento que ampare el programa de auto regularización que previamente haya autorizado, siempre y cuando dicho programa sea cubierto en su totalidad y se corrijan de todas las irregularidades o incumplimientos de las obligaciones establecidas en la Ley, Reglamento o Reglas de Carácter General, al momento de haberse realizado la actividad vulnerable.</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 xml:space="preserve">CUARTA. - </w:t>
      </w:r>
      <w:r w:rsidRPr="002810A3">
        <w:rPr>
          <w:rFonts w:ascii="Verdana" w:eastAsia="Times New Roman" w:hAnsi="Verdana" w:cs="Times New Roman"/>
          <w:sz w:val="20"/>
          <w:szCs w:val="20"/>
          <w:lang w:val="es-ES_tradnl" w:eastAsia="es-MX"/>
        </w:rPr>
        <w:t>El sujeto obligado para obtener la autorización del programa de auto regularización, deberá presentar su solicitud a través del SPPLD, dentro de los treinta días hábiles contados a partir de la vigencia de las presentes disposiciones de carácter general, en la cual manifieste, bajo protesta de decir verdad, su voluntad de corregir y subsanar las irregularidades u omisiones en que incurrió; a su solicitud deberá adjuntar el programa de auto regularización, que habrá de contener lo siguiente:</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lastRenderedPageBreak/>
        <w:t>I.</w:t>
      </w:r>
      <w:r w:rsidRPr="002810A3">
        <w:rPr>
          <w:rFonts w:ascii="Verdana" w:eastAsia="Times New Roman" w:hAnsi="Verdana" w:cs="Times New Roman"/>
          <w:sz w:val="20"/>
          <w:szCs w:val="20"/>
          <w:lang w:val="es-ES_tradnl" w:eastAsia="es-MX"/>
        </w:rPr>
        <w:tab/>
        <w:t>La descripción de las irregularidades o incumplimientos cometidos, precisando los preceptos legales incumplidos de la Ley, Reglamento y Reglas de Carácter General.</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II.</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El detalle de las circunstancias que originaron la irregularidad o incumplimiento.</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III.</w:t>
      </w:r>
      <w:r w:rsidRPr="002810A3">
        <w:rPr>
          <w:rFonts w:ascii="Verdana" w:eastAsia="Times New Roman" w:hAnsi="Verdana" w:cs="Times New Roman"/>
          <w:sz w:val="20"/>
          <w:szCs w:val="20"/>
          <w:lang w:val="es-ES_tradnl" w:eastAsia="es-MX"/>
        </w:rPr>
        <w:tab/>
        <w:t>Descripción de las acciones que se pretendan adoptar para corregir el incumplimiento. En caso de que las acciones correctivas incluyan la presentación de “Avisos”, sólo se podrán considerar como fechas para su presentación, los primeros y últimos ocho días hábiles de cada mes. Asimismo, en el supuesto de que se trate de la presentación de avisos masivos, únicamente deberán contener operaciones del mes que corresponda.</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Al momento de presentar los avisos, deberá señalar en el campo de “Referencia” la palabra “</w:t>
      </w:r>
      <w:proofErr w:type="spellStart"/>
      <w:r w:rsidRPr="002810A3">
        <w:rPr>
          <w:rFonts w:ascii="Verdana" w:eastAsia="Times New Roman" w:hAnsi="Verdana" w:cs="Times New Roman"/>
          <w:sz w:val="20"/>
          <w:szCs w:val="20"/>
          <w:lang w:val="es-ES_tradnl" w:eastAsia="es-MX"/>
        </w:rPr>
        <w:t>Programaregula</w:t>
      </w:r>
      <w:proofErr w:type="spellEnd"/>
      <w:r w:rsidRPr="002810A3">
        <w:rPr>
          <w:rFonts w:ascii="Verdana" w:eastAsia="Times New Roman" w:hAnsi="Verdana" w:cs="Times New Roman"/>
          <w:sz w:val="20"/>
          <w:szCs w:val="20"/>
          <w:lang w:val="es-ES_tradnl" w:eastAsia="es-MX"/>
        </w:rPr>
        <w:t>".</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IV.</w:t>
      </w:r>
      <w:r w:rsidRPr="002810A3">
        <w:rPr>
          <w:rFonts w:ascii="Verdana" w:eastAsia="Times New Roman" w:hAnsi="Verdana" w:cs="Times New Roman"/>
          <w:sz w:val="20"/>
          <w:szCs w:val="20"/>
          <w:lang w:val="es-ES" w:eastAsia="es-MX"/>
        </w:rPr>
        <w:t xml:space="preserve"> </w:t>
      </w:r>
      <w:r w:rsidRPr="002810A3">
        <w:rPr>
          <w:rFonts w:ascii="Verdana" w:eastAsia="Times New Roman" w:hAnsi="Verdana" w:cs="Times New Roman"/>
          <w:sz w:val="20"/>
          <w:szCs w:val="20"/>
          <w:lang w:val="es-ES" w:eastAsia="es-MX"/>
        </w:rPr>
        <w:tab/>
        <w:t xml:space="preserve">La </w:t>
      </w:r>
      <w:r w:rsidRPr="002810A3">
        <w:rPr>
          <w:rFonts w:ascii="Verdana" w:eastAsia="Times New Roman" w:hAnsi="Verdana" w:cs="Times New Roman"/>
          <w:sz w:val="20"/>
          <w:szCs w:val="20"/>
          <w:lang w:val="es-ES_tradnl" w:eastAsia="es-MX"/>
        </w:rPr>
        <w:t>manifestación, bajo protesta de decir verdad, de que no se ubica en alguno de los supuestos de improcedencia del presente Capítulo.</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 w:eastAsia="es-MX"/>
        </w:rPr>
        <w:t xml:space="preserve">El Programa de auto regularización que indica el presente artículo, deberá ser concluido totalmente en un plazo máximo de seis meses, contados a partir del día siguiente a aquél en que concluyeron los </w:t>
      </w:r>
      <w:r w:rsidRPr="002810A3">
        <w:rPr>
          <w:rFonts w:ascii="Verdana" w:eastAsia="Times New Roman" w:hAnsi="Verdana" w:cs="Times New Roman"/>
          <w:sz w:val="20"/>
          <w:szCs w:val="20"/>
          <w:lang w:val="es-ES_tradnl" w:eastAsia="es-MX"/>
        </w:rPr>
        <w:t>treinta días hábiles a que se refiere el párrafo anterior.</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La autorización del programa de auto regularización, podrá ser a través del SPPLD, sin que ello restringa las facultades de verificación del Servicio de Administración Tributaria, o el seguimiento o supervisión de cumplimiento. La autorización indicada, podrá dejarse sin efectos legales cuando el sujeto obligado se ubique en alguno de los supuestos señalados en la regla quinta del presente Capítulo.</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En el caso de que alguna unidad administrativa del Servicio de Administración Tributaria, haya iniciado el ejercicio de sus facultades para verificar el cumplimiento de la Ley, el sujeto obligado podrá adherirse al programa de auto regularización, siempre y cuando presente por escrito la autorización de su programa ante la unidad administrativa verificadora, antes de que concluya la verificación que le iniciaron.</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Tratándose de procedimientos de verificación concluidos con anterioridad a la entrada en vigor de las presentes disposiciones de carácter general, el sujeto obligado podrá adherirse al programa de auto regularización, siempre y cuando presente por escrito la autorización de su programa ante la unidad administrativa verificadora.</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 xml:space="preserve">QUINTA. - </w:t>
      </w:r>
      <w:r w:rsidRPr="002810A3">
        <w:rPr>
          <w:rFonts w:ascii="Verdana" w:eastAsia="Times New Roman" w:hAnsi="Verdana" w:cs="Times New Roman"/>
          <w:sz w:val="20"/>
          <w:szCs w:val="20"/>
          <w:lang w:val="es-ES_tradnl" w:eastAsia="es-MX"/>
        </w:rPr>
        <w:t>La irregularidad o incumplimiento no podrán ser materia de un Programa de auto regularización, considerándose improcedente, cuando se actualice alguno de los siguientes supuestos:</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No se encuentre dado de alta en el padrón de sujetos obligados para efectos de la Ley.</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lastRenderedPageBreak/>
        <w:t>II.</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Los datos manifestados por el sujeto obligado, en el padrón de actividades vulnerables, no se encuentren debidamente actualizados en términos del artículo 7 de las Reglas de Carácter General.</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III.</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El sujeto obligado no se encuentre al corriente de sus obligaciones establecidas en la Ley durante el año 2019.</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IV.</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Aquéllas que constituyan la comisión de un delito previsto por la Ley.</w:t>
      </w:r>
    </w:p>
    <w:p w:rsidR="002810A3" w:rsidRPr="002810A3" w:rsidRDefault="002810A3" w:rsidP="002810A3">
      <w:pPr>
        <w:spacing w:before="100" w:beforeAutospacing="1" w:after="100" w:line="259"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Capítulo III</w:t>
      </w:r>
    </w:p>
    <w:p w:rsidR="002810A3" w:rsidRPr="002810A3" w:rsidRDefault="002810A3" w:rsidP="002810A3">
      <w:pPr>
        <w:spacing w:before="100" w:beforeAutospacing="1" w:after="100" w:line="259"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DE LA CONDONACIÓN</w:t>
      </w:r>
    </w:p>
    <w:p w:rsidR="002810A3" w:rsidRPr="002810A3" w:rsidRDefault="002810A3" w:rsidP="002810A3">
      <w:pPr>
        <w:spacing w:before="100" w:beforeAutospacing="1" w:after="100" w:line="259"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 xml:space="preserve">SEXTA. - </w:t>
      </w:r>
      <w:r w:rsidRPr="002810A3">
        <w:rPr>
          <w:rFonts w:ascii="Verdana" w:eastAsia="Times New Roman" w:hAnsi="Verdana" w:cs="Times New Roman"/>
          <w:sz w:val="20"/>
          <w:szCs w:val="20"/>
          <w:lang w:val="es-ES_tradnl" w:eastAsia="es-MX"/>
        </w:rPr>
        <w:t>El Servicio de Administración Tributaria podrá condonar las multas que se hayan fijado en términos de la Ley, y que hayan sido impuestas durante el periodo en que se presentó la irregularidad o incumplimiento que ampara el programa de auto regularización.</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El sujeto obligado, para acceder a la condonación a que se refiere el párrafo anterior, deberá presentar por escrito la “solicitud de condonación” ante la Administración Desconcentrada de Servicios al Contribuyente del Servicio de Administración Tributaria que corresponda a su domicilio, dentro del plazo de los veinte días hábiles contados a partir del día en que haya concluido el plazo de su programa de auto regularización, siempre y cuando, cumplan con los siguientes requisitos:</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Que haya corregido totalmente las irregularidades e incumplimientos contenidos en el programa de auto regularización, y que hayan sido materia de dicho programa a que se refiere el Capítulo II de las presentes disposiciones de carácter general.</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II.</w:t>
      </w:r>
      <w:r w:rsidRPr="002810A3">
        <w:rPr>
          <w:rFonts w:ascii="Verdana" w:eastAsia="Times New Roman" w:hAnsi="Verdana" w:cs="Times New Roman"/>
          <w:sz w:val="20"/>
          <w:szCs w:val="20"/>
          <w:lang w:val="es-ES_tradnl" w:eastAsia="es-MX"/>
        </w:rPr>
        <w:tab/>
        <w:t>Indicar el periodo de auto regularización, las irregularidades u omisiones sancionadas, número y monto de la multa, número de oficio y autoridad que impuso la multa.</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Una vez presentada la solicitud, la autoridad competente del Servicio de Administración Tributaria verificará la procedencia de la condonación, en un plazo máximo de seis meses contados a partir de la fecha de presentación de su solicitud de condonación. La autoridad informará al sujeto obligado, en un plazo no mayor a treinta días hábiles de haber concluido la verificación, si fue o no procedente su solicitud de condonación.</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 xml:space="preserve">La condonación no dará lugar a devolución, compensación, </w:t>
      </w:r>
      <w:proofErr w:type="spellStart"/>
      <w:r w:rsidRPr="002810A3">
        <w:rPr>
          <w:rFonts w:ascii="Verdana" w:eastAsia="Times New Roman" w:hAnsi="Verdana" w:cs="Times New Roman"/>
          <w:sz w:val="20"/>
          <w:szCs w:val="20"/>
          <w:lang w:val="es-ES_tradnl" w:eastAsia="es-MX"/>
        </w:rPr>
        <w:t>acreditamiento</w:t>
      </w:r>
      <w:proofErr w:type="spellEnd"/>
      <w:r w:rsidRPr="002810A3">
        <w:rPr>
          <w:rFonts w:ascii="Verdana" w:eastAsia="Times New Roman" w:hAnsi="Verdana" w:cs="Times New Roman"/>
          <w:sz w:val="20"/>
          <w:szCs w:val="20"/>
          <w:lang w:val="es-ES_tradnl" w:eastAsia="es-MX"/>
        </w:rPr>
        <w:t xml:space="preserve"> o saldo a favor alguno.</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 xml:space="preserve">SÉPTIMA. - </w:t>
      </w:r>
      <w:r w:rsidRPr="002810A3">
        <w:rPr>
          <w:rFonts w:ascii="Verdana" w:eastAsia="Times New Roman" w:hAnsi="Verdana" w:cs="Times New Roman"/>
          <w:sz w:val="20"/>
          <w:szCs w:val="20"/>
          <w:lang w:val="es-ES_tradnl" w:eastAsia="es-MX"/>
        </w:rPr>
        <w:t>Se desechará por improcedente la solicitud de condonación de multas a que se refiere la regla anterior, cuando se actualice cualquiera de los siguientes supuestos:</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lastRenderedPageBreak/>
        <w:t>I.</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Que la determinación de las multas a condonar derive de actos u omisiones que impliquen la existencia de agravantes en la comisión de infracciones en términos del artículo 60 de la Ley.</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II.</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Que la determinación de las multas a condonar derive de irregularidades que constituyan la comisión de algún delito previsto por la Ley.</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III.</w:t>
      </w:r>
      <w:r w:rsidRPr="002810A3">
        <w:rPr>
          <w:rFonts w:ascii="Verdana" w:eastAsia="Times New Roman" w:hAnsi="Verdana" w:cs="Times New Roman"/>
          <w:sz w:val="20"/>
          <w:szCs w:val="20"/>
          <w:lang w:val="es-ES_tradnl" w:eastAsia="es-MX"/>
        </w:rPr>
        <w:tab/>
        <w:t>Que el sujeto obligado haya presentado algún medio de defensa en contra de la multa a condonar, salvo que exista desistimiento ratificado y acordado por la autoridad competente.</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IV.</w:t>
      </w:r>
      <w:r w:rsidRPr="002810A3">
        <w:rPr>
          <w:rFonts w:ascii="Verdana" w:eastAsia="Times New Roman" w:hAnsi="Verdana" w:cs="Times New Roman"/>
          <w:b/>
          <w:sz w:val="20"/>
          <w:szCs w:val="20"/>
          <w:lang w:val="es-ES_tradnl" w:eastAsia="es-MX"/>
        </w:rPr>
        <w:tab/>
      </w:r>
      <w:r w:rsidRPr="002810A3">
        <w:rPr>
          <w:rFonts w:ascii="Verdana" w:eastAsia="Times New Roman" w:hAnsi="Verdana" w:cs="Times New Roman"/>
          <w:sz w:val="20"/>
          <w:szCs w:val="20"/>
          <w:lang w:val="es-ES_tradnl" w:eastAsia="es-MX"/>
        </w:rPr>
        <w:t>Que, a la fecha de su solicitud de condonación, el sujeto obligado haya efectuado el pago de la multa a condonar.</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V.</w:t>
      </w:r>
      <w:r w:rsidRPr="002810A3">
        <w:rPr>
          <w:rFonts w:ascii="Verdana" w:eastAsia="Times New Roman" w:hAnsi="Verdana" w:cs="Times New Roman"/>
          <w:sz w:val="20"/>
          <w:szCs w:val="20"/>
          <w:lang w:val="es-ES_tradnl" w:eastAsia="es-MX"/>
        </w:rPr>
        <w:tab/>
        <w:t>Que se haya incurrido en alguna de las causas de improcedencia indicadas en el Capítulo II de las presentes disposiciones legales.</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VI.</w:t>
      </w:r>
      <w:r w:rsidRPr="002810A3">
        <w:rPr>
          <w:rFonts w:ascii="Verdana" w:eastAsia="Times New Roman" w:hAnsi="Verdana" w:cs="Times New Roman"/>
          <w:sz w:val="20"/>
          <w:szCs w:val="20"/>
          <w:lang w:val="es-ES_tradnl" w:eastAsia="es-MX"/>
        </w:rPr>
        <w:t xml:space="preserve"> </w:t>
      </w:r>
      <w:r w:rsidRPr="002810A3">
        <w:rPr>
          <w:rFonts w:ascii="Verdana" w:eastAsia="Times New Roman" w:hAnsi="Verdana" w:cs="Times New Roman"/>
          <w:sz w:val="20"/>
          <w:szCs w:val="20"/>
          <w:lang w:val="es-ES_tradnl" w:eastAsia="es-MX"/>
        </w:rPr>
        <w:tab/>
        <w:t>Que no se haya cumplido con el programa de auto regularización en tiempo o en su totalidad, o bien, se haya dejado sin efectos legales la autorización de dicho programa.</w:t>
      </w:r>
    </w:p>
    <w:p w:rsidR="002810A3" w:rsidRPr="002810A3" w:rsidRDefault="002810A3" w:rsidP="002810A3">
      <w:pPr>
        <w:spacing w:before="100" w:beforeAutospacing="1" w:after="100" w:line="262"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Capítulo IV</w:t>
      </w:r>
    </w:p>
    <w:p w:rsidR="002810A3" w:rsidRPr="002810A3" w:rsidRDefault="002810A3" w:rsidP="002810A3">
      <w:pPr>
        <w:spacing w:before="100" w:beforeAutospacing="1" w:after="100" w:line="262" w:lineRule="exact"/>
        <w:jc w:val="center"/>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DEL SEGUIMIENTO A LOS PROGRAMAS DE AUTO REGULARIZACIÓN</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_tradnl" w:eastAsia="es-MX"/>
        </w:rPr>
        <w:t xml:space="preserve">OCTAVA. - </w:t>
      </w:r>
      <w:r w:rsidRPr="002810A3">
        <w:rPr>
          <w:rFonts w:ascii="Verdana" w:eastAsia="Times New Roman" w:hAnsi="Verdana" w:cs="Times New Roman"/>
          <w:sz w:val="20"/>
          <w:szCs w:val="20"/>
          <w:lang w:val="es-ES_tradnl" w:eastAsia="es-MX"/>
        </w:rPr>
        <w:t>El Servicio de Administración Tributaria en términos de la Ley podrá, en cualquier momento, supervisar el grado de avance y cumplimiento del Programa de auto regularización y, si como resultado de la documentación e información proporcionada por el sujeto obligado, determina que no se subsanaron las irregularidades o incumplimientos objeto del Programa de auto regularización, descubra que resultaba improcedente dicho programa, o que éste no se cumplió en el plazo previsto, la unidad administrativa competente del Servicio de Administración Tributaria impondrá las sanciones correspondientes.</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_tradnl" w:eastAsia="es-MX"/>
        </w:rPr>
        <w:t>TRANSITORIO</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b/>
          <w:sz w:val="20"/>
          <w:szCs w:val="20"/>
          <w:lang w:val="es-ES" w:eastAsia="es-MX"/>
        </w:rPr>
        <w:t>ÚNICO</w:t>
      </w:r>
      <w:r w:rsidRPr="002810A3">
        <w:rPr>
          <w:rFonts w:ascii="Verdana" w:eastAsia="Times New Roman" w:hAnsi="Verdana" w:cs="Times New Roman"/>
          <w:b/>
          <w:sz w:val="20"/>
          <w:szCs w:val="20"/>
          <w:lang w:val="es-ES_tradnl" w:eastAsia="es-MX"/>
        </w:rPr>
        <w:t>. -</w:t>
      </w:r>
      <w:r w:rsidRPr="002810A3">
        <w:rPr>
          <w:rFonts w:ascii="Verdana" w:eastAsia="Times New Roman" w:hAnsi="Verdana" w:cs="Times New Roman"/>
          <w:sz w:val="20"/>
          <w:szCs w:val="20"/>
          <w:lang w:val="es-ES_tradnl" w:eastAsia="es-MX"/>
        </w:rPr>
        <w:t xml:space="preserve"> Las presentes Disposiciones entrarán en vigor a los cuarenta y cinco días hábiles siguientes de su publicación en el Diario Oficial de la Federación.</w:t>
      </w:r>
    </w:p>
    <w:p w:rsidR="002810A3" w:rsidRPr="002810A3" w:rsidRDefault="002810A3" w:rsidP="002810A3">
      <w:pPr>
        <w:spacing w:before="100" w:beforeAutospacing="1" w:after="100" w:line="262" w:lineRule="exact"/>
        <w:rPr>
          <w:rFonts w:ascii="Verdana" w:eastAsia="Times New Roman" w:hAnsi="Verdana" w:cs="Times New Roman"/>
          <w:sz w:val="20"/>
          <w:szCs w:val="20"/>
          <w:lang w:eastAsia="es-MX"/>
        </w:rPr>
      </w:pPr>
      <w:r w:rsidRPr="002810A3">
        <w:rPr>
          <w:rFonts w:ascii="Verdana" w:eastAsia="Times New Roman" w:hAnsi="Verdana" w:cs="Times New Roman"/>
          <w:sz w:val="20"/>
          <w:szCs w:val="20"/>
          <w:lang w:val="es-ES" w:eastAsia="es-MX"/>
        </w:rPr>
        <w:t>Atentamente,</w:t>
      </w:r>
    </w:p>
    <w:p w:rsidR="002810A3" w:rsidRPr="002810A3" w:rsidRDefault="002810A3" w:rsidP="002810A3">
      <w:pPr>
        <w:spacing w:before="100" w:beforeAutospacing="1" w:after="0" w:line="240" w:lineRule="auto"/>
        <w:jc w:val="both"/>
        <w:rPr>
          <w:rFonts w:ascii="Verdana" w:eastAsia="Times New Roman" w:hAnsi="Verdana" w:cs="Times New Roman"/>
          <w:sz w:val="24"/>
          <w:szCs w:val="24"/>
          <w:lang w:eastAsia="es-MX"/>
        </w:rPr>
      </w:pPr>
      <w:r w:rsidRPr="002810A3">
        <w:rPr>
          <w:rFonts w:ascii="Verdana" w:eastAsia="Times New Roman" w:hAnsi="Verdana" w:cs="Arial"/>
          <w:sz w:val="20"/>
          <w:szCs w:val="20"/>
          <w:lang w:eastAsia="es-MX"/>
        </w:rPr>
        <w:t xml:space="preserve">Ciudad de México, a 4 de abril de 2019.- La Jefa del Servicio de Administración Tributaria, Ana Margarita Ríos </w:t>
      </w:r>
      <w:proofErr w:type="spellStart"/>
      <w:r w:rsidRPr="002810A3">
        <w:rPr>
          <w:rFonts w:ascii="Verdana" w:eastAsia="Times New Roman" w:hAnsi="Verdana" w:cs="Arial"/>
          <w:sz w:val="20"/>
          <w:szCs w:val="20"/>
          <w:lang w:eastAsia="es-MX"/>
        </w:rPr>
        <w:t>Farjat</w:t>
      </w:r>
      <w:proofErr w:type="spellEnd"/>
      <w:r w:rsidRPr="002810A3">
        <w:rPr>
          <w:rFonts w:ascii="Verdana" w:eastAsia="Times New Roman" w:hAnsi="Verdana" w:cs="Arial"/>
          <w:sz w:val="20"/>
          <w:szCs w:val="20"/>
          <w:lang w:eastAsia="es-MX"/>
        </w:rPr>
        <w:t>.- Rúbrica.</w:t>
      </w:r>
    </w:p>
    <w:p w:rsidR="002F033D" w:rsidRPr="002810A3" w:rsidRDefault="002F033D">
      <w:pPr>
        <w:rPr>
          <w:rFonts w:ascii="Verdana" w:hAnsi="Verdana"/>
        </w:rPr>
      </w:pPr>
    </w:p>
    <w:sectPr w:rsidR="002F033D" w:rsidRPr="002810A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187" w:rsidRDefault="00343187" w:rsidP="002810A3">
      <w:pPr>
        <w:spacing w:after="0" w:line="240" w:lineRule="auto"/>
      </w:pPr>
      <w:r>
        <w:separator/>
      </w:r>
    </w:p>
  </w:endnote>
  <w:endnote w:type="continuationSeparator" w:id="0">
    <w:p w:rsidR="00343187" w:rsidRDefault="00343187" w:rsidP="0028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187" w:rsidRDefault="00343187" w:rsidP="002810A3">
      <w:pPr>
        <w:spacing w:after="0" w:line="240" w:lineRule="auto"/>
      </w:pPr>
      <w:r>
        <w:separator/>
      </w:r>
    </w:p>
  </w:footnote>
  <w:footnote w:type="continuationSeparator" w:id="0">
    <w:p w:rsidR="00343187" w:rsidRDefault="00343187" w:rsidP="002810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0A3"/>
    <w:rsid w:val="002810A3"/>
    <w:rsid w:val="002F033D"/>
    <w:rsid w:val="003431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810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0A3"/>
  </w:style>
  <w:style w:type="paragraph" w:styleId="Piedepgina">
    <w:name w:val="footer"/>
    <w:basedOn w:val="Normal"/>
    <w:link w:val="PiedepginaCar"/>
    <w:uiPriority w:val="99"/>
    <w:unhideWhenUsed/>
    <w:rsid w:val="002810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0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
    <w:name w:val="titulo1"/>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itulo2">
    <w:name w:val="titulo2"/>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texto">
    <w:name w:val="texto"/>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anotacion">
    <w:name w:val="anotacion"/>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romanos">
    <w:name w:val="romanos"/>
    <w:basedOn w:val="Normal"/>
    <w:rsid w:val="002810A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2810A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10A3"/>
  </w:style>
  <w:style w:type="paragraph" w:styleId="Piedepgina">
    <w:name w:val="footer"/>
    <w:basedOn w:val="Normal"/>
    <w:link w:val="PiedepginaCar"/>
    <w:uiPriority w:val="99"/>
    <w:unhideWhenUsed/>
    <w:rsid w:val="002810A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1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22877">
      <w:bodyDiv w:val="1"/>
      <w:marLeft w:val="0"/>
      <w:marRight w:val="0"/>
      <w:marTop w:val="0"/>
      <w:marBottom w:val="0"/>
      <w:divBdr>
        <w:top w:val="none" w:sz="0" w:space="0" w:color="auto"/>
        <w:left w:val="none" w:sz="0" w:space="0" w:color="auto"/>
        <w:bottom w:val="none" w:sz="0" w:space="0" w:color="auto"/>
        <w:right w:val="none" w:sz="0" w:space="0" w:color="auto"/>
      </w:divBdr>
      <w:divsChild>
        <w:div w:id="304239302">
          <w:marLeft w:val="0"/>
          <w:marRight w:val="0"/>
          <w:marTop w:val="0"/>
          <w:marBottom w:val="0"/>
          <w:divBdr>
            <w:top w:val="none" w:sz="0" w:space="0" w:color="auto"/>
            <w:left w:val="none" w:sz="0" w:space="0" w:color="auto"/>
            <w:bottom w:val="single" w:sz="12" w:space="1" w:color="auto"/>
            <w:right w:val="none" w:sz="0" w:space="0" w:color="auto"/>
          </w:divBdr>
        </w:div>
        <w:div w:id="688794207">
          <w:marLeft w:val="0"/>
          <w:marRight w:val="0"/>
          <w:marTop w:val="0"/>
          <w:marBottom w:val="0"/>
          <w:divBdr>
            <w:top w:val="double" w:sz="6" w:space="1"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2317</Words>
  <Characters>12744</Characters>
  <Application>Microsoft Office Word</Application>
  <DocSecurity>0</DocSecurity>
  <Lines>106</Lines>
  <Paragraphs>30</Paragraphs>
  <ScaleCrop>false</ScaleCrop>
  <Company/>
  <LinksUpToDate>false</LinksUpToDate>
  <CharactersWithSpaces>15031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2019-04-16T17:40:00Z</dcterms:created>
  <dcterms:modified xsi:type="dcterms:W3CDTF">2019-04-16T17:52:00Z</dcterms:modified>
</cp:coreProperties>
</file>