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BC3" w:rsidRDefault="00EF3BC3" w:rsidP="00EF3BC3">
      <w:pPr>
        <w:jc w:val="center"/>
        <w:rPr>
          <w:rFonts w:ascii="Verdana" w:eastAsia="Verdana" w:hAnsi="Verdana" w:cs="Verdana"/>
          <w:b/>
          <w:color w:val="0000FF"/>
          <w:sz w:val="24"/>
          <w:szCs w:val="24"/>
        </w:rPr>
      </w:pPr>
      <w:r w:rsidRPr="00EF3BC3">
        <w:rPr>
          <w:rFonts w:ascii="Verdana" w:eastAsia="Verdana" w:hAnsi="Verdana" w:cs="Verdana"/>
          <w:b/>
          <w:color w:val="0000FF"/>
          <w:sz w:val="24"/>
          <w:szCs w:val="24"/>
        </w:rPr>
        <w:t>ACUERDO SS/3/2022 por el que se determina el calendario oficial de suspensión de labores para el año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enero de 2022</w:t>
      </w:r>
      <w:r w:rsidRPr="00575D6A">
        <w:rPr>
          <w:rFonts w:ascii="Verdana" w:eastAsia="Verdana" w:hAnsi="Verdana" w:cs="Verdana"/>
          <w:b/>
          <w:color w:val="0000FF"/>
          <w:sz w:val="24"/>
          <w:szCs w:val="24"/>
        </w:rPr>
        <w:t>)</w:t>
      </w:r>
      <w:bookmarkEnd w:id="0"/>
    </w:p>
    <w:p w:rsidR="00B32171" w:rsidRDefault="00EF3BC3" w:rsidP="00EF3BC3">
      <w:pPr>
        <w:jc w:val="both"/>
        <w:rPr>
          <w:rFonts w:ascii="Arial" w:hAnsi="Arial" w:cs="Arial"/>
          <w:b/>
          <w:color w:val="262626" w:themeColor="text1" w:themeTint="D9"/>
          <w:sz w:val="18"/>
        </w:rPr>
      </w:pPr>
      <w:r w:rsidRPr="00EF3BC3">
        <w:rPr>
          <w:rFonts w:ascii="Arial" w:hAnsi="Arial" w:cs="Arial"/>
          <w:b/>
          <w:color w:val="262626" w:themeColor="text1" w:themeTint="D9"/>
          <w:sz w:val="18"/>
        </w:rPr>
        <w:t>Al margen un sello con el Escudo Nacional, que dice: Estados Unidos Mexicanos.- Tribunal Federal de Justicia Administrativa.- Pleno General de la Sala Superior.</w:t>
      </w:r>
    </w:p>
    <w:p w:rsidR="00EF3BC3" w:rsidRPr="00EF3BC3" w:rsidRDefault="00EF3BC3" w:rsidP="00EF3BC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F3BC3">
        <w:rPr>
          <w:rFonts w:ascii="Times" w:eastAsia="Times New Roman" w:hAnsi="Times" w:cs="Times"/>
          <w:b/>
          <w:bCs/>
          <w:color w:val="2F2F2F"/>
          <w:sz w:val="18"/>
          <w:szCs w:val="18"/>
          <w:lang w:eastAsia="es-MX"/>
        </w:rPr>
        <w:t>ACUERDO SS/3/2022.</w:t>
      </w:r>
    </w:p>
    <w:p w:rsidR="00EF3BC3" w:rsidRPr="00EF3BC3" w:rsidRDefault="00EF3BC3" w:rsidP="00EF3BC3">
      <w:pPr>
        <w:shd w:val="clear" w:color="auto" w:fill="FFFFFF"/>
        <w:spacing w:after="101" w:line="240" w:lineRule="auto"/>
        <w:ind w:firstLine="288"/>
        <w:jc w:val="both"/>
        <w:rPr>
          <w:rFonts w:ascii="Arial" w:eastAsia="Times New Roman" w:hAnsi="Arial" w:cs="Arial"/>
          <w:color w:val="2F2F2F"/>
          <w:sz w:val="16"/>
          <w:szCs w:val="16"/>
          <w:lang w:eastAsia="es-MX"/>
        </w:rPr>
      </w:pPr>
      <w:r w:rsidRPr="00EF3BC3">
        <w:rPr>
          <w:rFonts w:ascii="Arial" w:eastAsia="Times New Roman" w:hAnsi="Arial" w:cs="Arial"/>
          <w:color w:val="2F2F2F"/>
          <w:sz w:val="16"/>
          <w:szCs w:val="16"/>
          <w:lang w:eastAsia="es-MX"/>
        </w:rPr>
        <w:t>ACUERDO POR EL QUE SE DETERMINA EL CALENDARIO OFICIAL DE SUSPENSIÓN DE LABORES PARA EL </w:t>
      </w:r>
      <w:bookmarkStart w:id="1" w:name="_Hlk89089202"/>
      <w:bookmarkStart w:id="2" w:name="_Hlk89089203"/>
      <w:bookmarkEnd w:id="1"/>
      <w:bookmarkEnd w:id="2"/>
      <w:r w:rsidRPr="00EF3BC3">
        <w:rPr>
          <w:rFonts w:ascii="Arial" w:eastAsia="Times New Roman" w:hAnsi="Arial" w:cs="Arial"/>
          <w:color w:val="2F2F2F"/>
          <w:sz w:val="16"/>
          <w:szCs w:val="16"/>
          <w:lang w:eastAsia="es-MX"/>
        </w:rPr>
        <w:t>AÑO 2022.</w:t>
      </w:r>
    </w:p>
    <w:p w:rsidR="00EF3BC3" w:rsidRPr="00EF3BC3" w:rsidRDefault="00EF3BC3" w:rsidP="00EF3BC3">
      <w:pPr>
        <w:shd w:val="clear" w:color="auto" w:fill="FFFFFF"/>
        <w:spacing w:after="101" w:line="240" w:lineRule="auto"/>
        <w:ind w:firstLine="288"/>
        <w:jc w:val="both"/>
        <w:rPr>
          <w:rFonts w:ascii="Arial" w:eastAsia="Times New Roman" w:hAnsi="Arial" w:cs="Arial"/>
          <w:color w:val="2F2F2F"/>
          <w:sz w:val="18"/>
          <w:szCs w:val="18"/>
          <w:lang w:eastAsia="es-MX"/>
        </w:rPr>
      </w:pPr>
      <w:r w:rsidRPr="00EF3BC3">
        <w:rPr>
          <w:rFonts w:ascii="Arial" w:eastAsia="Times New Roman" w:hAnsi="Arial" w:cs="Arial"/>
          <w:color w:val="2F2F2F"/>
          <w:sz w:val="18"/>
          <w:szCs w:val="18"/>
          <w:lang w:eastAsia="es-MX"/>
        </w:rPr>
        <w:t>Con fundamento en los artículos 9, 16, fracciones IX y XII, 65 de la Ley Orgánica del Tribunal Federal de Justicia Administrativa; 6º, penúltimo párrafo, del Reglamento Interior de este Tribunal, así como en los artículos 27 y 29 de la Ley Federal de los Trabajadores al Servicio del Estado, Reglamentaria del apartado b) del artículo 123 constitucional, 74 de la Ley Federal del Trabajo y 19 de la Ley de Amparo reglamentaria de los artículos 103 y 107 de la Constitución Política de los Estados Unidos Mexicanos, y</w:t>
      </w:r>
    </w:p>
    <w:p w:rsidR="00EF3BC3" w:rsidRPr="00EF3BC3" w:rsidRDefault="00EF3BC3" w:rsidP="00EF3BC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F3BC3">
        <w:rPr>
          <w:rFonts w:ascii="Times" w:eastAsia="Times New Roman" w:hAnsi="Times" w:cs="Times"/>
          <w:b/>
          <w:bCs/>
          <w:color w:val="2F2F2F"/>
          <w:sz w:val="18"/>
          <w:szCs w:val="18"/>
          <w:lang w:eastAsia="es-MX"/>
        </w:rPr>
        <w:t>CONSIDERANDO</w:t>
      </w:r>
    </w:p>
    <w:p w:rsidR="00EF3BC3" w:rsidRPr="00EF3BC3" w:rsidRDefault="00EF3BC3" w:rsidP="00EF3BC3">
      <w:pPr>
        <w:shd w:val="clear" w:color="auto" w:fill="FFFFFF"/>
        <w:spacing w:after="101" w:line="240" w:lineRule="auto"/>
        <w:ind w:firstLine="288"/>
        <w:jc w:val="both"/>
        <w:rPr>
          <w:rFonts w:ascii="Arial" w:eastAsia="Times New Roman" w:hAnsi="Arial" w:cs="Arial"/>
          <w:color w:val="2F2F2F"/>
          <w:sz w:val="18"/>
          <w:szCs w:val="18"/>
          <w:lang w:eastAsia="es-MX"/>
        </w:rPr>
      </w:pPr>
      <w:r w:rsidRPr="00EF3BC3">
        <w:rPr>
          <w:rFonts w:ascii="Arial" w:eastAsia="Times New Roman" w:hAnsi="Arial" w:cs="Arial"/>
          <w:b/>
          <w:bCs/>
          <w:color w:val="2F2F2F"/>
          <w:sz w:val="18"/>
          <w:szCs w:val="18"/>
          <w:lang w:eastAsia="es-MX"/>
        </w:rPr>
        <w:t>PRIMERO.-</w:t>
      </w:r>
      <w:r w:rsidRPr="00EF3BC3">
        <w:rPr>
          <w:rFonts w:ascii="Arial" w:eastAsia="Times New Roman" w:hAnsi="Arial" w:cs="Arial"/>
          <w:color w:val="2F2F2F"/>
          <w:sz w:val="18"/>
          <w:szCs w:val="18"/>
          <w:lang w:eastAsia="es-MX"/>
        </w:rPr>
        <w:t> Que el Pleno General de la Sala Superior es el órgano facultado para determinar el calendario oficial de suspensión de labores del Tribunal Federal de Justicia Administrativa, que deberá publicarse en el Diario Oficial de la Federación, ajustándolo al calendario del Poder Judicial de la Federación;</w:t>
      </w:r>
    </w:p>
    <w:p w:rsidR="00EF3BC3" w:rsidRPr="00EF3BC3" w:rsidRDefault="00EF3BC3" w:rsidP="00EF3BC3">
      <w:pPr>
        <w:shd w:val="clear" w:color="auto" w:fill="FFFFFF"/>
        <w:spacing w:after="101" w:line="240" w:lineRule="auto"/>
        <w:ind w:firstLine="288"/>
        <w:jc w:val="both"/>
        <w:rPr>
          <w:rFonts w:ascii="Arial" w:eastAsia="Times New Roman" w:hAnsi="Arial" w:cs="Arial"/>
          <w:color w:val="2F2F2F"/>
          <w:sz w:val="18"/>
          <w:szCs w:val="18"/>
          <w:lang w:eastAsia="es-MX"/>
        </w:rPr>
      </w:pPr>
      <w:r w:rsidRPr="00EF3BC3">
        <w:rPr>
          <w:rFonts w:ascii="Arial" w:eastAsia="Times New Roman" w:hAnsi="Arial" w:cs="Arial"/>
          <w:b/>
          <w:bCs/>
          <w:color w:val="2F2F2F"/>
          <w:sz w:val="18"/>
          <w:szCs w:val="18"/>
          <w:lang w:eastAsia="es-MX"/>
        </w:rPr>
        <w:t>SEGUNDO.-</w:t>
      </w:r>
      <w:r w:rsidRPr="00EF3BC3">
        <w:rPr>
          <w:rFonts w:ascii="Arial" w:eastAsia="Times New Roman" w:hAnsi="Arial" w:cs="Arial"/>
          <w:color w:val="2F2F2F"/>
          <w:sz w:val="18"/>
          <w:szCs w:val="18"/>
          <w:lang w:eastAsia="es-MX"/>
        </w:rPr>
        <w:t> Que el Tribunal Federal de Justicia Administrativa, tendrá dos periodos de vacaciones y que coincidirán con los del Poder Judicial de la Federación;</w:t>
      </w:r>
    </w:p>
    <w:p w:rsidR="00EF3BC3" w:rsidRPr="00EF3BC3" w:rsidRDefault="00EF3BC3" w:rsidP="00EF3BC3">
      <w:pPr>
        <w:shd w:val="clear" w:color="auto" w:fill="FFFFFF"/>
        <w:spacing w:after="101" w:line="240" w:lineRule="auto"/>
        <w:ind w:firstLine="288"/>
        <w:jc w:val="both"/>
        <w:rPr>
          <w:rFonts w:ascii="Arial" w:eastAsia="Times New Roman" w:hAnsi="Arial" w:cs="Arial"/>
          <w:color w:val="2F2F2F"/>
          <w:sz w:val="18"/>
          <w:szCs w:val="18"/>
          <w:lang w:eastAsia="es-MX"/>
        </w:rPr>
      </w:pPr>
      <w:r w:rsidRPr="00EF3BC3">
        <w:rPr>
          <w:rFonts w:ascii="Arial" w:eastAsia="Times New Roman" w:hAnsi="Arial" w:cs="Arial"/>
          <w:b/>
          <w:bCs/>
          <w:color w:val="2F2F2F"/>
          <w:sz w:val="18"/>
          <w:szCs w:val="18"/>
          <w:lang w:eastAsia="es-MX"/>
        </w:rPr>
        <w:t>TERCERO.-</w:t>
      </w:r>
      <w:r w:rsidRPr="00EF3BC3">
        <w:rPr>
          <w:rFonts w:ascii="Arial" w:eastAsia="Times New Roman" w:hAnsi="Arial" w:cs="Arial"/>
          <w:color w:val="2F2F2F"/>
          <w:sz w:val="18"/>
          <w:szCs w:val="18"/>
          <w:lang w:eastAsia="es-MX"/>
        </w:rPr>
        <w:t> Que el Pleno General de la Sala Superior podrá determinar los días de suspensión de labores generales para el Tribunal, considerando también los que son días de descanso obligatorio establecidos en las Leyes Federales.</w:t>
      </w:r>
    </w:p>
    <w:p w:rsidR="00EF3BC3" w:rsidRPr="00EF3BC3" w:rsidRDefault="00EF3BC3" w:rsidP="00EF3BC3">
      <w:pPr>
        <w:shd w:val="clear" w:color="auto" w:fill="FFFFFF"/>
        <w:spacing w:after="101" w:line="240" w:lineRule="auto"/>
        <w:ind w:firstLine="288"/>
        <w:jc w:val="both"/>
        <w:rPr>
          <w:rFonts w:ascii="Arial" w:eastAsia="Times New Roman" w:hAnsi="Arial" w:cs="Arial"/>
          <w:color w:val="2F2F2F"/>
          <w:sz w:val="18"/>
          <w:szCs w:val="18"/>
          <w:lang w:eastAsia="es-MX"/>
        </w:rPr>
      </w:pPr>
      <w:r w:rsidRPr="00EF3BC3">
        <w:rPr>
          <w:rFonts w:ascii="Arial" w:eastAsia="Times New Roman" w:hAnsi="Arial" w:cs="Arial"/>
          <w:color w:val="2F2F2F"/>
          <w:sz w:val="18"/>
          <w:szCs w:val="18"/>
          <w:lang w:eastAsia="es-MX"/>
        </w:rPr>
        <w:t>En ese tenor y en estricta observancia de los derechos laborales de los trabajadores de este Órgano Jurisdiccional contenidos en los ordenamientos citados, el Pleno General de la Sala Superior del Tribunal Federal de Justicia Administrativa, emite el siguiente:</w:t>
      </w:r>
    </w:p>
    <w:p w:rsidR="00EF3BC3" w:rsidRPr="00EF3BC3" w:rsidRDefault="00EF3BC3" w:rsidP="00EF3BC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F3BC3">
        <w:rPr>
          <w:rFonts w:ascii="Times" w:eastAsia="Times New Roman" w:hAnsi="Times" w:cs="Times"/>
          <w:b/>
          <w:bCs/>
          <w:color w:val="2F2F2F"/>
          <w:sz w:val="18"/>
          <w:szCs w:val="18"/>
          <w:lang w:eastAsia="es-MX"/>
        </w:rPr>
        <w:t>ACUERDO</w:t>
      </w:r>
    </w:p>
    <w:p w:rsidR="00EF3BC3" w:rsidRPr="00EF3BC3" w:rsidRDefault="00EF3BC3" w:rsidP="00EF3BC3">
      <w:pPr>
        <w:shd w:val="clear" w:color="auto" w:fill="FFFFFF"/>
        <w:spacing w:after="101" w:line="240" w:lineRule="auto"/>
        <w:ind w:firstLine="288"/>
        <w:jc w:val="both"/>
        <w:rPr>
          <w:rFonts w:ascii="Arial" w:eastAsia="Times New Roman" w:hAnsi="Arial" w:cs="Arial"/>
          <w:color w:val="2F2F2F"/>
          <w:sz w:val="18"/>
          <w:szCs w:val="18"/>
          <w:lang w:eastAsia="es-MX"/>
        </w:rPr>
      </w:pPr>
      <w:r w:rsidRPr="00EF3BC3">
        <w:rPr>
          <w:rFonts w:ascii="Arial" w:eastAsia="Times New Roman" w:hAnsi="Arial" w:cs="Arial"/>
          <w:color w:val="2F2F2F"/>
          <w:sz w:val="18"/>
          <w:szCs w:val="18"/>
          <w:lang w:eastAsia="es-MX"/>
        </w:rPr>
        <w:t>Por el que se determina el calendario oficial de suspensión de labores para el año 2022.</w:t>
      </w:r>
    </w:p>
    <w:p w:rsidR="00EF3BC3" w:rsidRPr="00EF3BC3" w:rsidRDefault="00EF3BC3" w:rsidP="00EF3BC3">
      <w:pPr>
        <w:shd w:val="clear" w:color="auto" w:fill="FFFFFF"/>
        <w:spacing w:after="101" w:line="240" w:lineRule="auto"/>
        <w:ind w:firstLine="288"/>
        <w:jc w:val="both"/>
        <w:rPr>
          <w:rFonts w:ascii="Arial" w:eastAsia="Times New Roman" w:hAnsi="Arial" w:cs="Arial"/>
          <w:color w:val="2F2F2F"/>
          <w:sz w:val="18"/>
          <w:szCs w:val="18"/>
          <w:lang w:eastAsia="es-MX"/>
        </w:rPr>
      </w:pPr>
      <w:r w:rsidRPr="00EF3BC3">
        <w:rPr>
          <w:rFonts w:ascii="Arial" w:eastAsia="Times New Roman" w:hAnsi="Arial" w:cs="Arial"/>
          <w:b/>
          <w:bCs/>
          <w:color w:val="2F2F2F"/>
          <w:sz w:val="18"/>
          <w:szCs w:val="18"/>
          <w:lang w:eastAsia="es-MX"/>
        </w:rPr>
        <w:t>PRIMERO.-</w:t>
      </w:r>
      <w:r w:rsidRPr="00EF3BC3">
        <w:rPr>
          <w:rFonts w:ascii="Arial" w:eastAsia="Times New Roman" w:hAnsi="Arial" w:cs="Arial"/>
          <w:color w:val="2F2F2F"/>
          <w:sz w:val="18"/>
          <w:szCs w:val="18"/>
          <w:lang w:eastAsia="es-MX"/>
        </w:rPr>
        <w:t> Se declaran inhábiles los días sábados y domingos, además de los que se indican a continuación: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01"/>
        <w:gridCol w:w="7211"/>
      </w:tblGrid>
      <w:tr w:rsidR="00EF3BC3" w:rsidRPr="00EF3BC3" w:rsidTr="00EF3BC3">
        <w:trPr>
          <w:trHeight w:val="354"/>
        </w:trPr>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F3BC3" w:rsidRPr="00EF3BC3" w:rsidRDefault="00EF3BC3" w:rsidP="00EF3BC3">
            <w:pPr>
              <w:spacing w:after="101" w:line="240" w:lineRule="auto"/>
              <w:jc w:val="center"/>
              <w:rPr>
                <w:rFonts w:ascii="Arial" w:eastAsia="Times New Roman" w:hAnsi="Arial" w:cs="Arial"/>
                <w:color w:val="000000"/>
                <w:sz w:val="18"/>
                <w:szCs w:val="18"/>
                <w:lang w:eastAsia="es-MX"/>
              </w:rPr>
            </w:pPr>
            <w:r w:rsidRPr="00EF3BC3">
              <w:rPr>
                <w:rFonts w:ascii="Arial" w:eastAsia="Times New Roman" w:hAnsi="Arial" w:cs="Arial"/>
                <w:color w:val="000000"/>
                <w:sz w:val="18"/>
                <w:szCs w:val="18"/>
                <w:lang w:eastAsia="es-MX"/>
              </w:rPr>
              <w:t>Mes</w:t>
            </w:r>
          </w:p>
        </w:tc>
        <w:tc>
          <w:tcPr>
            <w:tcW w:w="7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F3BC3" w:rsidRPr="00EF3BC3" w:rsidRDefault="00EF3BC3" w:rsidP="00EF3BC3">
            <w:pPr>
              <w:spacing w:after="101" w:line="240" w:lineRule="auto"/>
              <w:jc w:val="center"/>
              <w:rPr>
                <w:rFonts w:ascii="Arial" w:eastAsia="Times New Roman" w:hAnsi="Arial" w:cs="Arial"/>
                <w:color w:val="000000"/>
                <w:sz w:val="18"/>
                <w:szCs w:val="18"/>
                <w:lang w:eastAsia="es-MX"/>
              </w:rPr>
            </w:pPr>
            <w:r w:rsidRPr="00EF3BC3">
              <w:rPr>
                <w:rFonts w:ascii="Arial" w:eastAsia="Times New Roman" w:hAnsi="Arial" w:cs="Arial"/>
                <w:color w:val="000000"/>
                <w:sz w:val="18"/>
                <w:szCs w:val="18"/>
                <w:lang w:eastAsia="es-MX"/>
              </w:rPr>
              <w:t>Día</w:t>
            </w:r>
          </w:p>
        </w:tc>
      </w:tr>
      <w:tr w:rsidR="00EF3BC3" w:rsidRPr="00EF3BC3" w:rsidTr="00EF3BC3">
        <w:trPr>
          <w:trHeight w:val="349"/>
        </w:trPr>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F3BC3" w:rsidRPr="00EF3BC3" w:rsidRDefault="00EF3BC3" w:rsidP="00EF3BC3">
            <w:pPr>
              <w:spacing w:after="101" w:line="240" w:lineRule="auto"/>
              <w:jc w:val="both"/>
              <w:rPr>
                <w:rFonts w:ascii="Arial" w:eastAsia="Times New Roman" w:hAnsi="Arial" w:cs="Arial"/>
                <w:color w:val="000000"/>
                <w:sz w:val="18"/>
                <w:szCs w:val="18"/>
                <w:lang w:eastAsia="es-MX"/>
              </w:rPr>
            </w:pPr>
            <w:r w:rsidRPr="00EF3BC3">
              <w:rPr>
                <w:rFonts w:ascii="Arial" w:eastAsia="Times New Roman" w:hAnsi="Arial" w:cs="Arial"/>
                <w:color w:val="000000"/>
                <w:sz w:val="18"/>
                <w:szCs w:val="18"/>
                <w:lang w:eastAsia="es-MX"/>
              </w:rPr>
              <w:t>FEBRERO</w:t>
            </w:r>
          </w:p>
        </w:tc>
        <w:tc>
          <w:tcPr>
            <w:tcW w:w="7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F3BC3" w:rsidRPr="00EF3BC3" w:rsidRDefault="00EF3BC3" w:rsidP="00EF3BC3">
            <w:pPr>
              <w:spacing w:after="101" w:line="240" w:lineRule="auto"/>
              <w:jc w:val="both"/>
              <w:rPr>
                <w:rFonts w:ascii="Arial" w:eastAsia="Times New Roman" w:hAnsi="Arial" w:cs="Arial"/>
                <w:color w:val="000000"/>
                <w:sz w:val="18"/>
                <w:szCs w:val="18"/>
                <w:lang w:eastAsia="es-MX"/>
              </w:rPr>
            </w:pPr>
            <w:r w:rsidRPr="00EF3BC3">
              <w:rPr>
                <w:rFonts w:ascii="Arial" w:eastAsia="Times New Roman" w:hAnsi="Arial" w:cs="Arial"/>
                <w:color w:val="000000"/>
                <w:sz w:val="18"/>
                <w:szCs w:val="18"/>
                <w:lang w:eastAsia="es-MX"/>
              </w:rPr>
              <w:t>Lunes 7 (en conmemoración del 5 de febrero)</w:t>
            </w:r>
          </w:p>
        </w:tc>
      </w:tr>
      <w:tr w:rsidR="00EF3BC3" w:rsidRPr="00EF3BC3" w:rsidTr="00EF3BC3">
        <w:trPr>
          <w:trHeight w:val="349"/>
        </w:trPr>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F3BC3" w:rsidRPr="00EF3BC3" w:rsidRDefault="00EF3BC3" w:rsidP="00EF3BC3">
            <w:pPr>
              <w:spacing w:after="101" w:line="240" w:lineRule="auto"/>
              <w:jc w:val="both"/>
              <w:rPr>
                <w:rFonts w:ascii="Arial" w:eastAsia="Times New Roman" w:hAnsi="Arial" w:cs="Arial"/>
                <w:color w:val="000000"/>
                <w:sz w:val="18"/>
                <w:szCs w:val="18"/>
                <w:lang w:eastAsia="es-MX"/>
              </w:rPr>
            </w:pPr>
            <w:r w:rsidRPr="00EF3BC3">
              <w:rPr>
                <w:rFonts w:ascii="Arial" w:eastAsia="Times New Roman" w:hAnsi="Arial" w:cs="Arial"/>
                <w:color w:val="000000"/>
                <w:sz w:val="18"/>
                <w:szCs w:val="18"/>
                <w:lang w:eastAsia="es-MX"/>
              </w:rPr>
              <w:t>MARZO</w:t>
            </w:r>
          </w:p>
        </w:tc>
        <w:tc>
          <w:tcPr>
            <w:tcW w:w="7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F3BC3" w:rsidRPr="00EF3BC3" w:rsidRDefault="00EF3BC3" w:rsidP="00EF3BC3">
            <w:pPr>
              <w:spacing w:after="101" w:line="240" w:lineRule="auto"/>
              <w:jc w:val="both"/>
              <w:rPr>
                <w:rFonts w:ascii="Arial" w:eastAsia="Times New Roman" w:hAnsi="Arial" w:cs="Arial"/>
                <w:color w:val="000000"/>
                <w:sz w:val="18"/>
                <w:szCs w:val="18"/>
                <w:lang w:eastAsia="es-MX"/>
              </w:rPr>
            </w:pPr>
            <w:r w:rsidRPr="00EF3BC3">
              <w:rPr>
                <w:rFonts w:ascii="Arial" w:eastAsia="Times New Roman" w:hAnsi="Arial" w:cs="Arial"/>
                <w:color w:val="000000"/>
                <w:sz w:val="18"/>
                <w:szCs w:val="18"/>
                <w:lang w:eastAsia="es-MX"/>
              </w:rPr>
              <w:t>Lunes 21 (en conmemoración del Benemérito de las Américas)</w:t>
            </w:r>
          </w:p>
        </w:tc>
      </w:tr>
      <w:tr w:rsidR="00EF3BC3" w:rsidRPr="00EF3BC3" w:rsidTr="00EF3BC3">
        <w:trPr>
          <w:trHeight w:val="349"/>
        </w:trPr>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F3BC3" w:rsidRPr="00EF3BC3" w:rsidRDefault="00EF3BC3" w:rsidP="00EF3BC3">
            <w:pPr>
              <w:spacing w:after="101" w:line="240" w:lineRule="auto"/>
              <w:jc w:val="both"/>
              <w:rPr>
                <w:rFonts w:ascii="Arial" w:eastAsia="Times New Roman" w:hAnsi="Arial" w:cs="Arial"/>
                <w:color w:val="000000"/>
                <w:sz w:val="18"/>
                <w:szCs w:val="18"/>
                <w:lang w:eastAsia="es-MX"/>
              </w:rPr>
            </w:pPr>
            <w:r w:rsidRPr="00EF3BC3">
              <w:rPr>
                <w:rFonts w:ascii="Arial" w:eastAsia="Times New Roman" w:hAnsi="Arial" w:cs="Arial"/>
                <w:color w:val="000000"/>
                <w:sz w:val="18"/>
                <w:szCs w:val="18"/>
                <w:lang w:eastAsia="es-MX"/>
              </w:rPr>
              <w:t>ABRIL</w:t>
            </w:r>
          </w:p>
        </w:tc>
        <w:tc>
          <w:tcPr>
            <w:tcW w:w="7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F3BC3" w:rsidRPr="00EF3BC3" w:rsidRDefault="00EF3BC3" w:rsidP="00EF3BC3">
            <w:pPr>
              <w:spacing w:after="101" w:line="240" w:lineRule="auto"/>
              <w:jc w:val="both"/>
              <w:rPr>
                <w:rFonts w:ascii="Arial" w:eastAsia="Times New Roman" w:hAnsi="Arial" w:cs="Arial"/>
                <w:color w:val="000000"/>
                <w:sz w:val="18"/>
                <w:szCs w:val="18"/>
                <w:lang w:eastAsia="es-MX"/>
              </w:rPr>
            </w:pPr>
            <w:r w:rsidRPr="00EF3BC3">
              <w:rPr>
                <w:rFonts w:ascii="Arial" w:eastAsia="Times New Roman" w:hAnsi="Arial" w:cs="Arial"/>
                <w:color w:val="000000"/>
                <w:sz w:val="18"/>
                <w:szCs w:val="18"/>
                <w:lang w:eastAsia="es-MX"/>
              </w:rPr>
              <w:t>Miércoles 13, Jueves 14 y Viernes 15</w:t>
            </w:r>
          </w:p>
        </w:tc>
      </w:tr>
      <w:tr w:rsidR="00EF3BC3" w:rsidRPr="00EF3BC3" w:rsidTr="00EF3BC3">
        <w:trPr>
          <w:trHeight w:val="349"/>
        </w:trPr>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F3BC3" w:rsidRPr="00EF3BC3" w:rsidRDefault="00EF3BC3" w:rsidP="00EF3BC3">
            <w:pPr>
              <w:spacing w:after="101" w:line="240" w:lineRule="auto"/>
              <w:jc w:val="both"/>
              <w:rPr>
                <w:rFonts w:ascii="Arial" w:eastAsia="Times New Roman" w:hAnsi="Arial" w:cs="Arial"/>
                <w:color w:val="000000"/>
                <w:sz w:val="18"/>
                <w:szCs w:val="18"/>
                <w:lang w:eastAsia="es-MX"/>
              </w:rPr>
            </w:pPr>
            <w:r w:rsidRPr="00EF3BC3">
              <w:rPr>
                <w:rFonts w:ascii="Arial" w:eastAsia="Times New Roman" w:hAnsi="Arial" w:cs="Arial"/>
                <w:color w:val="000000"/>
                <w:sz w:val="18"/>
                <w:szCs w:val="18"/>
                <w:lang w:eastAsia="es-MX"/>
              </w:rPr>
              <w:t>MAYO</w:t>
            </w:r>
          </w:p>
        </w:tc>
        <w:tc>
          <w:tcPr>
            <w:tcW w:w="7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F3BC3" w:rsidRPr="00EF3BC3" w:rsidRDefault="00EF3BC3" w:rsidP="00EF3BC3">
            <w:pPr>
              <w:spacing w:after="101" w:line="240" w:lineRule="auto"/>
              <w:jc w:val="both"/>
              <w:rPr>
                <w:rFonts w:ascii="Arial" w:eastAsia="Times New Roman" w:hAnsi="Arial" w:cs="Arial"/>
                <w:color w:val="000000"/>
                <w:sz w:val="18"/>
                <w:szCs w:val="18"/>
                <w:lang w:eastAsia="es-MX"/>
              </w:rPr>
            </w:pPr>
            <w:r w:rsidRPr="00EF3BC3">
              <w:rPr>
                <w:rFonts w:ascii="Arial" w:eastAsia="Times New Roman" w:hAnsi="Arial" w:cs="Arial"/>
                <w:color w:val="000000"/>
                <w:sz w:val="18"/>
                <w:szCs w:val="18"/>
                <w:lang w:eastAsia="es-MX"/>
              </w:rPr>
              <w:t>Jueves 5</w:t>
            </w:r>
          </w:p>
        </w:tc>
      </w:tr>
      <w:tr w:rsidR="00EF3BC3" w:rsidRPr="00EF3BC3" w:rsidTr="00EF3BC3">
        <w:trPr>
          <w:trHeight w:val="349"/>
        </w:trPr>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F3BC3" w:rsidRPr="00EF3BC3" w:rsidRDefault="00EF3BC3" w:rsidP="00EF3BC3">
            <w:pPr>
              <w:spacing w:after="101" w:line="240" w:lineRule="auto"/>
              <w:jc w:val="both"/>
              <w:rPr>
                <w:rFonts w:ascii="Arial" w:eastAsia="Times New Roman" w:hAnsi="Arial" w:cs="Arial"/>
                <w:color w:val="000000"/>
                <w:sz w:val="18"/>
                <w:szCs w:val="18"/>
                <w:lang w:eastAsia="es-MX"/>
              </w:rPr>
            </w:pPr>
            <w:r w:rsidRPr="00EF3BC3">
              <w:rPr>
                <w:rFonts w:ascii="Arial" w:eastAsia="Times New Roman" w:hAnsi="Arial" w:cs="Arial"/>
                <w:color w:val="000000"/>
                <w:sz w:val="18"/>
                <w:szCs w:val="18"/>
                <w:lang w:eastAsia="es-MX"/>
              </w:rPr>
              <w:t>JULIO</w:t>
            </w:r>
          </w:p>
        </w:tc>
        <w:tc>
          <w:tcPr>
            <w:tcW w:w="7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F3BC3" w:rsidRPr="00EF3BC3" w:rsidRDefault="00EF3BC3" w:rsidP="00EF3BC3">
            <w:pPr>
              <w:spacing w:after="101" w:line="240" w:lineRule="auto"/>
              <w:jc w:val="both"/>
              <w:rPr>
                <w:rFonts w:ascii="Arial" w:eastAsia="Times New Roman" w:hAnsi="Arial" w:cs="Arial"/>
                <w:color w:val="000000"/>
                <w:sz w:val="18"/>
                <w:szCs w:val="18"/>
                <w:lang w:eastAsia="es-MX"/>
              </w:rPr>
            </w:pPr>
            <w:r w:rsidRPr="00EF3BC3">
              <w:rPr>
                <w:rFonts w:ascii="Arial" w:eastAsia="Times New Roman" w:hAnsi="Arial" w:cs="Arial"/>
                <w:color w:val="000000"/>
                <w:sz w:val="18"/>
                <w:szCs w:val="18"/>
                <w:lang w:eastAsia="es-MX"/>
              </w:rPr>
              <w:t>Viernes 15 al Viernes 29 (primer periodo vacacional)</w:t>
            </w:r>
          </w:p>
        </w:tc>
      </w:tr>
      <w:tr w:rsidR="00EF3BC3" w:rsidRPr="00EF3BC3" w:rsidTr="00EF3BC3">
        <w:trPr>
          <w:trHeight w:val="349"/>
        </w:trPr>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F3BC3" w:rsidRPr="00EF3BC3" w:rsidRDefault="00EF3BC3" w:rsidP="00EF3BC3">
            <w:pPr>
              <w:spacing w:after="101" w:line="240" w:lineRule="auto"/>
              <w:jc w:val="both"/>
              <w:rPr>
                <w:rFonts w:ascii="Arial" w:eastAsia="Times New Roman" w:hAnsi="Arial" w:cs="Arial"/>
                <w:color w:val="000000"/>
                <w:sz w:val="18"/>
                <w:szCs w:val="18"/>
                <w:lang w:eastAsia="es-MX"/>
              </w:rPr>
            </w:pPr>
            <w:r w:rsidRPr="00EF3BC3">
              <w:rPr>
                <w:rFonts w:ascii="Arial" w:eastAsia="Times New Roman" w:hAnsi="Arial" w:cs="Arial"/>
                <w:color w:val="000000"/>
                <w:sz w:val="18"/>
                <w:szCs w:val="18"/>
                <w:lang w:eastAsia="es-MX"/>
              </w:rPr>
              <w:t>SEPTIEMBRE</w:t>
            </w:r>
          </w:p>
        </w:tc>
        <w:tc>
          <w:tcPr>
            <w:tcW w:w="7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F3BC3" w:rsidRPr="00EF3BC3" w:rsidRDefault="00EF3BC3" w:rsidP="00EF3BC3">
            <w:pPr>
              <w:spacing w:after="101" w:line="240" w:lineRule="auto"/>
              <w:jc w:val="both"/>
              <w:rPr>
                <w:rFonts w:ascii="Arial" w:eastAsia="Times New Roman" w:hAnsi="Arial" w:cs="Arial"/>
                <w:color w:val="000000"/>
                <w:sz w:val="18"/>
                <w:szCs w:val="18"/>
                <w:lang w:eastAsia="es-MX"/>
              </w:rPr>
            </w:pPr>
            <w:r w:rsidRPr="00EF3BC3">
              <w:rPr>
                <w:rFonts w:ascii="Arial" w:eastAsia="Times New Roman" w:hAnsi="Arial" w:cs="Arial"/>
                <w:color w:val="000000"/>
                <w:sz w:val="18"/>
                <w:szCs w:val="18"/>
                <w:lang w:eastAsia="es-MX"/>
              </w:rPr>
              <w:t>Jueves 15 y Viernes 16</w:t>
            </w:r>
          </w:p>
        </w:tc>
      </w:tr>
      <w:tr w:rsidR="00EF3BC3" w:rsidRPr="00EF3BC3" w:rsidTr="00EF3BC3">
        <w:trPr>
          <w:trHeight w:val="349"/>
        </w:trPr>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F3BC3" w:rsidRPr="00EF3BC3" w:rsidRDefault="00EF3BC3" w:rsidP="00EF3BC3">
            <w:pPr>
              <w:spacing w:after="101" w:line="240" w:lineRule="auto"/>
              <w:jc w:val="both"/>
              <w:rPr>
                <w:rFonts w:ascii="Arial" w:eastAsia="Times New Roman" w:hAnsi="Arial" w:cs="Arial"/>
                <w:color w:val="000000"/>
                <w:sz w:val="18"/>
                <w:szCs w:val="18"/>
                <w:lang w:eastAsia="es-MX"/>
              </w:rPr>
            </w:pPr>
            <w:r w:rsidRPr="00EF3BC3">
              <w:rPr>
                <w:rFonts w:ascii="Arial" w:eastAsia="Times New Roman" w:hAnsi="Arial" w:cs="Arial"/>
                <w:color w:val="000000"/>
                <w:sz w:val="18"/>
                <w:szCs w:val="18"/>
                <w:lang w:eastAsia="es-MX"/>
              </w:rPr>
              <w:t>OCTUBRE</w:t>
            </w:r>
          </w:p>
        </w:tc>
        <w:tc>
          <w:tcPr>
            <w:tcW w:w="7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F3BC3" w:rsidRPr="00EF3BC3" w:rsidRDefault="00EF3BC3" w:rsidP="00EF3BC3">
            <w:pPr>
              <w:spacing w:after="101" w:line="240" w:lineRule="auto"/>
              <w:jc w:val="both"/>
              <w:rPr>
                <w:rFonts w:ascii="Arial" w:eastAsia="Times New Roman" w:hAnsi="Arial" w:cs="Arial"/>
                <w:color w:val="000000"/>
                <w:sz w:val="18"/>
                <w:szCs w:val="18"/>
                <w:lang w:eastAsia="es-MX"/>
              </w:rPr>
            </w:pPr>
            <w:r w:rsidRPr="00EF3BC3">
              <w:rPr>
                <w:rFonts w:ascii="Arial" w:eastAsia="Times New Roman" w:hAnsi="Arial" w:cs="Arial"/>
                <w:color w:val="000000"/>
                <w:sz w:val="18"/>
                <w:szCs w:val="18"/>
                <w:lang w:eastAsia="es-MX"/>
              </w:rPr>
              <w:t>Miércoles 12</w:t>
            </w:r>
          </w:p>
        </w:tc>
      </w:tr>
      <w:tr w:rsidR="00EF3BC3" w:rsidRPr="00EF3BC3" w:rsidTr="00EF3BC3">
        <w:trPr>
          <w:trHeight w:val="349"/>
        </w:trPr>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F3BC3" w:rsidRPr="00EF3BC3" w:rsidRDefault="00EF3BC3" w:rsidP="00EF3BC3">
            <w:pPr>
              <w:spacing w:after="101" w:line="240" w:lineRule="auto"/>
              <w:jc w:val="both"/>
              <w:rPr>
                <w:rFonts w:ascii="Arial" w:eastAsia="Times New Roman" w:hAnsi="Arial" w:cs="Arial"/>
                <w:color w:val="000000"/>
                <w:sz w:val="18"/>
                <w:szCs w:val="18"/>
                <w:lang w:eastAsia="es-MX"/>
              </w:rPr>
            </w:pPr>
            <w:r w:rsidRPr="00EF3BC3">
              <w:rPr>
                <w:rFonts w:ascii="Arial" w:eastAsia="Times New Roman" w:hAnsi="Arial" w:cs="Arial"/>
                <w:color w:val="000000"/>
                <w:sz w:val="18"/>
                <w:szCs w:val="18"/>
                <w:lang w:eastAsia="es-MX"/>
              </w:rPr>
              <w:t>NOVIEMBRE</w:t>
            </w:r>
          </w:p>
        </w:tc>
        <w:tc>
          <w:tcPr>
            <w:tcW w:w="7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F3BC3" w:rsidRPr="00EF3BC3" w:rsidRDefault="00EF3BC3" w:rsidP="00EF3BC3">
            <w:pPr>
              <w:spacing w:after="101" w:line="240" w:lineRule="auto"/>
              <w:jc w:val="both"/>
              <w:rPr>
                <w:rFonts w:ascii="Arial" w:eastAsia="Times New Roman" w:hAnsi="Arial" w:cs="Arial"/>
                <w:color w:val="000000"/>
                <w:sz w:val="18"/>
                <w:szCs w:val="18"/>
                <w:lang w:eastAsia="es-MX"/>
              </w:rPr>
            </w:pPr>
            <w:r w:rsidRPr="00EF3BC3">
              <w:rPr>
                <w:rFonts w:ascii="Arial" w:eastAsia="Times New Roman" w:hAnsi="Arial" w:cs="Arial"/>
                <w:color w:val="000000"/>
                <w:sz w:val="18"/>
                <w:szCs w:val="18"/>
                <w:lang w:eastAsia="es-MX"/>
              </w:rPr>
              <w:t>Martes 1 y Miércoles 2 y Lunes 21 (en conmemoración del 20 de noviembre)</w:t>
            </w:r>
          </w:p>
        </w:tc>
      </w:tr>
      <w:tr w:rsidR="00EF3BC3" w:rsidRPr="00EF3BC3" w:rsidTr="00EF3BC3">
        <w:trPr>
          <w:trHeight w:val="354"/>
        </w:trPr>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F3BC3" w:rsidRPr="00EF3BC3" w:rsidRDefault="00EF3BC3" w:rsidP="00EF3BC3">
            <w:pPr>
              <w:spacing w:after="101" w:line="240" w:lineRule="auto"/>
              <w:jc w:val="both"/>
              <w:rPr>
                <w:rFonts w:ascii="Arial" w:eastAsia="Times New Roman" w:hAnsi="Arial" w:cs="Arial"/>
                <w:color w:val="000000"/>
                <w:sz w:val="18"/>
                <w:szCs w:val="18"/>
                <w:lang w:eastAsia="es-MX"/>
              </w:rPr>
            </w:pPr>
            <w:r w:rsidRPr="00EF3BC3">
              <w:rPr>
                <w:rFonts w:ascii="Arial" w:eastAsia="Times New Roman" w:hAnsi="Arial" w:cs="Arial"/>
                <w:color w:val="000000"/>
                <w:sz w:val="18"/>
                <w:szCs w:val="18"/>
                <w:lang w:eastAsia="es-MX"/>
              </w:rPr>
              <w:t>DICIEMBRE</w:t>
            </w:r>
          </w:p>
        </w:tc>
        <w:tc>
          <w:tcPr>
            <w:tcW w:w="7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F3BC3" w:rsidRPr="00EF3BC3" w:rsidRDefault="00EF3BC3" w:rsidP="00EF3BC3">
            <w:pPr>
              <w:spacing w:after="101" w:line="240" w:lineRule="auto"/>
              <w:jc w:val="both"/>
              <w:rPr>
                <w:rFonts w:ascii="Arial" w:eastAsia="Times New Roman" w:hAnsi="Arial" w:cs="Arial"/>
                <w:color w:val="000000"/>
                <w:sz w:val="18"/>
                <w:szCs w:val="18"/>
                <w:lang w:eastAsia="es-MX"/>
              </w:rPr>
            </w:pPr>
            <w:r w:rsidRPr="00EF3BC3">
              <w:rPr>
                <w:rFonts w:ascii="Arial" w:eastAsia="Times New Roman" w:hAnsi="Arial" w:cs="Arial"/>
                <w:color w:val="000000"/>
                <w:sz w:val="18"/>
                <w:szCs w:val="18"/>
                <w:lang w:eastAsia="es-MX"/>
              </w:rPr>
              <w:t>Jueves 15 al Viernes 30 (segundo periodo vacacional)</w:t>
            </w:r>
          </w:p>
        </w:tc>
      </w:tr>
    </w:tbl>
    <w:p w:rsidR="00EF3BC3" w:rsidRPr="00EF3BC3" w:rsidRDefault="00EF3BC3" w:rsidP="00EF3BC3">
      <w:pPr>
        <w:shd w:val="clear" w:color="auto" w:fill="FFFFFF"/>
        <w:spacing w:after="101" w:line="240" w:lineRule="auto"/>
        <w:ind w:firstLine="288"/>
        <w:jc w:val="both"/>
        <w:rPr>
          <w:rFonts w:ascii="Arial" w:eastAsia="Times New Roman" w:hAnsi="Arial" w:cs="Arial"/>
          <w:color w:val="2F2F2F"/>
          <w:sz w:val="18"/>
          <w:szCs w:val="18"/>
          <w:lang w:eastAsia="es-MX"/>
        </w:rPr>
      </w:pPr>
      <w:r w:rsidRPr="00EF3BC3">
        <w:rPr>
          <w:rFonts w:ascii="Arial" w:eastAsia="Times New Roman" w:hAnsi="Arial" w:cs="Arial"/>
          <w:color w:val="2F2F2F"/>
          <w:sz w:val="18"/>
          <w:szCs w:val="18"/>
          <w:lang w:eastAsia="es-MX"/>
        </w:rPr>
        <w:t> </w:t>
      </w:r>
    </w:p>
    <w:p w:rsidR="00EF3BC3" w:rsidRPr="00EF3BC3" w:rsidRDefault="00EF3BC3" w:rsidP="00EF3BC3">
      <w:pPr>
        <w:shd w:val="clear" w:color="auto" w:fill="FFFFFF"/>
        <w:spacing w:after="101" w:line="240" w:lineRule="auto"/>
        <w:ind w:firstLine="288"/>
        <w:jc w:val="both"/>
        <w:rPr>
          <w:rFonts w:ascii="Arial" w:eastAsia="Times New Roman" w:hAnsi="Arial" w:cs="Arial"/>
          <w:color w:val="2F2F2F"/>
          <w:sz w:val="18"/>
          <w:szCs w:val="18"/>
          <w:lang w:eastAsia="es-MX"/>
        </w:rPr>
      </w:pPr>
      <w:r w:rsidRPr="00EF3BC3">
        <w:rPr>
          <w:rFonts w:ascii="Arial" w:eastAsia="Times New Roman" w:hAnsi="Arial" w:cs="Arial"/>
          <w:b/>
          <w:bCs/>
          <w:color w:val="2F2F2F"/>
          <w:sz w:val="18"/>
          <w:szCs w:val="18"/>
          <w:lang w:eastAsia="es-MX"/>
        </w:rPr>
        <w:t>SEGUNDO.-</w:t>
      </w:r>
      <w:r w:rsidRPr="00EF3BC3">
        <w:rPr>
          <w:rFonts w:ascii="Arial" w:eastAsia="Times New Roman" w:hAnsi="Arial" w:cs="Arial"/>
          <w:color w:val="2F2F2F"/>
          <w:sz w:val="18"/>
          <w:szCs w:val="18"/>
          <w:lang w:eastAsia="es-MX"/>
        </w:rPr>
        <w:t> Publíquese el presente Acuerdo en el Diario Oficial de la Federación y en la página de internet del Tribunal.</w:t>
      </w:r>
    </w:p>
    <w:p w:rsidR="00EF3BC3" w:rsidRPr="00EF3BC3" w:rsidRDefault="00EF3BC3" w:rsidP="00EF3BC3">
      <w:pPr>
        <w:shd w:val="clear" w:color="auto" w:fill="FFFFFF"/>
        <w:spacing w:after="101" w:line="240" w:lineRule="auto"/>
        <w:ind w:firstLine="288"/>
        <w:jc w:val="both"/>
        <w:rPr>
          <w:rFonts w:ascii="Arial" w:eastAsia="Times New Roman" w:hAnsi="Arial" w:cs="Arial"/>
          <w:color w:val="2F2F2F"/>
          <w:sz w:val="18"/>
          <w:szCs w:val="18"/>
          <w:lang w:eastAsia="es-MX"/>
        </w:rPr>
      </w:pPr>
      <w:r w:rsidRPr="00EF3BC3">
        <w:rPr>
          <w:rFonts w:ascii="Arial" w:eastAsia="Times New Roman" w:hAnsi="Arial" w:cs="Arial"/>
          <w:color w:val="2F2F2F"/>
          <w:sz w:val="18"/>
          <w:szCs w:val="18"/>
          <w:lang w:eastAsia="es-MX"/>
        </w:rPr>
        <w:t xml:space="preserve">Así lo acordó el Pleno General de la Sala Superior del Tribunal Federal de Justicia Administrativa, por unanimidad de votos de los Magistrados presentes en sesión de cinco de enero de dos mil veintidós.- </w:t>
      </w:r>
      <w:r w:rsidRPr="00EF3BC3">
        <w:rPr>
          <w:rFonts w:ascii="Arial" w:eastAsia="Times New Roman" w:hAnsi="Arial" w:cs="Arial"/>
          <w:color w:val="2F2F2F"/>
          <w:sz w:val="18"/>
          <w:szCs w:val="18"/>
          <w:lang w:eastAsia="es-MX"/>
        </w:rPr>
        <w:lastRenderedPageBreak/>
        <w:t>Firman el Magistrado </w:t>
      </w:r>
      <w:r w:rsidRPr="00EF3BC3">
        <w:rPr>
          <w:rFonts w:ascii="Arial" w:eastAsia="Times New Roman" w:hAnsi="Arial" w:cs="Arial"/>
          <w:b/>
          <w:bCs/>
          <w:color w:val="2F2F2F"/>
          <w:sz w:val="18"/>
          <w:szCs w:val="18"/>
          <w:lang w:eastAsia="es-MX"/>
        </w:rPr>
        <w:t>Rafael Anzures Uribe</w:t>
      </w:r>
      <w:r w:rsidRPr="00EF3BC3">
        <w:rPr>
          <w:rFonts w:ascii="Arial" w:eastAsia="Times New Roman" w:hAnsi="Arial" w:cs="Arial"/>
          <w:color w:val="2F2F2F"/>
          <w:sz w:val="18"/>
          <w:szCs w:val="18"/>
          <w:lang w:eastAsia="es-MX"/>
        </w:rPr>
        <w:t>, Presidente del Tribunal Federal de Justicia Administrativa y la Licenciada </w:t>
      </w:r>
      <w:r w:rsidRPr="00EF3BC3">
        <w:rPr>
          <w:rFonts w:ascii="Arial" w:eastAsia="Times New Roman" w:hAnsi="Arial" w:cs="Arial"/>
          <w:b/>
          <w:bCs/>
          <w:color w:val="2F2F2F"/>
          <w:sz w:val="18"/>
          <w:szCs w:val="18"/>
          <w:lang w:eastAsia="es-MX"/>
        </w:rPr>
        <w:t>Ana María Reyna Ángel</w:t>
      </w:r>
      <w:r w:rsidRPr="00EF3BC3">
        <w:rPr>
          <w:rFonts w:ascii="Arial" w:eastAsia="Times New Roman" w:hAnsi="Arial" w:cs="Arial"/>
          <w:color w:val="2F2F2F"/>
          <w:sz w:val="18"/>
          <w:szCs w:val="18"/>
          <w:lang w:eastAsia="es-MX"/>
        </w:rPr>
        <w:t>, Secretaria General de Acuerdos, quien da fe.- Rúbricas.</w:t>
      </w:r>
    </w:p>
    <w:sectPr w:rsidR="00EF3BC3" w:rsidRPr="00EF3B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C3"/>
    <w:rsid w:val="00857D96"/>
    <w:rsid w:val="00C500C3"/>
    <w:rsid w:val="00EF3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83921">
      <w:bodyDiv w:val="1"/>
      <w:marLeft w:val="0"/>
      <w:marRight w:val="0"/>
      <w:marTop w:val="0"/>
      <w:marBottom w:val="0"/>
      <w:divBdr>
        <w:top w:val="none" w:sz="0" w:space="0" w:color="auto"/>
        <w:left w:val="none" w:sz="0" w:space="0" w:color="auto"/>
        <w:bottom w:val="none" w:sz="0" w:space="0" w:color="auto"/>
        <w:right w:val="none" w:sz="0" w:space="0" w:color="auto"/>
      </w:divBdr>
      <w:divsChild>
        <w:div w:id="1993946215">
          <w:marLeft w:val="0"/>
          <w:marRight w:val="0"/>
          <w:marTop w:val="101"/>
          <w:marBottom w:val="101"/>
          <w:divBdr>
            <w:top w:val="none" w:sz="0" w:space="0" w:color="auto"/>
            <w:left w:val="none" w:sz="0" w:space="0" w:color="auto"/>
            <w:bottom w:val="none" w:sz="0" w:space="0" w:color="auto"/>
            <w:right w:val="none" w:sz="0" w:space="0" w:color="auto"/>
          </w:divBdr>
        </w:div>
        <w:div w:id="1941596495">
          <w:marLeft w:val="0"/>
          <w:marRight w:val="0"/>
          <w:marTop w:val="0"/>
          <w:marBottom w:val="101"/>
          <w:divBdr>
            <w:top w:val="none" w:sz="0" w:space="0" w:color="auto"/>
            <w:left w:val="none" w:sz="0" w:space="0" w:color="auto"/>
            <w:bottom w:val="none" w:sz="0" w:space="0" w:color="auto"/>
            <w:right w:val="none" w:sz="0" w:space="0" w:color="auto"/>
          </w:divBdr>
        </w:div>
        <w:div w:id="470246016">
          <w:marLeft w:val="0"/>
          <w:marRight w:val="0"/>
          <w:marTop w:val="0"/>
          <w:marBottom w:val="101"/>
          <w:divBdr>
            <w:top w:val="none" w:sz="0" w:space="0" w:color="auto"/>
            <w:left w:val="none" w:sz="0" w:space="0" w:color="auto"/>
            <w:bottom w:val="none" w:sz="0" w:space="0" w:color="auto"/>
            <w:right w:val="none" w:sz="0" w:space="0" w:color="auto"/>
          </w:divBdr>
        </w:div>
        <w:div w:id="1748963943">
          <w:marLeft w:val="0"/>
          <w:marRight w:val="0"/>
          <w:marTop w:val="101"/>
          <w:marBottom w:val="101"/>
          <w:divBdr>
            <w:top w:val="none" w:sz="0" w:space="0" w:color="auto"/>
            <w:left w:val="none" w:sz="0" w:space="0" w:color="auto"/>
            <w:bottom w:val="none" w:sz="0" w:space="0" w:color="auto"/>
            <w:right w:val="none" w:sz="0" w:space="0" w:color="auto"/>
          </w:divBdr>
        </w:div>
        <w:div w:id="283004110">
          <w:marLeft w:val="0"/>
          <w:marRight w:val="0"/>
          <w:marTop w:val="0"/>
          <w:marBottom w:val="101"/>
          <w:divBdr>
            <w:top w:val="none" w:sz="0" w:space="0" w:color="auto"/>
            <w:left w:val="none" w:sz="0" w:space="0" w:color="auto"/>
            <w:bottom w:val="none" w:sz="0" w:space="0" w:color="auto"/>
            <w:right w:val="none" w:sz="0" w:space="0" w:color="auto"/>
          </w:divBdr>
        </w:div>
        <w:div w:id="477234383">
          <w:marLeft w:val="0"/>
          <w:marRight w:val="0"/>
          <w:marTop w:val="0"/>
          <w:marBottom w:val="101"/>
          <w:divBdr>
            <w:top w:val="none" w:sz="0" w:space="0" w:color="auto"/>
            <w:left w:val="none" w:sz="0" w:space="0" w:color="auto"/>
            <w:bottom w:val="none" w:sz="0" w:space="0" w:color="auto"/>
            <w:right w:val="none" w:sz="0" w:space="0" w:color="auto"/>
          </w:divBdr>
        </w:div>
        <w:div w:id="1909068341">
          <w:marLeft w:val="0"/>
          <w:marRight w:val="0"/>
          <w:marTop w:val="0"/>
          <w:marBottom w:val="101"/>
          <w:divBdr>
            <w:top w:val="none" w:sz="0" w:space="0" w:color="auto"/>
            <w:left w:val="none" w:sz="0" w:space="0" w:color="auto"/>
            <w:bottom w:val="none" w:sz="0" w:space="0" w:color="auto"/>
            <w:right w:val="none" w:sz="0" w:space="0" w:color="auto"/>
          </w:divBdr>
        </w:div>
        <w:div w:id="174149651">
          <w:marLeft w:val="0"/>
          <w:marRight w:val="0"/>
          <w:marTop w:val="0"/>
          <w:marBottom w:val="101"/>
          <w:divBdr>
            <w:top w:val="none" w:sz="0" w:space="0" w:color="auto"/>
            <w:left w:val="none" w:sz="0" w:space="0" w:color="auto"/>
            <w:bottom w:val="none" w:sz="0" w:space="0" w:color="auto"/>
            <w:right w:val="none" w:sz="0" w:space="0" w:color="auto"/>
          </w:divBdr>
        </w:div>
        <w:div w:id="154035888">
          <w:marLeft w:val="0"/>
          <w:marRight w:val="0"/>
          <w:marTop w:val="101"/>
          <w:marBottom w:val="101"/>
          <w:divBdr>
            <w:top w:val="none" w:sz="0" w:space="0" w:color="auto"/>
            <w:left w:val="none" w:sz="0" w:space="0" w:color="auto"/>
            <w:bottom w:val="none" w:sz="0" w:space="0" w:color="auto"/>
            <w:right w:val="none" w:sz="0" w:space="0" w:color="auto"/>
          </w:divBdr>
        </w:div>
        <w:div w:id="121728778">
          <w:marLeft w:val="0"/>
          <w:marRight w:val="0"/>
          <w:marTop w:val="0"/>
          <w:marBottom w:val="101"/>
          <w:divBdr>
            <w:top w:val="none" w:sz="0" w:space="0" w:color="auto"/>
            <w:left w:val="none" w:sz="0" w:space="0" w:color="auto"/>
            <w:bottom w:val="none" w:sz="0" w:space="0" w:color="auto"/>
            <w:right w:val="none" w:sz="0" w:space="0" w:color="auto"/>
          </w:divBdr>
        </w:div>
        <w:div w:id="2125225032">
          <w:marLeft w:val="0"/>
          <w:marRight w:val="0"/>
          <w:marTop w:val="0"/>
          <w:marBottom w:val="101"/>
          <w:divBdr>
            <w:top w:val="none" w:sz="0" w:space="0" w:color="auto"/>
            <w:left w:val="none" w:sz="0" w:space="0" w:color="auto"/>
            <w:bottom w:val="none" w:sz="0" w:space="0" w:color="auto"/>
            <w:right w:val="none" w:sz="0" w:space="0" w:color="auto"/>
          </w:divBdr>
        </w:div>
        <w:div w:id="1771898468">
          <w:marLeft w:val="0"/>
          <w:marRight w:val="0"/>
          <w:marTop w:val="0"/>
          <w:marBottom w:val="101"/>
          <w:divBdr>
            <w:top w:val="none" w:sz="0" w:space="0" w:color="auto"/>
            <w:left w:val="none" w:sz="0" w:space="0" w:color="auto"/>
            <w:bottom w:val="none" w:sz="0" w:space="0" w:color="auto"/>
            <w:right w:val="none" w:sz="0" w:space="0" w:color="auto"/>
          </w:divBdr>
        </w:div>
        <w:div w:id="839589861">
          <w:marLeft w:val="0"/>
          <w:marRight w:val="0"/>
          <w:marTop w:val="0"/>
          <w:marBottom w:val="101"/>
          <w:divBdr>
            <w:top w:val="none" w:sz="0" w:space="0" w:color="auto"/>
            <w:left w:val="none" w:sz="0" w:space="0" w:color="auto"/>
            <w:bottom w:val="none" w:sz="0" w:space="0" w:color="auto"/>
            <w:right w:val="none" w:sz="0" w:space="0" w:color="auto"/>
          </w:divBdr>
        </w:div>
        <w:div w:id="414208055">
          <w:marLeft w:val="0"/>
          <w:marRight w:val="0"/>
          <w:marTop w:val="0"/>
          <w:marBottom w:val="101"/>
          <w:divBdr>
            <w:top w:val="none" w:sz="0" w:space="0" w:color="auto"/>
            <w:left w:val="none" w:sz="0" w:space="0" w:color="auto"/>
            <w:bottom w:val="none" w:sz="0" w:space="0" w:color="auto"/>
            <w:right w:val="none" w:sz="0" w:space="0" w:color="auto"/>
          </w:divBdr>
        </w:div>
        <w:div w:id="2048337241">
          <w:marLeft w:val="0"/>
          <w:marRight w:val="0"/>
          <w:marTop w:val="0"/>
          <w:marBottom w:val="101"/>
          <w:divBdr>
            <w:top w:val="none" w:sz="0" w:space="0" w:color="auto"/>
            <w:left w:val="none" w:sz="0" w:space="0" w:color="auto"/>
            <w:bottom w:val="none" w:sz="0" w:space="0" w:color="auto"/>
            <w:right w:val="none" w:sz="0" w:space="0" w:color="auto"/>
          </w:divBdr>
        </w:div>
        <w:div w:id="1679233032">
          <w:marLeft w:val="0"/>
          <w:marRight w:val="0"/>
          <w:marTop w:val="0"/>
          <w:marBottom w:val="101"/>
          <w:divBdr>
            <w:top w:val="none" w:sz="0" w:space="0" w:color="auto"/>
            <w:left w:val="none" w:sz="0" w:space="0" w:color="auto"/>
            <w:bottom w:val="none" w:sz="0" w:space="0" w:color="auto"/>
            <w:right w:val="none" w:sz="0" w:space="0" w:color="auto"/>
          </w:divBdr>
        </w:div>
        <w:div w:id="345060306">
          <w:marLeft w:val="0"/>
          <w:marRight w:val="0"/>
          <w:marTop w:val="0"/>
          <w:marBottom w:val="101"/>
          <w:divBdr>
            <w:top w:val="none" w:sz="0" w:space="0" w:color="auto"/>
            <w:left w:val="none" w:sz="0" w:space="0" w:color="auto"/>
            <w:bottom w:val="none" w:sz="0" w:space="0" w:color="auto"/>
            <w:right w:val="none" w:sz="0" w:space="0" w:color="auto"/>
          </w:divBdr>
        </w:div>
        <w:div w:id="430053456">
          <w:marLeft w:val="0"/>
          <w:marRight w:val="0"/>
          <w:marTop w:val="0"/>
          <w:marBottom w:val="101"/>
          <w:divBdr>
            <w:top w:val="none" w:sz="0" w:space="0" w:color="auto"/>
            <w:left w:val="none" w:sz="0" w:space="0" w:color="auto"/>
            <w:bottom w:val="none" w:sz="0" w:space="0" w:color="auto"/>
            <w:right w:val="none" w:sz="0" w:space="0" w:color="auto"/>
          </w:divBdr>
        </w:div>
        <w:div w:id="1031876955">
          <w:marLeft w:val="0"/>
          <w:marRight w:val="0"/>
          <w:marTop w:val="0"/>
          <w:marBottom w:val="101"/>
          <w:divBdr>
            <w:top w:val="none" w:sz="0" w:space="0" w:color="auto"/>
            <w:left w:val="none" w:sz="0" w:space="0" w:color="auto"/>
            <w:bottom w:val="none" w:sz="0" w:space="0" w:color="auto"/>
            <w:right w:val="none" w:sz="0" w:space="0" w:color="auto"/>
          </w:divBdr>
        </w:div>
        <w:div w:id="125201384">
          <w:marLeft w:val="0"/>
          <w:marRight w:val="0"/>
          <w:marTop w:val="0"/>
          <w:marBottom w:val="101"/>
          <w:divBdr>
            <w:top w:val="none" w:sz="0" w:space="0" w:color="auto"/>
            <w:left w:val="none" w:sz="0" w:space="0" w:color="auto"/>
            <w:bottom w:val="none" w:sz="0" w:space="0" w:color="auto"/>
            <w:right w:val="none" w:sz="0" w:space="0" w:color="auto"/>
          </w:divBdr>
        </w:div>
        <w:div w:id="1147551179">
          <w:marLeft w:val="0"/>
          <w:marRight w:val="0"/>
          <w:marTop w:val="0"/>
          <w:marBottom w:val="101"/>
          <w:divBdr>
            <w:top w:val="none" w:sz="0" w:space="0" w:color="auto"/>
            <w:left w:val="none" w:sz="0" w:space="0" w:color="auto"/>
            <w:bottom w:val="none" w:sz="0" w:space="0" w:color="auto"/>
            <w:right w:val="none" w:sz="0" w:space="0" w:color="auto"/>
          </w:divBdr>
        </w:div>
        <w:div w:id="606810934">
          <w:marLeft w:val="0"/>
          <w:marRight w:val="0"/>
          <w:marTop w:val="0"/>
          <w:marBottom w:val="101"/>
          <w:divBdr>
            <w:top w:val="none" w:sz="0" w:space="0" w:color="auto"/>
            <w:left w:val="none" w:sz="0" w:space="0" w:color="auto"/>
            <w:bottom w:val="none" w:sz="0" w:space="0" w:color="auto"/>
            <w:right w:val="none" w:sz="0" w:space="0" w:color="auto"/>
          </w:divBdr>
        </w:div>
        <w:div w:id="608314956">
          <w:marLeft w:val="0"/>
          <w:marRight w:val="0"/>
          <w:marTop w:val="0"/>
          <w:marBottom w:val="101"/>
          <w:divBdr>
            <w:top w:val="none" w:sz="0" w:space="0" w:color="auto"/>
            <w:left w:val="none" w:sz="0" w:space="0" w:color="auto"/>
            <w:bottom w:val="none" w:sz="0" w:space="0" w:color="auto"/>
            <w:right w:val="none" w:sz="0" w:space="0" w:color="auto"/>
          </w:divBdr>
        </w:div>
        <w:div w:id="1319074825">
          <w:marLeft w:val="0"/>
          <w:marRight w:val="0"/>
          <w:marTop w:val="0"/>
          <w:marBottom w:val="101"/>
          <w:divBdr>
            <w:top w:val="none" w:sz="0" w:space="0" w:color="auto"/>
            <w:left w:val="none" w:sz="0" w:space="0" w:color="auto"/>
            <w:bottom w:val="none" w:sz="0" w:space="0" w:color="auto"/>
            <w:right w:val="none" w:sz="0" w:space="0" w:color="auto"/>
          </w:divBdr>
        </w:div>
        <w:div w:id="361706505">
          <w:marLeft w:val="0"/>
          <w:marRight w:val="0"/>
          <w:marTop w:val="0"/>
          <w:marBottom w:val="101"/>
          <w:divBdr>
            <w:top w:val="none" w:sz="0" w:space="0" w:color="auto"/>
            <w:left w:val="none" w:sz="0" w:space="0" w:color="auto"/>
            <w:bottom w:val="none" w:sz="0" w:space="0" w:color="auto"/>
            <w:right w:val="none" w:sz="0" w:space="0" w:color="auto"/>
          </w:divBdr>
        </w:div>
        <w:div w:id="1192451558">
          <w:marLeft w:val="0"/>
          <w:marRight w:val="0"/>
          <w:marTop w:val="0"/>
          <w:marBottom w:val="101"/>
          <w:divBdr>
            <w:top w:val="none" w:sz="0" w:space="0" w:color="auto"/>
            <w:left w:val="none" w:sz="0" w:space="0" w:color="auto"/>
            <w:bottom w:val="none" w:sz="0" w:space="0" w:color="auto"/>
            <w:right w:val="none" w:sz="0" w:space="0" w:color="auto"/>
          </w:divBdr>
        </w:div>
        <w:div w:id="1932544962">
          <w:marLeft w:val="0"/>
          <w:marRight w:val="0"/>
          <w:marTop w:val="0"/>
          <w:marBottom w:val="101"/>
          <w:divBdr>
            <w:top w:val="none" w:sz="0" w:space="0" w:color="auto"/>
            <w:left w:val="none" w:sz="0" w:space="0" w:color="auto"/>
            <w:bottom w:val="none" w:sz="0" w:space="0" w:color="auto"/>
            <w:right w:val="none" w:sz="0" w:space="0" w:color="auto"/>
          </w:divBdr>
        </w:div>
        <w:div w:id="1899588088">
          <w:marLeft w:val="0"/>
          <w:marRight w:val="0"/>
          <w:marTop w:val="0"/>
          <w:marBottom w:val="101"/>
          <w:divBdr>
            <w:top w:val="none" w:sz="0" w:space="0" w:color="auto"/>
            <w:left w:val="none" w:sz="0" w:space="0" w:color="auto"/>
            <w:bottom w:val="none" w:sz="0" w:space="0" w:color="auto"/>
            <w:right w:val="none" w:sz="0" w:space="0" w:color="auto"/>
          </w:divBdr>
        </w:div>
        <w:div w:id="1769502499">
          <w:marLeft w:val="0"/>
          <w:marRight w:val="0"/>
          <w:marTop w:val="0"/>
          <w:marBottom w:val="101"/>
          <w:divBdr>
            <w:top w:val="none" w:sz="0" w:space="0" w:color="auto"/>
            <w:left w:val="none" w:sz="0" w:space="0" w:color="auto"/>
            <w:bottom w:val="none" w:sz="0" w:space="0" w:color="auto"/>
            <w:right w:val="none" w:sz="0" w:space="0" w:color="auto"/>
          </w:divBdr>
        </w:div>
        <w:div w:id="691683532">
          <w:marLeft w:val="0"/>
          <w:marRight w:val="0"/>
          <w:marTop w:val="0"/>
          <w:marBottom w:val="101"/>
          <w:divBdr>
            <w:top w:val="none" w:sz="0" w:space="0" w:color="auto"/>
            <w:left w:val="none" w:sz="0" w:space="0" w:color="auto"/>
            <w:bottom w:val="none" w:sz="0" w:space="0" w:color="auto"/>
            <w:right w:val="none" w:sz="0" w:space="0" w:color="auto"/>
          </w:divBdr>
        </w:div>
        <w:div w:id="1763379772">
          <w:marLeft w:val="0"/>
          <w:marRight w:val="0"/>
          <w:marTop w:val="0"/>
          <w:marBottom w:val="101"/>
          <w:divBdr>
            <w:top w:val="none" w:sz="0" w:space="0" w:color="auto"/>
            <w:left w:val="none" w:sz="0" w:space="0" w:color="auto"/>
            <w:bottom w:val="none" w:sz="0" w:space="0" w:color="auto"/>
            <w:right w:val="none" w:sz="0" w:space="0" w:color="auto"/>
          </w:divBdr>
        </w:div>
        <w:div w:id="544604314">
          <w:marLeft w:val="0"/>
          <w:marRight w:val="0"/>
          <w:marTop w:val="0"/>
          <w:marBottom w:val="101"/>
          <w:divBdr>
            <w:top w:val="none" w:sz="0" w:space="0" w:color="auto"/>
            <w:left w:val="none" w:sz="0" w:space="0" w:color="auto"/>
            <w:bottom w:val="none" w:sz="0" w:space="0" w:color="auto"/>
            <w:right w:val="none" w:sz="0" w:space="0" w:color="auto"/>
          </w:divBdr>
        </w:div>
        <w:div w:id="375009844">
          <w:marLeft w:val="0"/>
          <w:marRight w:val="0"/>
          <w:marTop w:val="0"/>
          <w:marBottom w:val="101"/>
          <w:divBdr>
            <w:top w:val="none" w:sz="0" w:space="0" w:color="auto"/>
            <w:left w:val="none" w:sz="0" w:space="0" w:color="auto"/>
            <w:bottom w:val="none" w:sz="0" w:space="0" w:color="auto"/>
            <w:right w:val="none" w:sz="0" w:space="0" w:color="auto"/>
          </w:divBdr>
        </w:div>
        <w:div w:id="3388778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2608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2022-01-14T14:27:00Z</dcterms:created>
  <dcterms:modified xsi:type="dcterms:W3CDTF">2022-01-14T14:30:00Z</dcterms:modified>
</cp:coreProperties>
</file>