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s6e9mkcikncg" w:id="0"/>
      <w:bookmarkEnd w:id="0"/>
      <w:r w:rsidDel="00000000" w:rsidR="00000000" w:rsidRPr="00000000">
        <w:rPr>
          <w:rFonts w:ascii="Verdana" w:cs="Verdana" w:eastAsia="Verdana" w:hAnsi="Verdana"/>
          <w:b w:val="1"/>
          <w:color w:val="4a86e8"/>
          <w:sz w:val="20"/>
          <w:szCs w:val="20"/>
          <w:rtl w:val="0"/>
        </w:rPr>
        <w:t xml:space="preserve">Aviso mediante el cual se da a conocer el ajuste ordinario de septiembre de 2023 al monto del cupo máximo para exportar azúcar a los Estados Unidos de América del ciclo azucarero comprendido entre el 1 de octubre de 2023 y el 30 de septiembre de 2024</w:t>
        <w:br w:type="textWrapping"/>
        <w:t xml:space="preserve">(DOF 24 de octubre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sr3c7suzzncx"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DA A CONOCER EL AJUSTE ORDINARIO DE SEPTIEMBRE DE 2023 AL MONTO DEL CUPO MÁXIMO PARA EXPORTAR AZÚCAR A LOS ESTADOS UNIDOS DE AMÉRICA DEL CICLO AZUCARERO COMPRENDIDO ENTRE EL 1 DE OCTUBRE DE 2023 Y EL 30 DE SEPTIEMBRE DE 2024</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Punto 13 del Acuerdo establece la fórmula para determinar el monto del cupo total de cada ciclo azucarero, prevé que éste se calculará en julio de cada año y tendrá ajustes ordinarios en septiembre, diciembre y marzo de cada ciclo azucarero de acuerdo a las necesidades de los EUA del mes al que correspondan los ajustes, el cual será dado a conocer por la Dirección General de Facilitación Comercial y de Comercio Exterior y la Dirección General de Industrias Ligeras de la Secretaría de Economía, mediante aviso publicado en el DOF y en el portal electrónico del Servicio Nacional de Información de Comercio Exterior (SNICE) www.snice.gob.mx.</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29 de septiembre de 2023 se publicó en el DOF y en el SNICE el Aviso mediante el cual se da a conocer el monto del cupo máximo, para exportar azúcar a los Estados Unidos de América del ciclo azucarero comprendido entre el 1 de octubre de 2023 y el 30 de septiembre de 2024, con datos de julio de 2023.</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informe sobre las estimaciones de la oferta y la demanda agropecuaria mundiales (WASDE por sus siglas en inglés) correspondiente al mes de septiembre de 2023, se encuentra publicado por el Departamento de Agricultura de EUA (USDA por sus siglas en inglés), por lo que procede calcular el ajuste ordinario correspondiente a dicho mes.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ese sentido,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cumplimiento a lo establecido en el Punto 13 del Acuerdo por el que se sujeta a permiso previo la exportación de azúcar y se establece un cupo máximo para su exportación (Acuerdo), se da a conocer el ajuste ordinario de septiembre de 2023 al monto del cupo máximo para exportar a los Estados Unidos de América (EUA), azúcar originaria de los Estados Unidos Mexicanos, que derive de la caña de azúcar o de remolacha del ciclo azucarero comprendido entre el 1 de octubre de 2023 y el 30 de septiembre de 2024:</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397845006217"/>
        <w:gridCol w:w="4765.113966017407"/>
        <w:tblGridChange w:id="0">
          <w:tblGrid>
            <w:gridCol w:w="4260.397845006217"/>
            <w:gridCol w:w="4765.113966017407"/>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0B">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Monto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0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Unidad de medida</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0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815,472.944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0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Toneladas métricas valor crudo (TMVC)</w:t>
            </w:r>
          </w:p>
        </w:tc>
      </w:tr>
    </w:tbl>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Considerando lo establecido en el Punto 13 del Acuerdo, el monto a que se refiere el numeral anterior se determinó conforme a lo siguiente:</w:t>
      </w:r>
    </w:p>
    <w:p w:rsidR="00000000" w:rsidDel="00000000" w:rsidP="00000000" w:rsidRDefault="00000000" w:rsidRPr="00000000" w14:paraId="00000011">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CT</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w:t>
      </w:r>
      <w:r w:rsidDel="00000000" w:rsidR="00000000" w:rsidRPr="00000000">
        <w:rPr>
          <w:rFonts w:ascii="Verdana" w:cs="Verdana" w:eastAsia="Verdana" w:hAnsi="Verdana"/>
          <w:i w:val="1"/>
          <w:color w:val="2f2f2f"/>
          <w:sz w:val="20"/>
          <w:szCs w:val="20"/>
          <w:rtl w:val="0"/>
        </w:rPr>
        <w:t xml:space="preserve">mín</w:t>
      </w:r>
      <w:r w:rsidDel="00000000" w:rsidR="00000000" w:rsidRPr="00000000">
        <w:rPr>
          <w:rFonts w:ascii="Verdana" w:cs="Verdana" w:eastAsia="Verdana" w:hAnsi="Verdana"/>
          <w:color w:val="2f2f2f"/>
          <w:sz w:val="20"/>
          <w:szCs w:val="20"/>
          <w:rtl w:val="0"/>
        </w:rPr>
        <w:t xml:space="preserve"> [(X</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*Z), Y</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CT</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Cupo total calculado en septiembre de 2023.</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X</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Necesidades totales de EUA, con base en la publicación del informe de septiembre de 2023 sobre las estimaciones de la oferta y la demanda agropecuaria mundiales (WASDE por sus siglas en inglés), el cual puede ser consultado a través del URL: https://downloads.usda.library.cornell.edu/usda-esmis/files/3t945q76s/9880x805c/v405tt51d/wasde0923.pdf. Dicho monto se calcula de la siguiente manera:</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(Uso total * 1.135) - inventarios iniciales - producción de azúcar de caña y remolacha - importaciones bajo arancel-cupo - importaciones bajo otros programas de importación - (otras importaciones según precise el WASDE en la nota 5 de la tabla denominada </w:t>
      </w:r>
      <w:r w:rsidDel="00000000" w:rsidR="00000000" w:rsidRPr="00000000">
        <w:rPr>
          <w:rFonts w:ascii="Verdana" w:cs="Verdana" w:eastAsia="Verdana" w:hAnsi="Verdana"/>
          <w:i w:val="1"/>
          <w:color w:val="2f2f2f"/>
          <w:sz w:val="20"/>
          <w:szCs w:val="20"/>
          <w:rtl w:val="0"/>
        </w:rPr>
        <w:t xml:space="preserve">U.S. Sugar Supply and Use</w:t>
      </w:r>
      <w:r w:rsidDel="00000000" w:rsidR="00000000" w:rsidRPr="00000000">
        <w:rPr>
          <w:rFonts w:ascii="Verdana" w:cs="Verdana" w:eastAsia="Verdana" w:hAnsi="Verdana"/>
          <w:color w:val="2f2f2f"/>
          <w:sz w:val="20"/>
          <w:szCs w:val="20"/>
          <w:rtl w:val="0"/>
        </w:rPr>
        <w:t xml:space="preserve"> (Oferta y Uso de Azúcar en EUA) para otras de alto nivel + otras).</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montos de las variables anteriores son los siguientes:</w:t>
      </w:r>
    </w:p>
    <w:tbl>
      <w:tblPr>
        <w:tblStyle w:val="Table2"/>
        <w:tblW w:w="7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3465"/>
        <w:tblGridChange w:id="0">
          <w:tblGrid>
            <w:gridCol w:w="3795"/>
            <w:gridCol w:w="3465"/>
          </w:tblGrid>
        </w:tblGridChange>
      </w:tblGrid>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Variable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Monto</w:t>
            </w:r>
          </w:p>
          <w:p w:rsidR="00000000" w:rsidDel="00000000" w:rsidP="00000000" w:rsidRDefault="00000000" w:rsidRPr="00000000" w14:paraId="0000001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(Toneladas cortas valor crudo)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Uso total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12,690,000.00</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Inventarios iniciales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2,159,000.00</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Producción de azúcar de caña y remolacha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8,981,000.00</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Importaciones bajo arancel-cupo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1,604,000.00</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Importaciones bajo otros programas de importación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200,000.00</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Nota 5 de otras importaciones (otras de alto nivel y otras)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175,000.00</w:t>
            </w:r>
          </w:p>
        </w:tc>
      </w:tr>
    </w:tbl>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resultado del cálculo es:</w:t>
      </w:r>
    </w:p>
    <w:p w:rsidR="00000000" w:rsidDel="00000000" w:rsidP="00000000" w:rsidRDefault="00000000" w:rsidRPr="00000000" w14:paraId="0000002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1,284,150 toneladas cortas valor crudo.</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resultado anterior se convierte a TMVC al dividir entre el factor: 1.10231125, obteniendo como resultado:</w:t>
      </w:r>
    </w:p>
    <w:p w:rsidR="00000000" w:rsidDel="00000000" w:rsidP="00000000" w:rsidRDefault="00000000" w:rsidRPr="00000000" w14:paraId="00000029">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1,164,961.348 TMVC.</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Z= 0.7 en el mes de septiembre.</w:t>
      </w:r>
    </w:p>
    <w:p w:rsidR="00000000" w:rsidDel="00000000" w:rsidP="00000000" w:rsidRDefault="00000000" w:rsidRPr="00000000" w14:paraId="0000002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Z= 1,164,961.348 * 0.7</w:t>
      </w:r>
    </w:p>
    <w:p w:rsidR="00000000" w:rsidDel="00000000" w:rsidP="00000000" w:rsidRDefault="00000000" w:rsidRPr="00000000" w14:paraId="0000002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Z= 815,472.944 TMVC.</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Y</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Excedente de oferta con la información del balance azucarero estimado vigente al mes de julio de 2023, calculado por el Comité Nacional para el Desarrollo Sustentable de la Caña de Azúcar (CONADESUCA) de la siguiente manera:</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diferencial entre la oferta total de azúcar, menos el consumo nacional total y el inventario final estimado por la CONADESUCA.</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montos de las variables anteriores son los siguientes:</w:t>
      </w:r>
    </w:p>
    <w:tbl>
      <w:tblPr>
        <w:tblStyle w:val="Table3"/>
        <w:tblW w:w="64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2970"/>
        <w:tblGridChange w:id="0">
          <w:tblGrid>
            <w:gridCol w:w="3450"/>
            <w:gridCol w:w="2970"/>
          </w:tblGrid>
        </w:tblGridChange>
      </w:tblGrid>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Variable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Monto</w:t>
            </w:r>
          </w:p>
          <w:p w:rsidR="00000000" w:rsidDel="00000000" w:rsidP="00000000" w:rsidRDefault="00000000" w:rsidRPr="00000000" w14:paraId="0000003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(Toneladas métricas)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Oferta total de azúcar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6,402,381</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Consumo nacional total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4,534,156</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Inventario final estimado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938,366</w:t>
            </w:r>
          </w:p>
        </w:tc>
      </w:tr>
    </w:tbl>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resultado del cálculo es:</w:t>
      </w:r>
    </w:p>
    <w:p w:rsidR="00000000" w:rsidDel="00000000" w:rsidP="00000000" w:rsidRDefault="00000000" w:rsidRPr="00000000" w14:paraId="0000003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Y</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929,859 toneladas métricas.</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resultado anterior se convierte a valor crudo al multiplicar por el factor: 1.06, obteniendo como resultado:</w:t>
      </w:r>
    </w:p>
    <w:p w:rsidR="00000000" w:rsidDel="00000000" w:rsidP="00000000" w:rsidRDefault="00000000" w:rsidRPr="00000000" w14:paraId="0000003D">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Y</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985,650.540 TMVC.</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resultado del cálculo CT</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mín [(X</w:t>
      </w:r>
      <w:r w:rsidDel="00000000" w:rsidR="00000000" w:rsidRPr="00000000">
        <w:rPr>
          <w:rFonts w:ascii="Verdana" w:cs="Verdana" w:eastAsia="Verdana" w:hAnsi="Verdana"/>
          <w:color w:val="2f2f2f"/>
          <w:sz w:val="20"/>
          <w:szCs w:val="20"/>
          <w:vertAlign w:val="subscript"/>
          <w:rtl w:val="0"/>
        </w:rPr>
        <w:t xml:space="preserve"> t+</w:t>
      </w:r>
      <w:r w:rsidDel="00000000" w:rsidR="00000000" w:rsidRPr="00000000">
        <w:rPr>
          <w:rFonts w:ascii="Verdana" w:cs="Verdana" w:eastAsia="Verdana" w:hAnsi="Verdana"/>
          <w:color w:val="2f2f2f"/>
          <w:sz w:val="20"/>
          <w:szCs w:val="20"/>
          <w:rtl w:val="0"/>
        </w:rPr>
        <w:t xml:space="preserve">1*Z), Y</w:t>
      </w:r>
      <w:r w:rsidDel="00000000" w:rsidR="00000000" w:rsidRPr="00000000">
        <w:rPr>
          <w:rFonts w:ascii="Verdana" w:cs="Verdana" w:eastAsia="Verdana" w:hAnsi="Verdana"/>
          <w:color w:val="2f2f2f"/>
          <w:sz w:val="20"/>
          <w:szCs w:val="20"/>
          <w:vertAlign w:val="subscript"/>
          <w:rtl w:val="0"/>
        </w:rPr>
        <w:t xml:space="preserve"> t+</w:t>
      </w:r>
      <w:r w:rsidDel="00000000" w:rsidR="00000000" w:rsidRPr="00000000">
        <w:rPr>
          <w:rFonts w:ascii="Verdana" w:cs="Verdana" w:eastAsia="Verdana" w:hAnsi="Verdana"/>
          <w:color w:val="2f2f2f"/>
          <w:sz w:val="20"/>
          <w:szCs w:val="20"/>
          <w:rtl w:val="0"/>
        </w:rPr>
        <w:t xml:space="preserve">1] es:</w:t>
      </w:r>
    </w:p>
    <w:p w:rsidR="00000000" w:rsidDel="00000000" w:rsidP="00000000" w:rsidRDefault="00000000" w:rsidRPr="00000000" w14:paraId="0000003F">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CT</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 mín [(815,472.944), 985,650.540]</w:t>
      </w:r>
    </w:p>
    <w:p w:rsidR="00000000" w:rsidDel="00000000" w:rsidP="00000000" w:rsidRDefault="00000000" w:rsidRPr="00000000" w14:paraId="00000040">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CT</w:t>
      </w:r>
      <w:r w:rsidDel="00000000" w:rsidR="00000000" w:rsidRPr="00000000">
        <w:rPr>
          <w:rFonts w:ascii="Verdana" w:cs="Verdana" w:eastAsia="Verdana" w:hAnsi="Verdana"/>
          <w:b w:val="1"/>
          <w:color w:val="2f2f2f"/>
          <w:sz w:val="20"/>
          <w:szCs w:val="20"/>
          <w:vertAlign w:val="subscript"/>
          <w:rtl w:val="0"/>
        </w:rPr>
        <w:t xml:space="preserve">t+</w:t>
      </w:r>
      <w:r w:rsidDel="00000000" w:rsidR="00000000" w:rsidRPr="00000000">
        <w:rPr>
          <w:rFonts w:ascii="Verdana" w:cs="Verdana" w:eastAsia="Verdana" w:hAnsi="Verdana"/>
          <w:b w:val="1"/>
          <w:color w:val="2f2f2f"/>
          <w:sz w:val="20"/>
          <w:szCs w:val="20"/>
          <w:rtl w:val="0"/>
        </w:rPr>
        <w:t xml:space="preserve">1 = 815,472.944 TMVC</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De conformidad con el Punto 15, párrafos primero, fracción II, y segundo, inciso b), del Acuerdo, la asignación con datos de septiembre de 2023, es de </w:t>
      </w:r>
      <w:r w:rsidDel="00000000" w:rsidR="00000000" w:rsidRPr="00000000">
        <w:rPr>
          <w:rFonts w:ascii="Verdana" w:cs="Verdana" w:eastAsia="Verdana" w:hAnsi="Verdana"/>
          <w:b w:val="1"/>
          <w:color w:val="2f2f2f"/>
          <w:sz w:val="20"/>
          <w:szCs w:val="20"/>
          <w:rtl w:val="0"/>
        </w:rPr>
        <w:t xml:space="preserve">640,728.741 TMVC</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Considerando la asignación de cupo con datos a julio de 2023, el diferencial de cupo asignado con datos a septiembre de 2023 es de: </w:t>
      </w:r>
      <w:r w:rsidDel="00000000" w:rsidR="00000000" w:rsidRPr="00000000">
        <w:rPr>
          <w:rFonts w:ascii="Verdana" w:cs="Verdana" w:eastAsia="Verdana" w:hAnsi="Verdana"/>
          <w:b w:val="1"/>
          <w:color w:val="2f2f2f"/>
          <w:sz w:val="20"/>
          <w:szCs w:val="20"/>
          <w:rtl w:val="0"/>
        </w:rPr>
        <w:t xml:space="preserve">236,332.978 TMVC</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exportación relativa a la asignación del cupo a la que se refiere el presente Aviso podrá realizarse del 1 de enero al 30 de septiembre de 2024, de conformidad con el Punto 18, fracción II del Acuerdo.</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9 de octubre de 2023.- Director General de Industrias Ligeras, </w:t>
      </w:r>
      <w:r w:rsidDel="00000000" w:rsidR="00000000" w:rsidRPr="00000000">
        <w:rPr>
          <w:rFonts w:ascii="Verdana" w:cs="Verdana" w:eastAsia="Verdana" w:hAnsi="Verdana"/>
          <w:b w:val="1"/>
          <w:color w:val="2f2f2f"/>
          <w:sz w:val="20"/>
          <w:szCs w:val="20"/>
          <w:rtl w:val="0"/>
        </w:rPr>
        <w:t xml:space="preserve">Roberto Antonio Durán López</w:t>
      </w:r>
      <w:r w:rsidDel="00000000" w:rsidR="00000000" w:rsidRPr="00000000">
        <w:rPr>
          <w:rFonts w:ascii="Verdana" w:cs="Verdana" w:eastAsia="Verdana" w:hAnsi="Verdana"/>
          <w:color w:val="2f2f2f"/>
          <w:sz w:val="20"/>
          <w:szCs w:val="20"/>
          <w:rtl w:val="0"/>
        </w:rPr>
        <w:t xml:space="preserve">.- Rúbrica.- Directora General de Facilitación Comercial y de Comercio Exterior, </w:t>
      </w:r>
      <w:r w:rsidDel="00000000" w:rsidR="00000000" w:rsidRPr="00000000">
        <w:rPr>
          <w:rFonts w:ascii="Verdana" w:cs="Verdana" w:eastAsia="Verdana" w:hAnsi="Verdana"/>
          <w:b w:val="1"/>
          <w:color w:val="2f2f2f"/>
          <w:sz w:val="20"/>
          <w:szCs w:val="20"/>
          <w:rtl w:val="0"/>
        </w:rPr>
        <w:t xml:space="preserve">Lorena Urrea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6">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