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95" w:rsidRPr="00841D9A" w:rsidRDefault="00FC6195" w:rsidP="00FC6195">
      <w:pPr>
        <w:jc w:val="center"/>
        <w:rPr>
          <w:rFonts w:ascii="Verdana" w:eastAsia="Verdana" w:hAnsi="Verdana" w:cs="Verdana"/>
          <w:b/>
          <w:color w:val="0000FF"/>
          <w:sz w:val="24"/>
          <w:szCs w:val="24"/>
        </w:rPr>
      </w:pPr>
      <w:r w:rsidRPr="00FC6195">
        <w:rPr>
          <w:rFonts w:ascii="Verdana" w:eastAsia="Verdana" w:hAnsi="Verdana" w:cs="Verdana"/>
          <w:b/>
          <w:color w:val="0000FF"/>
          <w:sz w:val="24"/>
          <w:szCs w:val="24"/>
        </w:rPr>
        <w:t>DECRETO por el que se reforma y adiciona el diverso por el que se establece la Ventanilla Digital Mexicana de Comercio Exterior.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435BF3" w:rsidRDefault="00FC6195" w:rsidP="00FC6195">
      <w:pPr>
        <w:jc w:val="both"/>
        <w:rPr>
          <w:rFonts w:ascii="Arial" w:hAnsi="Arial" w:cs="Arial"/>
          <w:b/>
          <w:color w:val="2F2F2F"/>
          <w:sz w:val="18"/>
          <w:szCs w:val="18"/>
          <w:shd w:val="clear" w:color="auto" w:fill="FFFFFF"/>
        </w:rPr>
      </w:pPr>
      <w:r w:rsidRPr="00FC6195">
        <w:rPr>
          <w:rFonts w:ascii="Arial" w:hAnsi="Arial" w:cs="Arial"/>
          <w:b/>
          <w:color w:val="2F2F2F"/>
          <w:sz w:val="18"/>
          <w:szCs w:val="18"/>
          <w:shd w:val="clear" w:color="auto" w:fill="FFFFFF"/>
        </w:rPr>
        <w:t>Al margen un sello con el Escudo Nacional, que dice: Estados Unidos Mexicanos.- Presidencia de la República.</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ANDRÉS MANUEL LÓPEZ OBRADOR</w:t>
      </w:r>
      <w:r w:rsidRPr="00FC6195">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17, 21, 29, 31, 32 Bis, 33, 34, 35, 37, 38, 39 y 40, de la Ley Orgánica de la Administración Pública Federal; 4o., fracciones VI y VII, de la Ley de Comercio Exterior, y</w:t>
      </w:r>
    </w:p>
    <w:p w:rsidR="00FC6195" w:rsidRPr="00FC6195" w:rsidRDefault="00FC6195" w:rsidP="00FC61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195">
        <w:rPr>
          <w:rFonts w:ascii="Times" w:eastAsia="Times New Roman" w:hAnsi="Times" w:cs="Times"/>
          <w:b/>
          <w:bCs/>
          <w:color w:val="2F2F2F"/>
          <w:sz w:val="18"/>
          <w:szCs w:val="18"/>
          <w:lang w:eastAsia="es-MX"/>
        </w:rPr>
        <w:t>CONSIDERANDO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el "Decreto por el que se establece la Ventanilla Digital Mexicana de Comercio Exterior", publicado el 14 de enero de 2011 en el Diario Oficial de la Federación (DOF), tiene por objeto permitir a los agentes de comercio exterior realizar, por conducto de un solo punto de entrada electrónico, todos los trámites de importación, exportación y tránsito de mercancías;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 xml:space="preserve">Que el "Decreto </w:t>
      </w:r>
      <w:proofErr w:type="spellStart"/>
      <w:r w:rsidRPr="00FC6195">
        <w:rPr>
          <w:rFonts w:ascii="Arial" w:eastAsia="Times New Roman" w:hAnsi="Arial" w:cs="Arial"/>
          <w:color w:val="2F2F2F"/>
          <w:sz w:val="18"/>
          <w:szCs w:val="18"/>
          <w:lang w:eastAsia="es-MX"/>
        </w:rPr>
        <w:t>Promulgatorio</w:t>
      </w:r>
      <w:proofErr w:type="spellEnd"/>
      <w:r w:rsidRPr="00FC6195">
        <w:rPr>
          <w:rFonts w:ascii="Arial" w:eastAsia="Times New Roman" w:hAnsi="Arial" w:cs="Arial"/>
          <w:color w:val="2F2F2F"/>
          <w:sz w:val="18"/>
          <w:szCs w:val="18"/>
          <w:lang w:eastAsia="es-MX"/>
        </w:rPr>
        <w:t xml:space="preserve">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publicado el 29 de junio de 2020 en el DOF, entró en vigor el 1 de julio de 2020;</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con el Tratado entre México, Estados Unidos de América y Canadá (T-MEC), la relación de nuestro país con Estados Unidos de América y Canadá es prioritaria por el importante intercambio económico, cultural y demográfico;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con el T-MEC, México, Estados Unidos de América y Canadá promueven la protección y observancia de los derechos laborales, el mejoramiento de las condiciones de trabajo, el fortalecimiento de la cooperación y la capacidad de las partes en los asuntos laborales. En su capítulo 23 "LABORAL", artículo 23.2: Declaración de Compromiso Compartido, numeral 3, se establece que "Las Partes también reconocen el objetivo de comerciar únicamente mercancías producidas en cumplimiento con este Capítulo";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en el capítulo 23 "LABORAL", artículo 23.6: Trabajo Forzoso u Obligatorio, numeral 1 del T-MEC, se reconoce "el objetivo de eliminar todas las formas de trabajo forzoso u obligatorio, incluido el trabajo infantil forzoso u obligatorio. Por consiguiente, cada Parte prohibirá, a través de medidas que considere apropiadas, la importación de mercancías a su territorio procedentes de otras fuentes producidas en su totalidad o en parte por trabajo forzoso u obligatorio, incluido el trabajo infantil forzoso u obligatorio";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para impedir la importación al territorio nacional de mercancías producidas en su totalidad o en parte por trabajo forzoso u obligatorio, incluido el trabajo infantil forzoso u obligatorio, se requiere determinar la existencia de dichas condiciones de trabajo en la elaboración de mercancías;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de conformidad con el artículo 40, fracción XX de la Ley Orgánica de la Administración Pública Federal, corresponde a la Secretaría del Trabajo y Previsión Social dar cumplimiento a los convenios internacionales en materia de derechos laborales;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en términos del artículo 4o., fracciones VI y VII, de la Ley de Comercio Exterior, el Ejecutivo Federal tiene entre otras facultades, por conducto de la Secretaría de Economía, coordinar la participación de las dependencias de la Administración Pública Federal en las actividades de promoción del comercio exterior, así como coordinar a aquéllas que administren o controlen restricciones o regulaciones no arancelarias que se encuentren interconectadas electrónicamente con dicha secretaría, así como con la Secretaría de Hacienda y Crédito Público;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 xml:space="preserve">Que con el fin de que las dependencias de la Administración Pública Federal, incluidos sus órganos administrativos desconcentrados que operen instrumentos, programas y, en general, resoluciones derivadas de una restricción o regulación no arancelaria, se coordinen e implementen acciones de simplificación, automatización y mejora de los procesos que realizan para reducir tiempos y costos de las </w:t>
      </w:r>
      <w:r w:rsidRPr="00FC6195">
        <w:rPr>
          <w:rFonts w:ascii="Arial" w:eastAsia="Times New Roman" w:hAnsi="Arial" w:cs="Arial"/>
          <w:color w:val="2F2F2F"/>
          <w:sz w:val="18"/>
          <w:szCs w:val="18"/>
          <w:lang w:eastAsia="es-MX"/>
        </w:rPr>
        <w:lastRenderedPageBreak/>
        <w:t>operaciones comerciales internacionales y continúen interconectadas electrónicamente con las secretarías de Economía y de Hacienda y Crédito Público, resulta necesario incorporar a la Secretaría del Trabajo y Previsión Social como integrante de la comisión intersecretarial para la Ventanilla Digital Mexicana de Comercio Exterior;</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las disposiciones previstas en el presente decreto cuentan con la opinión de la Comisión de Comercio Exterior, en términos del artículo 6o., de la Ley de Comercio Exterior, y</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Que es necesario reconocer a la Secretaría del Trabajo y Previsión Social como autoridad competente en materia de comercio exterior, así como a aquellas otras dependencias que tengan a su cargo trámites relacionados con la importación, exportación y tránsito de mercancías y actualizar, en su caso, la denominación de las autoridades competentes que participan en la misma, he tenido a bien expedir el siguiente</w:t>
      </w:r>
    </w:p>
    <w:p w:rsidR="00FC6195" w:rsidRPr="00FC6195" w:rsidRDefault="00FC6195" w:rsidP="00FC61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195">
        <w:rPr>
          <w:rFonts w:ascii="Times" w:eastAsia="Times New Roman" w:hAnsi="Times" w:cs="Times"/>
          <w:b/>
          <w:bCs/>
          <w:color w:val="2F2F2F"/>
          <w:sz w:val="18"/>
          <w:szCs w:val="18"/>
          <w:lang w:eastAsia="es-MX"/>
        </w:rPr>
        <w:t>DECRETO</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ARTÍCULO ÚNICO.</w:t>
      </w:r>
      <w:r w:rsidRPr="00FC6195">
        <w:rPr>
          <w:rFonts w:ascii="Arial" w:eastAsia="Times New Roman" w:hAnsi="Arial" w:cs="Arial"/>
          <w:color w:val="2F2F2F"/>
          <w:sz w:val="18"/>
          <w:szCs w:val="18"/>
          <w:lang w:eastAsia="es-MX"/>
        </w:rPr>
        <w:t> Se </w:t>
      </w:r>
      <w:r w:rsidRPr="00FC6195">
        <w:rPr>
          <w:rFonts w:ascii="Arial" w:eastAsia="Times New Roman" w:hAnsi="Arial" w:cs="Arial"/>
          <w:b/>
          <w:bCs/>
          <w:color w:val="2F2F2F"/>
          <w:sz w:val="18"/>
          <w:szCs w:val="18"/>
          <w:lang w:eastAsia="es-MX"/>
        </w:rPr>
        <w:t>reforman</w:t>
      </w:r>
      <w:r w:rsidRPr="00FC6195">
        <w:rPr>
          <w:rFonts w:ascii="Arial" w:eastAsia="Times New Roman" w:hAnsi="Arial" w:cs="Arial"/>
          <w:color w:val="2F2F2F"/>
          <w:sz w:val="18"/>
          <w:szCs w:val="18"/>
          <w:lang w:eastAsia="es-MX"/>
        </w:rPr>
        <w:t> los artículos </w:t>
      </w:r>
      <w:r w:rsidRPr="00FC6195">
        <w:rPr>
          <w:rFonts w:ascii="Arial" w:eastAsia="Times New Roman" w:hAnsi="Arial" w:cs="Arial"/>
          <w:b/>
          <w:bCs/>
          <w:color w:val="2F2F2F"/>
          <w:sz w:val="18"/>
          <w:szCs w:val="18"/>
          <w:lang w:eastAsia="es-MX"/>
        </w:rPr>
        <w:t>segundo</w:t>
      </w:r>
      <w:r w:rsidRPr="00FC6195">
        <w:rPr>
          <w:rFonts w:ascii="Arial" w:eastAsia="Times New Roman" w:hAnsi="Arial" w:cs="Arial"/>
          <w:color w:val="2F2F2F"/>
          <w:sz w:val="18"/>
          <w:szCs w:val="18"/>
          <w:lang w:eastAsia="es-MX"/>
        </w:rPr>
        <w:t>, fracciones II, incisos a), b), i) y j), y III; </w:t>
      </w:r>
      <w:r w:rsidRPr="00FC6195">
        <w:rPr>
          <w:rFonts w:ascii="Arial" w:eastAsia="Times New Roman" w:hAnsi="Arial" w:cs="Arial"/>
          <w:b/>
          <w:bCs/>
          <w:color w:val="2F2F2F"/>
          <w:sz w:val="18"/>
          <w:szCs w:val="18"/>
          <w:lang w:eastAsia="es-MX"/>
        </w:rPr>
        <w:t>quinto</w:t>
      </w:r>
      <w:r w:rsidRPr="00FC6195">
        <w:rPr>
          <w:rFonts w:ascii="Arial" w:eastAsia="Times New Roman" w:hAnsi="Arial" w:cs="Arial"/>
          <w:color w:val="2F2F2F"/>
          <w:sz w:val="18"/>
          <w:szCs w:val="18"/>
          <w:lang w:eastAsia="es-MX"/>
        </w:rPr>
        <w:t>, fracciones I, II, párrafo segundo, III y IV, y </w:t>
      </w:r>
      <w:r w:rsidRPr="00FC6195">
        <w:rPr>
          <w:rFonts w:ascii="Arial" w:eastAsia="Times New Roman" w:hAnsi="Arial" w:cs="Arial"/>
          <w:b/>
          <w:bCs/>
          <w:color w:val="2F2F2F"/>
          <w:sz w:val="18"/>
          <w:szCs w:val="18"/>
          <w:lang w:eastAsia="es-MX"/>
        </w:rPr>
        <w:t>noveno</w:t>
      </w:r>
      <w:r w:rsidRPr="00FC6195">
        <w:rPr>
          <w:rFonts w:ascii="Arial" w:eastAsia="Times New Roman" w:hAnsi="Arial" w:cs="Arial"/>
          <w:color w:val="2F2F2F"/>
          <w:sz w:val="18"/>
          <w:szCs w:val="18"/>
          <w:lang w:eastAsia="es-MX"/>
        </w:rPr>
        <w:t>, párrafo primero, fracciones I, II, III y IV, párrafos segundo, tercero, cuarto y quinto, y se </w:t>
      </w:r>
      <w:r w:rsidRPr="00FC6195">
        <w:rPr>
          <w:rFonts w:ascii="Arial" w:eastAsia="Times New Roman" w:hAnsi="Arial" w:cs="Arial"/>
          <w:b/>
          <w:bCs/>
          <w:color w:val="2F2F2F"/>
          <w:sz w:val="18"/>
          <w:szCs w:val="18"/>
          <w:lang w:eastAsia="es-MX"/>
        </w:rPr>
        <w:t>adicionan</w:t>
      </w:r>
      <w:r w:rsidRPr="00FC6195">
        <w:rPr>
          <w:rFonts w:ascii="Arial" w:eastAsia="Times New Roman" w:hAnsi="Arial" w:cs="Arial"/>
          <w:color w:val="2F2F2F"/>
          <w:sz w:val="18"/>
          <w:szCs w:val="18"/>
          <w:lang w:eastAsia="es-MX"/>
        </w:rPr>
        <w:t> a los artículos </w:t>
      </w:r>
      <w:r w:rsidRPr="00FC6195">
        <w:rPr>
          <w:rFonts w:ascii="Arial" w:eastAsia="Times New Roman" w:hAnsi="Arial" w:cs="Arial"/>
          <w:b/>
          <w:bCs/>
          <w:color w:val="2F2F2F"/>
          <w:sz w:val="18"/>
          <w:szCs w:val="18"/>
          <w:lang w:eastAsia="es-MX"/>
        </w:rPr>
        <w:t>segundo</w:t>
      </w:r>
      <w:r w:rsidRPr="00FC6195">
        <w:rPr>
          <w:rFonts w:ascii="Arial" w:eastAsia="Times New Roman" w:hAnsi="Arial" w:cs="Arial"/>
          <w:color w:val="2F2F2F"/>
          <w:sz w:val="18"/>
          <w:szCs w:val="18"/>
          <w:lang w:eastAsia="es-MX"/>
        </w:rPr>
        <w:t>, fracción II, el inciso k), y al </w:t>
      </w:r>
      <w:r w:rsidRPr="00FC6195">
        <w:rPr>
          <w:rFonts w:ascii="Arial" w:eastAsia="Times New Roman" w:hAnsi="Arial" w:cs="Arial"/>
          <w:b/>
          <w:bCs/>
          <w:color w:val="2F2F2F"/>
          <w:sz w:val="18"/>
          <w:szCs w:val="18"/>
          <w:lang w:eastAsia="es-MX"/>
        </w:rPr>
        <w:t>noveno</w:t>
      </w:r>
      <w:r w:rsidRPr="00FC6195">
        <w:rPr>
          <w:rFonts w:ascii="Arial" w:eastAsia="Times New Roman" w:hAnsi="Arial" w:cs="Arial"/>
          <w:color w:val="2F2F2F"/>
          <w:sz w:val="18"/>
          <w:szCs w:val="18"/>
          <w:lang w:eastAsia="es-MX"/>
        </w:rPr>
        <w:t>, fracciones I, los incisos a), b) y c), y II, los incisos a), b), c), d), e) y f) del Decreto por el que se establece la Ventanilla Digital Mexicana de Comercio Exterior, publicado en el Diario Oficial de la Federación el 14 de enero de 2011, para quedar como sigue:</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w:t>
      </w:r>
      <w:r w:rsidRPr="00FC6195">
        <w:rPr>
          <w:rFonts w:ascii="Arial" w:eastAsia="Times New Roman" w:hAnsi="Arial" w:cs="Arial"/>
          <w:b/>
          <w:bCs/>
          <w:color w:val="2F2F2F"/>
          <w:sz w:val="18"/>
          <w:szCs w:val="18"/>
          <w:lang w:eastAsia="es-MX"/>
        </w:rPr>
        <w:t>ARTÍCULO SEGUNDO.</w:t>
      </w:r>
      <w:proofErr w:type="gramStart"/>
      <w:r w:rsidRPr="00FC6195">
        <w:rPr>
          <w:rFonts w:ascii="Arial" w:eastAsia="Times New Roman" w:hAnsi="Arial" w:cs="Arial"/>
          <w:b/>
          <w:bCs/>
          <w:color w:val="2F2F2F"/>
          <w:sz w:val="18"/>
          <w:szCs w:val="18"/>
          <w:lang w:eastAsia="es-MX"/>
        </w:rPr>
        <w:t>-</w:t>
      </w:r>
      <w:r w:rsidRPr="00FC6195">
        <w:rPr>
          <w:rFonts w:ascii="Arial" w:eastAsia="Times New Roman" w:hAnsi="Arial" w:cs="Arial"/>
          <w:color w:val="2F2F2F"/>
          <w:sz w:val="18"/>
          <w:szCs w:val="18"/>
          <w:lang w:eastAsia="es-MX"/>
        </w:rPr>
        <w:t> ...</w:t>
      </w:r>
      <w:proofErr w:type="gramEnd"/>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FC6195">
        <w:rPr>
          <w:rFonts w:ascii="Arial" w:eastAsia="Times New Roman" w:hAnsi="Arial" w:cs="Arial"/>
          <w:b/>
          <w:bCs/>
          <w:color w:val="2F2F2F"/>
          <w:sz w:val="18"/>
          <w:szCs w:val="18"/>
          <w:lang w:eastAsia="es-MX"/>
        </w:rPr>
        <w:t>I.</w:t>
      </w:r>
      <w:proofErr w:type="gramEnd"/>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Autoridades competentes en materia de comercio exterior,</w:t>
      </w:r>
      <w:r w:rsidRPr="00FC6195">
        <w:rPr>
          <w:rFonts w:ascii="Arial" w:eastAsia="Times New Roman" w:hAnsi="Arial" w:cs="Arial"/>
          <w:color w:val="2F2F2F"/>
          <w:sz w:val="18"/>
          <w:szCs w:val="18"/>
          <w:lang w:eastAsia="es-MX"/>
        </w:rPr>
        <w:t> las dependencias y órganos administrativos desconcentrados que tengan a su cargo trámites relacionados con la importación, exportación y tránsito de mercancías, de manera enunciativa mas no limitativa las siguientes:</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 </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ANAM</w:t>
      </w:r>
      <w:r w:rsidRPr="00FC6195">
        <w:rPr>
          <w:rFonts w:ascii="Arial" w:eastAsia="Times New Roman" w:hAnsi="Arial" w:cs="Arial"/>
          <w:color w:val="2F2F2F"/>
          <w:sz w:val="18"/>
          <w:szCs w:val="18"/>
          <w:lang w:eastAsia="es-MX"/>
        </w:rPr>
        <w:t>, la Agencia Nacional de Aduanas de México;</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b)</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AGRICULTURA</w:t>
      </w:r>
      <w:r w:rsidRPr="00FC6195">
        <w:rPr>
          <w:rFonts w:ascii="Arial" w:eastAsia="Times New Roman" w:hAnsi="Arial" w:cs="Arial"/>
          <w:color w:val="2F2F2F"/>
          <w:sz w:val="18"/>
          <w:szCs w:val="18"/>
          <w:lang w:eastAsia="es-MX"/>
        </w:rPr>
        <w:t>, la Secretaría de Agricultura y Desarrollo Rural;</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c)</w:t>
      </w:r>
      <w:r w:rsidRPr="00FC6195">
        <w:rPr>
          <w:rFonts w:ascii="Arial" w:eastAsia="Times New Roman" w:hAnsi="Arial" w:cs="Arial"/>
          <w:color w:val="2F2F2F"/>
          <w:sz w:val="18"/>
          <w:szCs w:val="18"/>
          <w:lang w:eastAsia="es-MX"/>
        </w:rPr>
        <w:t> a </w:t>
      </w:r>
      <w:r w:rsidRPr="00FC6195">
        <w:rPr>
          <w:rFonts w:ascii="Arial" w:eastAsia="Times New Roman" w:hAnsi="Arial" w:cs="Arial"/>
          <w:b/>
          <w:bCs/>
          <w:color w:val="2F2F2F"/>
          <w:sz w:val="18"/>
          <w:szCs w:val="18"/>
          <w:lang w:eastAsia="es-MX"/>
        </w:rPr>
        <w:t>h</w:t>
      </w:r>
      <w:proofErr w:type="gramStart"/>
      <w:r w:rsidRPr="00FC6195">
        <w:rPr>
          <w:rFonts w:ascii="Arial" w:eastAsia="Times New Roman" w:hAnsi="Arial" w:cs="Arial"/>
          <w:b/>
          <w:bCs/>
          <w:color w:val="2F2F2F"/>
          <w:sz w:val="18"/>
          <w:szCs w:val="18"/>
          <w:lang w:eastAsia="es-MX"/>
        </w:rPr>
        <w:t>)</w:t>
      </w:r>
      <w:r w:rsidRPr="00FC6195">
        <w:rPr>
          <w:rFonts w:ascii="Arial" w:eastAsia="Times New Roman" w:hAnsi="Arial" w:cs="Arial"/>
          <w:color w:val="2F2F2F"/>
          <w:sz w:val="18"/>
          <w:szCs w:val="18"/>
          <w:lang w:eastAsia="es-MX"/>
        </w:rPr>
        <w:t> ...</w:t>
      </w:r>
      <w:proofErr w:type="gramEnd"/>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SEP,</w:t>
      </w:r>
      <w:r w:rsidRPr="00FC6195">
        <w:rPr>
          <w:rFonts w:ascii="Arial" w:eastAsia="Times New Roman" w:hAnsi="Arial" w:cs="Arial"/>
          <w:color w:val="2F2F2F"/>
          <w:sz w:val="18"/>
          <w:szCs w:val="18"/>
          <w:lang w:eastAsia="es-MX"/>
        </w:rPr>
        <w:t> la Secretaría de Educación Pública;</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j)</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SHCP,</w:t>
      </w:r>
      <w:r w:rsidRPr="00FC6195">
        <w:rPr>
          <w:rFonts w:ascii="Arial" w:eastAsia="Times New Roman" w:hAnsi="Arial" w:cs="Arial"/>
          <w:color w:val="2F2F2F"/>
          <w:sz w:val="18"/>
          <w:szCs w:val="18"/>
          <w:lang w:eastAsia="es-MX"/>
        </w:rPr>
        <w:t> la Secretaría de Hacienda y Crédito Público, y</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k)</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STPS</w:t>
      </w:r>
      <w:r w:rsidRPr="00FC6195">
        <w:rPr>
          <w:rFonts w:ascii="Arial" w:eastAsia="Times New Roman" w:hAnsi="Arial" w:cs="Arial"/>
          <w:color w:val="2F2F2F"/>
          <w:sz w:val="18"/>
          <w:szCs w:val="18"/>
          <w:lang w:eastAsia="es-MX"/>
        </w:rPr>
        <w:t>, la Secretaría del Trabajo y Previsión Social.</w:t>
      </w:r>
    </w:p>
    <w:p w:rsidR="00FC6195" w:rsidRPr="00FC6195" w:rsidRDefault="00FC6195" w:rsidP="00FC6195">
      <w:pPr>
        <w:shd w:val="clear" w:color="auto" w:fill="FFFFFF"/>
        <w:spacing w:after="101" w:line="240" w:lineRule="auto"/>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III.</w:t>
      </w:r>
      <w:r w:rsidRPr="00FC6195">
        <w:rPr>
          <w:rFonts w:ascii="Arial" w:eastAsia="Times New Roman" w:hAnsi="Arial" w:cs="Arial"/>
          <w:color w:val="2F2F2F"/>
          <w:sz w:val="20"/>
          <w:szCs w:val="20"/>
          <w:lang w:eastAsia="es-MX"/>
        </w:rPr>
        <w:t>      </w:t>
      </w:r>
      <w:proofErr w:type="spellStart"/>
      <w:r w:rsidRPr="00FC6195">
        <w:rPr>
          <w:rFonts w:ascii="Arial" w:eastAsia="Times New Roman" w:hAnsi="Arial" w:cs="Arial"/>
          <w:b/>
          <w:bCs/>
          <w:color w:val="2F2F2F"/>
          <w:sz w:val="18"/>
          <w:szCs w:val="18"/>
          <w:lang w:eastAsia="es-MX"/>
        </w:rPr>
        <w:t>e.firma</w:t>
      </w:r>
      <w:proofErr w:type="spellEnd"/>
      <w:r w:rsidRPr="00FC6195">
        <w:rPr>
          <w:rFonts w:ascii="Arial" w:eastAsia="Times New Roman" w:hAnsi="Arial" w:cs="Arial"/>
          <w:b/>
          <w:bCs/>
          <w:color w:val="2F2F2F"/>
          <w:sz w:val="18"/>
          <w:szCs w:val="18"/>
          <w:lang w:eastAsia="es-MX"/>
        </w:rPr>
        <w:t>,</w:t>
      </w:r>
      <w:r w:rsidRPr="00FC6195">
        <w:rPr>
          <w:rFonts w:ascii="Arial" w:eastAsia="Times New Roman" w:hAnsi="Arial" w:cs="Arial"/>
          <w:color w:val="2F2F2F"/>
          <w:sz w:val="18"/>
          <w:szCs w:val="18"/>
          <w:lang w:eastAsia="es-MX"/>
        </w:rPr>
        <w:t> la Firma Electrónica Avanzada reconocida por el SAT, para uso de los interesados;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IV.</w:t>
      </w:r>
      <w:r w:rsidRPr="00FC6195">
        <w:rPr>
          <w:rFonts w:ascii="Arial" w:eastAsia="Times New Roman" w:hAnsi="Arial" w:cs="Arial"/>
          <w:color w:val="2F2F2F"/>
          <w:sz w:val="18"/>
          <w:szCs w:val="18"/>
          <w:lang w:eastAsia="es-MX"/>
        </w:rPr>
        <w:t> y </w:t>
      </w:r>
      <w:r w:rsidRPr="00FC6195">
        <w:rPr>
          <w:rFonts w:ascii="Arial" w:eastAsia="Times New Roman" w:hAnsi="Arial" w:cs="Arial"/>
          <w:b/>
          <w:bCs/>
          <w:color w:val="2F2F2F"/>
          <w:sz w:val="18"/>
          <w:szCs w:val="18"/>
          <w:lang w:eastAsia="es-MX"/>
        </w:rPr>
        <w:t>V</w:t>
      </w:r>
      <w:proofErr w:type="gramStart"/>
      <w:r w:rsidRPr="00FC6195">
        <w:rPr>
          <w:rFonts w:ascii="Arial" w:eastAsia="Times New Roman" w:hAnsi="Arial" w:cs="Arial"/>
          <w:b/>
          <w:bCs/>
          <w:color w:val="2F2F2F"/>
          <w:sz w:val="18"/>
          <w:szCs w:val="18"/>
          <w:lang w:eastAsia="es-MX"/>
        </w:rPr>
        <w:t>.</w:t>
      </w:r>
      <w:r w:rsidRPr="00FC6195">
        <w:rPr>
          <w:rFonts w:ascii="Arial" w:eastAsia="Times New Roman" w:hAnsi="Arial" w:cs="Arial"/>
          <w:color w:val="2F2F2F"/>
          <w:sz w:val="18"/>
          <w:szCs w:val="18"/>
          <w:lang w:eastAsia="es-MX"/>
        </w:rPr>
        <w:t> </w:t>
      </w:r>
      <w:r w:rsidRPr="00FC6195">
        <w:rPr>
          <w:rFonts w:ascii="Arial" w:eastAsia="Times New Roman" w:hAnsi="Arial" w:cs="Arial"/>
          <w:b/>
          <w:bCs/>
          <w:color w:val="2F2F2F"/>
          <w:sz w:val="18"/>
          <w:szCs w:val="18"/>
          <w:lang w:eastAsia="es-MX"/>
        </w:rPr>
        <w:t>...</w:t>
      </w:r>
      <w:proofErr w:type="gramEnd"/>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ARTÍCULO QUINTO.</w:t>
      </w:r>
      <w:proofErr w:type="gramStart"/>
      <w:r w:rsidRPr="00FC6195">
        <w:rPr>
          <w:rFonts w:ascii="Arial" w:eastAsia="Times New Roman" w:hAnsi="Arial" w:cs="Arial"/>
          <w:b/>
          <w:bCs/>
          <w:color w:val="2F2F2F"/>
          <w:sz w:val="18"/>
          <w:szCs w:val="18"/>
          <w:lang w:eastAsia="es-MX"/>
        </w:rPr>
        <w:t>-</w:t>
      </w:r>
      <w:r w:rsidRPr="00FC6195">
        <w:rPr>
          <w:rFonts w:ascii="Arial" w:eastAsia="Times New Roman" w:hAnsi="Arial" w:cs="Arial"/>
          <w:color w:val="2F2F2F"/>
          <w:sz w:val="18"/>
          <w:szCs w:val="18"/>
          <w:lang w:eastAsia="es-MX"/>
        </w:rPr>
        <w:t> </w:t>
      </w:r>
      <w:r w:rsidRPr="00FC6195">
        <w:rPr>
          <w:rFonts w:ascii="Arial" w:eastAsia="Times New Roman" w:hAnsi="Arial" w:cs="Arial"/>
          <w:b/>
          <w:bCs/>
          <w:color w:val="2F2F2F"/>
          <w:sz w:val="18"/>
          <w:szCs w:val="18"/>
          <w:lang w:eastAsia="es-MX"/>
        </w:rPr>
        <w:t>...</w:t>
      </w:r>
      <w:proofErr w:type="gramEnd"/>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 xml:space="preserve">Para realizar trámites por conducto de la Ventanilla Digital Mexicana de Comercio Exterior se debe utilizar el Registro Federal de Contribuyentes con estatus de activo de la persona moral o física de que se trate y su certificado de 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 xml:space="preserve"> vigente y activo, emitido por el SAT o por los prestadores de servicios de certificación autorizados conforme a lo previsto en el Código Fiscal de la Federación, así como el registro y certificado antes señalados que emita el SAT a los representantes legales de las personas morales, en términos de lo dispuesto en el citado ordenamiento legal;</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w:t>
      </w:r>
      <w:r w:rsidRPr="00FC6195">
        <w:rPr>
          <w:rFonts w:ascii="Arial" w:eastAsia="Times New Roman" w:hAnsi="Arial" w:cs="Arial"/>
          <w:color w:val="2F2F2F"/>
          <w:sz w:val="20"/>
          <w:szCs w:val="20"/>
          <w:lang w:eastAsia="es-MX"/>
        </w:rPr>
        <w:t>       </w:t>
      </w:r>
      <w:r w:rsidRPr="00FC6195">
        <w:rPr>
          <w:rFonts w:ascii="Arial" w:eastAsia="Times New Roman" w:hAnsi="Arial" w:cs="Arial"/>
          <w:b/>
          <w:bCs/>
          <w:color w:val="2F2F2F"/>
          <w:sz w:val="18"/>
          <w:szCs w:val="18"/>
          <w:lang w:eastAsia="es-MX"/>
        </w:rPr>
        <w:t>...</w:t>
      </w:r>
    </w:p>
    <w:p w:rsidR="00FC6195" w:rsidRPr="00FC6195" w:rsidRDefault="00FC6195" w:rsidP="00FC6195">
      <w:pPr>
        <w:shd w:val="clear" w:color="auto" w:fill="FFFFFF"/>
        <w:spacing w:after="101" w:line="240" w:lineRule="auto"/>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 xml:space="preserve">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 xml:space="preserve"> respectiva, amparada con un certificado vigente y activo, emitido por el SAT o por los prestadores de servicios de certificación acreditados en términos del Código Fiscal de la Federación, sustituye a la firma autógrafa del firmante, lo que garantiza la integridad, no repudio y confidencialidad de la documentación o información presentada y produce los mismos efectos que las leyes otorgan a los documentos con firma autógrafa, la cual tiene el mismo valor probatorio;</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III.</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Las autoridades competentes en materia de comercio exterior, deben aceptar los certificados de 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 xml:space="preserve"> emitidos por el SAT o por los prestadores de servicios de certificación que estén acreditados en los términos del Código Fiscal de la Federación, para la gestión de los trámites materia de su competencia, relacionados con las importaciones, exportaciones y tránsito de mercancías de comercio exterior, incluso las regulaciones y restricciones no arancelarias a su cargo, por lo que se aplica en lo conducente las disposiciones que regulan 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 y</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lastRenderedPageBreak/>
        <w:t>IV.</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 xml:space="preserve">En la emisión de los actos administrativos y su notificación, relacionados con la importación, exportación y tránsito de mercancías de comercio exterior, se debe utilizar la Ventanilla Digital Mexicana de Comercio Exterior, mediante el uso de 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 xml:space="preserve"> que corresponda a los servidores públicos, por lo que se aplica en lo conducente las disposiciones que regulan la </w:t>
      </w:r>
      <w:proofErr w:type="spellStart"/>
      <w:r w:rsidRPr="00FC6195">
        <w:rPr>
          <w:rFonts w:ascii="Arial" w:eastAsia="Times New Roman" w:hAnsi="Arial" w:cs="Arial"/>
          <w:color w:val="2F2F2F"/>
          <w:sz w:val="18"/>
          <w:szCs w:val="18"/>
          <w:lang w:eastAsia="es-MX"/>
        </w:rPr>
        <w:t>e.firma</w:t>
      </w:r>
      <w:proofErr w:type="spellEnd"/>
      <w:r w:rsidRPr="00FC6195">
        <w:rPr>
          <w:rFonts w:ascii="Arial" w:eastAsia="Times New Roman" w:hAnsi="Arial" w:cs="Arial"/>
          <w:color w:val="2F2F2F"/>
          <w:sz w:val="18"/>
          <w:szCs w:val="18"/>
          <w:lang w:eastAsia="es-MX"/>
        </w:rPr>
        <w:t>.</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ARTÍCULO NOVENO.-</w:t>
      </w:r>
      <w:r w:rsidRPr="00FC6195">
        <w:rPr>
          <w:rFonts w:ascii="Arial" w:eastAsia="Times New Roman" w:hAnsi="Arial" w:cs="Arial"/>
          <w:color w:val="2F2F2F"/>
          <w:sz w:val="18"/>
          <w:szCs w:val="18"/>
          <w:lang w:eastAsia="es-MX"/>
        </w:rPr>
        <w:t> La comisión intersecretarial está integrada de la siguiente forma:</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Por parte de la SE, las personas titulares de:</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Subsecretaría de Industria y Comercio, quien la presidirá;</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b)</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Dirección General de Facilitación Comercial y de Comercio Exterior, y</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c)</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Una persona servidora pública designada por la persona titular de la citada secretaría.</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Por parte de la SHCP, las personas titulares de:</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a)</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Jefatura del SAT;</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b)</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Administración General de Planeación del SAT;</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c)</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Administración General de Comunicaciones y Tecnologías de la Información del SAT;</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d)</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ANAM;</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e)</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La Dirección General de Modernización, Equipamiento e Infraestructura Aduanera y/o la Dirección General de Tecnologías de la Información de la ANAM, y</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f)</w:t>
      </w:r>
      <w:r w:rsidRPr="00FC6195">
        <w:rPr>
          <w:rFonts w:ascii="Arial" w:eastAsia="Times New Roman" w:hAnsi="Arial" w:cs="Arial"/>
          <w:color w:val="2F2F2F"/>
          <w:sz w:val="18"/>
          <w:szCs w:val="18"/>
          <w:lang w:eastAsia="es-MX"/>
        </w:rPr>
        <w:t> </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Una persona servidora pública con nivel mínimo de dirección general o su equivalente, designada por la persona titular de la citada secretaría.</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III.</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Por la SFP, una persona servidora pública con nivel mínimo de titular de unidad, designado por la</w:t>
      </w:r>
    </w:p>
    <w:p w:rsidR="00FC6195" w:rsidRPr="00FC6195" w:rsidRDefault="00FC6195" w:rsidP="00FC61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C6195">
        <w:rPr>
          <w:rFonts w:ascii="Arial" w:eastAsia="Times New Roman" w:hAnsi="Arial" w:cs="Arial"/>
          <w:color w:val="2F2F2F"/>
          <w:sz w:val="18"/>
          <w:szCs w:val="18"/>
          <w:lang w:eastAsia="es-MX"/>
        </w:rPr>
        <w:t>persona</w:t>
      </w:r>
      <w:proofErr w:type="gramEnd"/>
      <w:r w:rsidRPr="00FC6195">
        <w:rPr>
          <w:rFonts w:ascii="Arial" w:eastAsia="Times New Roman" w:hAnsi="Arial" w:cs="Arial"/>
          <w:color w:val="2F2F2F"/>
          <w:sz w:val="18"/>
          <w:szCs w:val="18"/>
          <w:lang w:eastAsia="es-MX"/>
        </w:rPr>
        <w:t xml:space="preserve"> titular de dicha dependencia, y</w:t>
      </w:r>
    </w:p>
    <w:p w:rsidR="00FC6195" w:rsidRPr="00FC6195" w:rsidRDefault="00FC6195" w:rsidP="00FC6195">
      <w:pPr>
        <w:shd w:val="clear" w:color="auto" w:fill="FFFFFF"/>
        <w:spacing w:after="101" w:line="240" w:lineRule="auto"/>
        <w:ind w:hanging="576"/>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IV.</w:t>
      </w:r>
      <w:r w:rsidRPr="00FC6195">
        <w:rPr>
          <w:rFonts w:ascii="Arial" w:eastAsia="Times New Roman" w:hAnsi="Arial" w:cs="Arial"/>
          <w:color w:val="2F2F2F"/>
          <w:sz w:val="20"/>
          <w:szCs w:val="20"/>
          <w:lang w:eastAsia="es-MX"/>
        </w:rPr>
        <w:t>      </w:t>
      </w:r>
      <w:r w:rsidRPr="00FC6195">
        <w:rPr>
          <w:rFonts w:ascii="Arial" w:eastAsia="Times New Roman" w:hAnsi="Arial" w:cs="Arial"/>
          <w:color w:val="2F2F2F"/>
          <w:sz w:val="18"/>
          <w:szCs w:val="18"/>
          <w:lang w:eastAsia="es-MX"/>
        </w:rPr>
        <w:t>Por AGRICULTURA, SALUD, SEDENA, SEMARNAT, SENER, SEP, STPS, o cualquier otra autoridad competente en materia de comercio exterior no mencionada en las fracciones anteriores que al efecto determine la propia Comisión, una persona servidora pública con nivel mínimo de dirección general o su equivalente, designada por los titulares de dichas dependencias.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Las personas integrantes de la comisión intersecretarial podrán ser suplidas en sus ausencias por una persona servidora pública que tenga, al menos, el nivel inmediato inferior.</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Todas las personas integrantes de la comisión intersecretarial contarán con voz. Las decisiones se adoptarán por mayoría de votos de las dependencias representantes en la Comisión, por lo que corresponde un voto a cada una de ellas. En caso de empate la SE tendrá voto de calidad.</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La persona que preside la comisión intersecretarial debe designar de entre sus integrantes a la persona que fungirá como secretaria técnica.</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La comisión intersecretarial sesionará de manera ordinaria cada tres meses y en forma extraordinaria cuando sea convocada por la persona que la preside."</w:t>
      </w:r>
    </w:p>
    <w:p w:rsidR="00FC6195" w:rsidRPr="00FC6195" w:rsidRDefault="00FC6195" w:rsidP="00FC61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6195">
        <w:rPr>
          <w:rFonts w:ascii="Times" w:eastAsia="Times New Roman" w:hAnsi="Times" w:cs="Times"/>
          <w:b/>
          <w:bCs/>
          <w:color w:val="2F2F2F"/>
          <w:sz w:val="18"/>
          <w:szCs w:val="18"/>
          <w:lang w:eastAsia="es-MX"/>
        </w:rPr>
        <w:t>TRANSITORIOS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Primero. </w:t>
      </w:r>
      <w:r w:rsidRPr="00FC6195">
        <w:rPr>
          <w:rFonts w:ascii="Arial" w:eastAsia="Times New Roman" w:hAnsi="Arial" w:cs="Arial"/>
          <w:color w:val="2F2F2F"/>
          <w:sz w:val="18"/>
          <w:szCs w:val="18"/>
          <w:lang w:eastAsia="es-MX"/>
        </w:rPr>
        <w:t>El presente decreto entra en vigor el día de su publicación en el Diario Oficial de la Federación.</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b/>
          <w:bCs/>
          <w:color w:val="2F2F2F"/>
          <w:sz w:val="18"/>
          <w:szCs w:val="18"/>
          <w:lang w:eastAsia="es-MX"/>
        </w:rPr>
        <w:t>Segundo.</w:t>
      </w:r>
      <w:r w:rsidRPr="00FC6195">
        <w:rPr>
          <w:rFonts w:ascii="Arial" w:eastAsia="Times New Roman" w:hAnsi="Arial" w:cs="Arial"/>
          <w:color w:val="2F2F2F"/>
          <w:sz w:val="18"/>
          <w:szCs w:val="18"/>
          <w:lang w:eastAsia="es-MX"/>
        </w:rPr>
        <w:t> Las erogaciones que, en su caso, se generen con motivo de la entrada en vigor del presente decreto, deben ser cubiertas con cargo al presupuesto aprobado para los ejecutores de gasto en el Presupuesto de Egresos de la Federación correspondiente, por lo que no se incrementará su presupuesto y no se autorizarán recursos adicionales para el presente ejercicio fiscal y para los subsecuentes.</w:t>
      </w:r>
    </w:p>
    <w:p w:rsidR="00FC6195" w:rsidRPr="00FC6195" w:rsidRDefault="00FC6195" w:rsidP="00FC6195">
      <w:pPr>
        <w:shd w:val="clear" w:color="auto" w:fill="FFFFFF"/>
        <w:spacing w:after="101" w:line="240" w:lineRule="auto"/>
        <w:ind w:firstLine="288"/>
        <w:jc w:val="both"/>
        <w:rPr>
          <w:rFonts w:ascii="Arial" w:eastAsia="Times New Roman" w:hAnsi="Arial" w:cs="Arial"/>
          <w:color w:val="2F2F2F"/>
          <w:sz w:val="18"/>
          <w:szCs w:val="18"/>
          <w:lang w:eastAsia="es-MX"/>
        </w:rPr>
      </w:pPr>
      <w:r w:rsidRPr="00FC6195">
        <w:rPr>
          <w:rFonts w:ascii="Arial" w:eastAsia="Times New Roman" w:hAnsi="Arial" w:cs="Arial"/>
          <w:color w:val="2F2F2F"/>
          <w:sz w:val="18"/>
          <w:szCs w:val="18"/>
          <w:lang w:eastAsia="es-MX"/>
        </w:rPr>
        <w:t>Dado en la residencia del Poder Ejecutivo Federal, en Ciudad de México a 18 de mayo de 2023.- </w:t>
      </w:r>
      <w:r w:rsidRPr="00FC6195">
        <w:rPr>
          <w:rFonts w:ascii="Arial" w:eastAsia="Times New Roman" w:hAnsi="Arial" w:cs="Arial"/>
          <w:b/>
          <w:bCs/>
          <w:color w:val="2F2F2F"/>
          <w:sz w:val="18"/>
          <w:szCs w:val="18"/>
          <w:lang w:eastAsia="es-MX"/>
        </w:rPr>
        <w:t>Andrés Manuel López Obrador</w:t>
      </w:r>
      <w:r w:rsidRPr="00FC6195">
        <w:rPr>
          <w:rFonts w:ascii="Arial" w:eastAsia="Times New Roman" w:hAnsi="Arial" w:cs="Arial"/>
          <w:color w:val="2F2F2F"/>
          <w:sz w:val="18"/>
          <w:szCs w:val="18"/>
          <w:lang w:eastAsia="es-MX"/>
        </w:rPr>
        <w:t>.- Rúbrica.- El Secretario de la Defensa Nacional, </w:t>
      </w:r>
      <w:r w:rsidRPr="00FC6195">
        <w:rPr>
          <w:rFonts w:ascii="Arial" w:eastAsia="Times New Roman" w:hAnsi="Arial" w:cs="Arial"/>
          <w:b/>
          <w:bCs/>
          <w:color w:val="2F2F2F"/>
          <w:sz w:val="18"/>
          <w:szCs w:val="18"/>
          <w:lang w:eastAsia="es-MX"/>
        </w:rPr>
        <w:t xml:space="preserve">Luis </w:t>
      </w:r>
      <w:proofErr w:type="spellStart"/>
      <w:r w:rsidRPr="00FC6195">
        <w:rPr>
          <w:rFonts w:ascii="Arial" w:eastAsia="Times New Roman" w:hAnsi="Arial" w:cs="Arial"/>
          <w:b/>
          <w:bCs/>
          <w:color w:val="2F2F2F"/>
          <w:sz w:val="18"/>
          <w:szCs w:val="18"/>
          <w:lang w:eastAsia="es-MX"/>
        </w:rPr>
        <w:t>Cresencio</w:t>
      </w:r>
      <w:proofErr w:type="spellEnd"/>
      <w:r w:rsidRPr="00FC6195">
        <w:rPr>
          <w:rFonts w:ascii="Arial" w:eastAsia="Times New Roman" w:hAnsi="Arial" w:cs="Arial"/>
          <w:b/>
          <w:bCs/>
          <w:color w:val="2F2F2F"/>
          <w:sz w:val="18"/>
          <w:szCs w:val="18"/>
          <w:lang w:eastAsia="es-MX"/>
        </w:rPr>
        <w:t xml:space="preserve"> Sandoval González</w:t>
      </w:r>
      <w:r w:rsidRPr="00FC6195">
        <w:rPr>
          <w:rFonts w:ascii="Arial" w:eastAsia="Times New Roman" w:hAnsi="Arial" w:cs="Arial"/>
          <w:color w:val="2F2F2F"/>
          <w:sz w:val="18"/>
          <w:szCs w:val="18"/>
          <w:lang w:eastAsia="es-MX"/>
        </w:rPr>
        <w:t>.- Rúbrica.- El Secretario de Hacienda y Crédito Público, </w:t>
      </w:r>
      <w:r w:rsidRPr="00FC6195">
        <w:rPr>
          <w:rFonts w:ascii="Arial" w:eastAsia="Times New Roman" w:hAnsi="Arial" w:cs="Arial"/>
          <w:b/>
          <w:bCs/>
          <w:color w:val="2F2F2F"/>
          <w:sz w:val="18"/>
          <w:szCs w:val="18"/>
          <w:lang w:eastAsia="es-MX"/>
        </w:rPr>
        <w:t>Rogelio Eduardo Ramírez de la O</w:t>
      </w:r>
      <w:r w:rsidRPr="00FC6195">
        <w:rPr>
          <w:rFonts w:ascii="Arial" w:eastAsia="Times New Roman" w:hAnsi="Arial" w:cs="Arial"/>
          <w:color w:val="2F2F2F"/>
          <w:sz w:val="18"/>
          <w:szCs w:val="18"/>
          <w:lang w:eastAsia="es-MX"/>
        </w:rPr>
        <w:t>.- Rúbrica.- La Secretaria de Medio Ambiente y Recursos Naturales, </w:t>
      </w:r>
      <w:r w:rsidRPr="00FC6195">
        <w:rPr>
          <w:rFonts w:ascii="Arial" w:eastAsia="Times New Roman" w:hAnsi="Arial" w:cs="Arial"/>
          <w:b/>
          <w:bCs/>
          <w:color w:val="2F2F2F"/>
          <w:sz w:val="18"/>
          <w:szCs w:val="18"/>
          <w:lang w:eastAsia="es-MX"/>
        </w:rPr>
        <w:t>María Luisa Albores González</w:t>
      </w:r>
      <w:r w:rsidRPr="00FC6195">
        <w:rPr>
          <w:rFonts w:ascii="Arial" w:eastAsia="Times New Roman" w:hAnsi="Arial" w:cs="Arial"/>
          <w:color w:val="2F2F2F"/>
          <w:sz w:val="18"/>
          <w:szCs w:val="18"/>
          <w:lang w:eastAsia="es-MX"/>
        </w:rPr>
        <w:t>.- Rúbrica.- La Secretaria de Energía, </w:t>
      </w:r>
      <w:r w:rsidRPr="00FC6195">
        <w:rPr>
          <w:rFonts w:ascii="Arial" w:eastAsia="Times New Roman" w:hAnsi="Arial" w:cs="Arial"/>
          <w:b/>
          <w:bCs/>
          <w:color w:val="2F2F2F"/>
          <w:sz w:val="18"/>
          <w:szCs w:val="18"/>
          <w:lang w:eastAsia="es-MX"/>
        </w:rPr>
        <w:t xml:space="preserve">Norma Rocío </w:t>
      </w:r>
      <w:proofErr w:type="spellStart"/>
      <w:r w:rsidRPr="00FC6195">
        <w:rPr>
          <w:rFonts w:ascii="Arial" w:eastAsia="Times New Roman" w:hAnsi="Arial" w:cs="Arial"/>
          <w:b/>
          <w:bCs/>
          <w:color w:val="2F2F2F"/>
          <w:sz w:val="18"/>
          <w:szCs w:val="18"/>
          <w:lang w:eastAsia="es-MX"/>
        </w:rPr>
        <w:t>Nahle</w:t>
      </w:r>
      <w:proofErr w:type="spellEnd"/>
      <w:r w:rsidRPr="00FC6195">
        <w:rPr>
          <w:rFonts w:ascii="Arial" w:eastAsia="Times New Roman" w:hAnsi="Arial" w:cs="Arial"/>
          <w:b/>
          <w:bCs/>
          <w:color w:val="2F2F2F"/>
          <w:sz w:val="18"/>
          <w:szCs w:val="18"/>
          <w:lang w:eastAsia="es-MX"/>
        </w:rPr>
        <w:t xml:space="preserve"> García</w:t>
      </w:r>
      <w:r w:rsidRPr="00FC6195">
        <w:rPr>
          <w:rFonts w:ascii="Arial" w:eastAsia="Times New Roman" w:hAnsi="Arial" w:cs="Arial"/>
          <w:color w:val="2F2F2F"/>
          <w:sz w:val="18"/>
          <w:szCs w:val="18"/>
          <w:lang w:eastAsia="es-MX"/>
        </w:rPr>
        <w:t>.- Rúbrica.- La Secretaria de Economía, </w:t>
      </w:r>
      <w:r w:rsidRPr="00FC6195">
        <w:rPr>
          <w:rFonts w:ascii="Arial" w:eastAsia="Times New Roman" w:hAnsi="Arial" w:cs="Arial"/>
          <w:b/>
          <w:bCs/>
          <w:color w:val="2F2F2F"/>
          <w:sz w:val="18"/>
          <w:szCs w:val="18"/>
          <w:lang w:eastAsia="es-MX"/>
        </w:rPr>
        <w:t>Raquel Buenrostro Sánchez</w:t>
      </w:r>
      <w:r w:rsidRPr="00FC6195">
        <w:rPr>
          <w:rFonts w:ascii="Arial" w:eastAsia="Times New Roman" w:hAnsi="Arial" w:cs="Arial"/>
          <w:color w:val="2F2F2F"/>
          <w:sz w:val="18"/>
          <w:szCs w:val="18"/>
          <w:lang w:eastAsia="es-MX"/>
        </w:rPr>
        <w:t>.- Rúbrica.- El Secretario de Agricultura y Desarrollo Rural, </w:t>
      </w:r>
      <w:r w:rsidRPr="00FC6195">
        <w:rPr>
          <w:rFonts w:ascii="Arial" w:eastAsia="Times New Roman" w:hAnsi="Arial" w:cs="Arial"/>
          <w:b/>
          <w:bCs/>
          <w:color w:val="2F2F2F"/>
          <w:sz w:val="18"/>
          <w:szCs w:val="18"/>
          <w:lang w:eastAsia="es-MX"/>
        </w:rPr>
        <w:t>Víctor Manuel Villalobos Arámbula</w:t>
      </w:r>
      <w:r w:rsidRPr="00FC6195">
        <w:rPr>
          <w:rFonts w:ascii="Arial" w:eastAsia="Times New Roman" w:hAnsi="Arial" w:cs="Arial"/>
          <w:color w:val="2F2F2F"/>
          <w:sz w:val="18"/>
          <w:szCs w:val="18"/>
          <w:lang w:eastAsia="es-MX"/>
        </w:rPr>
        <w:t>.- Rúbrica.- El Secretario de la Función Pública, </w:t>
      </w:r>
      <w:r w:rsidRPr="00FC6195">
        <w:rPr>
          <w:rFonts w:ascii="Arial" w:eastAsia="Times New Roman" w:hAnsi="Arial" w:cs="Arial"/>
          <w:b/>
          <w:bCs/>
          <w:color w:val="2F2F2F"/>
          <w:sz w:val="18"/>
          <w:szCs w:val="18"/>
          <w:lang w:eastAsia="es-MX"/>
        </w:rPr>
        <w:t>Roberto Salcedo Aquino</w:t>
      </w:r>
      <w:r w:rsidRPr="00FC6195">
        <w:rPr>
          <w:rFonts w:ascii="Arial" w:eastAsia="Times New Roman" w:hAnsi="Arial" w:cs="Arial"/>
          <w:color w:val="2F2F2F"/>
          <w:sz w:val="18"/>
          <w:szCs w:val="18"/>
          <w:lang w:eastAsia="es-MX"/>
        </w:rPr>
        <w:t>.- Rúbrica.- La Secretaria de Educación Pública, </w:t>
      </w:r>
      <w:r w:rsidRPr="00FC6195">
        <w:rPr>
          <w:rFonts w:ascii="Arial" w:eastAsia="Times New Roman" w:hAnsi="Arial" w:cs="Arial"/>
          <w:b/>
          <w:bCs/>
          <w:color w:val="2F2F2F"/>
          <w:sz w:val="18"/>
          <w:szCs w:val="18"/>
          <w:lang w:eastAsia="es-MX"/>
        </w:rPr>
        <w:t>Leticia Ramírez Amaya</w:t>
      </w:r>
      <w:r w:rsidRPr="00FC6195">
        <w:rPr>
          <w:rFonts w:ascii="Arial" w:eastAsia="Times New Roman" w:hAnsi="Arial" w:cs="Arial"/>
          <w:color w:val="2F2F2F"/>
          <w:sz w:val="18"/>
          <w:szCs w:val="18"/>
          <w:lang w:eastAsia="es-MX"/>
        </w:rPr>
        <w:t>.- Rúbrica.- El Secretario de Salud, </w:t>
      </w:r>
      <w:r w:rsidRPr="00FC6195">
        <w:rPr>
          <w:rFonts w:ascii="Arial" w:eastAsia="Times New Roman" w:hAnsi="Arial" w:cs="Arial"/>
          <w:b/>
          <w:bCs/>
          <w:color w:val="2F2F2F"/>
          <w:sz w:val="18"/>
          <w:szCs w:val="18"/>
          <w:lang w:eastAsia="es-MX"/>
        </w:rPr>
        <w:t>Jorge Carlos Alcocer Varela</w:t>
      </w:r>
      <w:r w:rsidRPr="00FC6195">
        <w:rPr>
          <w:rFonts w:ascii="Arial" w:eastAsia="Times New Roman" w:hAnsi="Arial" w:cs="Arial"/>
          <w:color w:val="2F2F2F"/>
          <w:sz w:val="18"/>
          <w:szCs w:val="18"/>
          <w:lang w:eastAsia="es-MX"/>
        </w:rPr>
        <w:t>.- Rúbrica.- La Secretaria del Trabajo y Previsión Social, </w:t>
      </w:r>
      <w:r w:rsidRPr="00FC6195">
        <w:rPr>
          <w:rFonts w:ascii="Arial" w:eastAsia="Times New Roman" w:hAnsi="Arial" w:cs="Arial"/>
          <w:b/>
          <w:bCs/>
          <w:color w:val="2F2F2F"/>
          <w:sz w:val="18"/>
          <w:szCs w:val="18"/>
          <w:lang w:eastAsia="es-MX"/>
        </w:rPr>
        <w:t>Luisa María Alcalde Luján</w:t>
      </w:r>
      <w:r w:rsidRPr="00FC6195">
        <w:rPr>
          <w:rFonts w:ascii="Arial" w:eastAsia="Times New Roman" w:hAnsi="Arial" w:cs="Arial"/>
          <w:color w:val="2F2F2F"/>
          <w:sz w:val="18"/>
          <w:szCs w:val="18"/>
          <w:lang w:eastAsia="es-MX"/>
        </w:rPr>
        <w:t>.- Rúbrica.</w:t>
      </w:r>
    </w:p>
    <w:sectPr w:rsidR="00FC6195" w:rsidRPr="00FC61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95"/>
    <w:rsid w:val="00435BF3"/>
    <w:rsid w:val="00FC6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9910">
      <w:bodyDiv w:val="1"/>
      <w:marLeft w:val="0"/>
      <w:marRight w:val="0"/>
      <w:marTop w:val="0"/>
      <w:marBottom w:val="0"/>
      <w:divBdr>
        <w:top w:val="none" w:sz="0" w:space="0" w:color="auto"/>
        <w:left w:val="none" w:sz="0" w:space="0" w:color="auto"/>
        <w:bottom w:val="none" w:sz="0" w:space="0" w:color="auto"/>
        <w:right w:val="none" w:sz="0" w:space="0" w:color="auto"/>
      </w:divBdr>
      <w:divsChild>
        <w:div w:id="297032576">
          <w:marLeft w:val="0"/>
          <w:marRight w:val="0"/>
          <w:marTop w:val="0"/>
          <w:marBottom w:val="101"/>
          <w:divBdr>
            <w:top w:val="none" w:sz="0" w:space="0" w:color="auto"/>
            <w:left w:val="none" w:sz="0" w:space="0" w:color="auto"/>
            <w:bottom w:val="none" w:sz="0" w:space="0" w:color="auto"/>
            <w:right w:val="none" w:sz="0" w:space="0" w:color="auto"/>
          </w:divBdr>
        </w:div>
        <w:div w:id="1851142992">
          <w:marLeft w:val="0"/>
          <w:marRight w:val="0"/>
          <w:marTop w:val="101"/>
          <w:marBottom w:val="101"/>
          <w:divBdr>
            <w:top w:val="none" w:sz="0" w:space="0" w:color="auto"/>
            <w:left w:val="none" w:sz="0" w:space="0" w:color="auto"/>
            <w:bottom w:val="none" w:sz="0" w:space="0" w:color="auto"/>
            <w:right w:val="none" w:sz="0" w:space="0" w:color="auto"/>
          </w:divBdr>
        </w:div>
        <w:div w:id="619607562">
          <w:marLeft w:val="0"/>
          <w:marRight w:val="0"/>
          <w:marTop w:val="0"/>
          <w:marBottom w:val="101"/>
          <w:divBdr>
            <w:top w:val="none" w:sz="0" w:space="0" w:color="auto"/>
            <w:left w:val="none" w:sz="0" w:space="0" w:color="auto"/>
            <w:bottom w:val="none" w:sz="0" w:space="0" w:color="auto"/>
            <w:right w:val="none" w:sz="0" w:space="0" w:color="auto"/>
          </w:divBdr>
        </w:div>
        <w:div w:id="84694198">
          <w:marLeft w:val="0"/>
          <w:marRight w:val="0"/>
          <w:marTop w:val="0"/>
          <w:marBottom w:val="101"/>
          <w:divBdr>
            <w:top w:val="none" w:sz="0" w:space="0" w:color="auto"/>
            <w:left w:val="none" w:sz="0" w:space="0" w:color="auto"/>
            <w:bottom w:val="none" w:sz="0" w:space="0" w:color="auto"/>
            <w:right w:val="none" w:sz="0" w:space="0" w:color="auto"/>
          </w:divBdr>
        </w:div>
        <w:div w:id="1899781828">
          <w:marLeft w:val="0"/>
          <w:marRight w:val="0"/>
          <w:marTop w:val="0"/>
          <w:marBottom w:val="101"/>
          <w:divBdr>
            <w:top w:val="none" w:sz="0" w:space="0" w:color="auto"/>
            <w:left w:val="none" w:sz="0" w:space="0" w:color="auto"/>
            <w:bottom w:val="none" w:sz="0" w:space="0" w:color="auto"/>
            <w:right w:val="none" w:sz="0" w:space="0" w:color="auto"/>
          </w:divBdr>
        </w:div>
        <w:div w:id="751927001">
          <w:marLeft w:val="0"/>
          <w:marRight w:val="0"/>
          <w:marTop w:val="0"/>
          <w:marBottom w:val="101"/>
          <w:divBdr>
            <w:top w:val="none" w:sz="0" w:space="0" w:color="auto"/>
            <w:left w:val="none" w:sz="0" w:space="0" w:color="auto"/>
            <w:bottom w:val="none" w:sz="0" w:space="0" w:color="auto"/>
            <w:right w:val="none" w:sz="0" w:space="0" w:color="auto"/>
          </w:divBdr>
        </w:div>
        <w:div w:id="1920286811">
          <w:marLeft w:val="0"/>
          <w:marRight w:val="0"/>
          <w:marTop w:val="0"/>
          <w:marBottom w:val="101"/>
          <w:divBdr>
            <w:top w:val="none" w:sz="0" w:space="0" w:color="auto"/>
            <w:left w:val="none" w:sz="0" w:space="0" w:color="auto"/>
            <w:bottom w:val="none" w:sz="0" w:space="0" w:color="auto"/>
            <w:right w:val="none" w:sz="0" w:space="0" w:color="auto"/>
          </w:divBdr>
        </w:div>
        <w:div w:id="1857425460">
          <w:marLeft w:val="0"/>
          <w:marRight w:val="0"/>
          <w:marTop w:val="0"/>
          <w:marBottom w:val="101"/>
          <w:divBdr>
            <w:top w:val="none" w:sz="0" w:space="0" w:color="auto"/>
            <w:left w:val="none" w:sz="0" w:space="0" w:color="auto"/>
            <w:bottom w:val="none" w:sz="0" w:space="0" w:color="auto"/>
            <w:right w:val="none" w:sz="0" w:space="0" w:color="auto"/>
          </w:divBdr>
        </w:div>
        <w:div w:id="371077464">
          <w:marLeft w:val="0"/>
          <w:marRight w:val="0"/>
          <w:marTop w:val="0"/>
          <w:marBottom w:val="101"/>
          <w:divBdr>
            <w:top w:val="none" w:sz="0" w:space="0" w:color="auto"/>
            <w:left w:val="none" w:sz="0" w:space="0" w:color="auto"/>
            <w:bottom w:val="none" w:sz="0" w:space="0" w:color="auto"/>
            <w:right w:val="none" w:sz="0" w:space="0" w:color="auto"/>
          </w:divBdr>
        </w:div>
        <w:div w:id="502235000">
          <w:marLeft w:val="0"/>
          <w:marRight w:val="0"/>
          <w:marTop w:val="0"/>
          <w:marBottom w:val="101"/>
          <w:divBdr>
            <w:top w:val="none" w:sz="0" w:space="0" w:color="auto"/>
            <w:left w:val="none" w:sz="0" w:space="0" w:color="auto"/>
            <w:bottom w:val="none" w:sz="0" w:space="0" w:color="auto"/>
            <w:right w:val="none" w:sz="0" w:space="0" w:color="auto"/>
          </w:divBdr>
        </w:div>
        <w:div w:id="1436436810">
          <w:marLeft w:val="0"/>
          <w:marRight w:val="0"/>
          <w:marTop w:val="0"/>
          <w:marBottom w:val="101"/>
          <w:divBdr>
            <w:top w:val="none" w:sz="0" w:space="0" w:color="auto"/>
            <w:left w:val="none" w:sz="0" w:space="0" w:color="auto"/>
            <w:bottom w:val="none" w:sz="0" w:space="0" w:color="auto"/>
            <w:right w:val="none" w:sz="0" w:space="0" w:color="auto"/>
          </w:divBdr>
        </w:div>
        <w:div w:id="811026266">
          <w:marLeft w:val="0"/>
          <w:marRight w:val="0"/>
          <w:marTop w:val="0"/>
          <w:marBottom w:val="101"/>
          <w:divBdr>
            <w:top w:val="none" w:sz="0" w:space="0" w:color="auto"/>
            <w:left w:val="none" w:sz="0" w:space="0" w:color="auto"/>
            <w:bottom w:val="none" w:sz="0" w:space="0" w:color="auto"/>
            <w:right w:val="none" w:sz="0" w:space="0" w:color="auto"/>
          </w:divBdr>
        </w:div>
        <w:div w:id="1937906750">
          <w:marLeft w:val="0"/>
          <w:marRight w:val="0"/>
          <w:marTop w:val="0"/>
          <w:marBottom w:val="101"/>
          <w:divBdr>
            <w:top w:val="none" w:sz="0" w:space="0" w:color="auto"/>
            <w:left w:val="none" w:sz="0" w:space="0" w:color="auto"/>
            <w:bottom w:val="none" w:sz="0" w:space="0" w:color="auto"/>
            <w:right w:val="none" w:sz="0" w:space="0" w:color="auto"/>
          </w:divBdr>
        </w:div>
        <w:div w:id="236331404">
          <w:marLeft w:val="0"/>
          <w:marRight w:val="0"/>
          <w:marTop w:val="101"/>
          <w:marBottom w:val="101"/>
          <w:divBdr>
            <w:top w:val="none" w:sz="0" w:space="0" w:color="auto"/>
            <w:left w:val="none" w:sz="0" w:space="0" w:color="auto"/>
            <w:bottom w:val="none" w:sz="0" w:space="0" w:color="auto"/>
            <w:right w:val="none" w:sz="0" w:space="0" w:color="auto"/>
          </w:divBdr>
        </w:div>
        <w:div w:id="2004158133">
          <w:marLeft w:val="0"/>
          <w:marRight w:val="0"/>
          <w:marTop w:val="0"/>
          <w:marBottom w:val="101"/>
          <w:divBdr>
            <w:top w:val="none" w:sz="0" w:space="0" w:color="auto"/>
            <w:left w:val="none" w:sz="0" w:space="0" w:color="auto"/>
            <w:bottom w:val="none" w:sz="0" w:space="0" w:color="auto"/>
            <w:right w:val="none" w:sz="0" w:space="0" w:color="auto"/>
          </w:divBdr>
        </w:div>
        <w:div w:id="1662663215">
          <w:marLeft w:val="0"/>
          <w:marRight w:val="0"/>
          <w:marTop w:val="0"/>
          <w:marBottom w:val="101"/>
          <w:divBdr>
            <w:top w:val="none" w:sz="0" w:space="0" w:color="auto"/>
            <w:left w:val="none" w:sz="0" w:space="0" w:color="auto"/>
            <w:bottom w:val="none" w:sz="0" w:space="0" w:color="auto"/>
            <w:right w:val="none" w:sz="0" w:space="0" w:color="auto"/>
          </w:divBdr>
        </w:div>
        <w:div w:id="983857044">
          <w:marLeft w:val="864"/>
          <w:marRight w:val="0"/>
          <w:marTop w:val="0"/>
          <w:marBottom w:val="101"/>
          <w:divBdr>
            <w:top w:val="none" w:sz="0" w:space="0" w:color="auto"/>
            <w:left w:val="none" w:sz="0" w:space="0" w:color="auto"/>
            <w:bottom w:val="none" w:sz="0" w:space="0" w:color="auto"/>
            <w:right w:val="none" w:sz="0" w:space="0" w:color="auto"/>
          </w:divBdr>
        </w:div>
        <w:div w:id="610817516">
          <w:marLeft w:val="864"/>
          <w:marRight w:val="0"/>
          <w:marTop w:val="0"/>
          <w:marBottom w:val="101"/>
          <w:divBdr>
            <w:top w:val="none" w:sz="0" w:space="0" w:color="auto"/>
            <w:left w:val="none" w:sz="0" w:space="0" w:color="auto"/>
            <w:bottom w:val="none" w:sz="0" w:space="0" w:color="auto"/>
            <w:right w:val="none" w:sz="0" w:space="0" w:color="auto"/>
          </w:divBdr>
        </w:div>
        <w:div w:id="1419671360">
          <w:marLeft w:val="1440"/>
          <w:marRight w:val="0"/>
          <w:marTop w:val="0"/>
          <w:marBottom w:val="101"/>
          <w:divBdr>
            <w:top w:val="none" w:sz="0" w:space="0" w:color="auto"/>
            <w:left w:val="none" w:sz="0" w:space="0" w:color="auto"/>
            <w:bottom w:val="none" w:sz="0" w:space="0" w:color="auto"/>
            <w:right w:val="none" w:sz="0" w:space="0" w:color="auto"/>
          </w:divBdr>
        </w:div>
        <w:div w:id="2029332410">
          <w:marLeft w:val="1440"/>
          <w:marRight w:val="0"/>
          <w:marTop w:val="0"/>
          <w:marBottom w:val="101"/>
          <w:divBdr>
            <w:top w:val="none" w:sz="0" w:space="0" w:color="auto"/>
            <w:left w:val="none" w:sz="0" w:space="0" w:color="auto"/>
            <w:bottom w:val="none" w:sz="0" w:space="0" w:color="auto"/>
            <w:right w:val="none" w:sz="0" w:space="0" w:color="auto"/>
          </w:divBdr>
        </w:div>
        <w:div w:id="208496832">
          <w:marLeft w:val="1440"/>
          <w:marRight w:val="0"/>
          <w:marTop w:val="0"/>
          <w:marBottom w:val="101"/>
          <w:divBdr>
            <w:top w:val="none" w:sz="0" w:space="0" w:color="auto"/>
            <w:left w:val="none" w:sz="0" w:space="0" w:color="auto"/>
            <w:bottom w:val="none" w:sz="0" w:space="0" w:color="auto"/>
            <w:right w:val="none" w:sz="0" w:space="0" w:color="auto"/>
          </w:divBdr>
        </w:div>
        <w:div w:id="1018044901">
          <w:marLeft w:val="1440"/>
          <w:marRight w:val="0"/>
          <w:marTop w:val="0"/>
          <w:marBottom w:val="101"/>
          <w:divBdr>
            <w:top w:val="none" w:sz="0" w:space="0" w:color="auto"/>
            <w:left w:val="none" w:sz="0" w:space="0" w:color="auto"/>
            <w:bottom w:val="none" w:sz="0" w:space="0" w:color="auto"/>
            <w:right w:val="none" w:sz="0" w:space="0" w:color="auto"/>
          </w:divBdr>
        </w:div>
        <w:div w:id="1437140462">
          <w:marLeft w:val="1440"/>
          <w:marRight w:val="0"/>
          <w:marTop w:val="0"/>
          <w:marBottom w:val="101"/>
          <w:divBdr>
            <w:top w:val="none" w:sz="0" w:space="0" w:color="auto"/>
            <w:left w:val="none" w:sz="0" w:space="0" w:color="auto"/>
            <w:bottom w:val="none" w:sz="0" w:space="0" w:color="auto"/>
            <w:right w:val="none" w:sz="0" w:space="0" w:color="auto"/>
          </w:divBdr>
        </w:div>
        <w:div w:id="104889979">
          <w:marLeft w:val="1440"/>
          <w:marRight w:val="0"/>
          <w:marTop w:val="0"/>
          <w:marBottom w:val="101"/>
          <w:divBdr>
            <w:top w:val="none" w:sz="0" w:space="0" w:color="auto"/>
            <w:left w:val="none" w:sz="0" w:space="0" w:color="auto"/>
            <w:bottom w:val="none" w:sz="0" w:space="0" w:color="auto"/>
            <w:right w:val="none" w:sz="0" w:space="0" w:color="auto"/>
          </w:divBdr>
        </w:div>
        <w:div w:id="1545871729">
          <w:marLeft w:val="864"/>
          <w:marRight w:val="0"/>
          <w:marTop w:val="0"/>
          <w:marBottom w:val="101"/>
          <w:divBdr>
            <w:top w:val="none" w:sz="0" w:space="0" w:color="auto"/>
            <w:left w:val="none" w:sz="0" w:space="0" w:color="auto"/>
            <w:bottom w:val="none" w:sz="0" w:space="0" w:color="auto"/>
            <w:right w:val="none" w:sz="0" w:space="0" w:color="auto"/>
          </w:divBdr>
        </w:div>
        <w:div w:id="89201494">
          <w:marLeft w:val="864"/>
          <w:marRight w:val="0"/>
          <w:marTop w:val="0"/>
          <w:marBottom w:val="101"/>
          <w:divBdr>
            <w:top w:val="none" w:sz="0" w:space="0" w:color="auto"/>
            <w:left w:val="none" w:sz="0" w:space="0" w:color="auto"/>
            <w:bottom w:val="none" w:sz="0" w:space="0" w:color="auto"/>
            <w:right w:val="none" w:sz="0" w:space="0" w:color="auto"/>
          </w:divBdr>
        </w:div>
        <w:div w:id="964776016">
          <w:marLeft w:val="0"/>
          <w:marRight w:val="0"/>
          <w:marTop w:val="0"/>
          <w:marBottom w:val="101"/>
          <w:divBdr>
            <w:top w:val="none" w:sz="0" w:space="0" w:color="auto"/>
            <w:left w:val="none" w:sz="0" w:space="0" w:color="auto"/>
            <w:bottom w:val="none" w:sz="0" w:space="0" w:color="auto"/>
            <w:right w:val="none" w:sz="0" w:space="0" w:color="auto"/>
          </w:divBdr>
        </w:div>
        <w:div w:id="626425800">
          <w:marLeft w:val="0"/>
          <w:marRight w:val="0"/>
          <w:marTop w:val="0"/>
          <w:marBottom w:val="101"/>
          <w:divBdr>
            <w:top w:val="none" w:sz="0" w:space="0" w:color="auto"/>
            <w:left w:val="none" w:sz="0" w:space="0" w:color="auto"/>
            <w:bottom w:val="none" w:sz="0" w:space="0" w:color="auto"/>
            <w:right w:val="none" w:sz="0" w:space="0" w:color="auto"/>
          </w:divBdr>
        </w:div>
        <w:div w:id="1032805704">
          <w:marLeft w:val="864"/>
          <w:marRight w:val="0"/>
          <w:marTop w:val="0"/>
          <w:marBottom w:val="101"/>
          <w:divBdr>
            <w:top w:val="none" w:sz="0" w:space="0" w:color="auto"/>
            <w:left w:val="none" w:sz="0" w:space="0" w:color="auto"/>
            <w:bottom w:val="none" w:sz="0" w:space="0" w:color="auto"/>
            <w:right w:val="none" w:sz="0" w:space="0" w:color="auto"/>
          </w:divBdr>
        </w:div>
        <w:div w:id="868378556">
          <w:marLeft w:val="864"/>
          <w:marRight w:val="0"/>
          <w:marTop w:val="0"/>
          <w:marBottom w:val="101"/>
          <w:divBdr>
            <w:top w:val="none" w:sz="0" w:space="0" w:color="auto"/>
            <w:left w:val="none" w:sz="0" w:space="0" w:color="auto"/>
            <w:bottom w:val="none" w:sz="0" w:space="0" w:color="auto"/>
            <w:right w:val="none" w:sz="0" w:space="0" w:color="auto"/>
          </w:divBdr>
        </w:div>
        <w:div w:id="1034306136">
          <w:marLeft w:val="864"/>
          <w:marRight w:val="0"/>
          <w:marTop w:val="0"/>
          <w:marBottom w:val="101"/>
          <w:divBdr>
            <w:top w:val="none" w:sz="0" w:space="0" w:color="auto"/>
            <w:left w:val="none" w:sz="0" w:space="0" w:color="auto"/>
            <w:bottom w:val="none" w:sz="0" w:space="0" w:color="auto"/>
            <w:right w:val="none" w:sz="0" w:space="0" w:color="auto"/>
          </w:divBdr>
        </w:div>
        <w:div w:id="1372996312">
          <w:marLeft w:val="864"/>
          <w:marRight w:val="0"/>
          <w:marTop w:val="0"/>
          <w:marBottom w:val="101"/>
          <w:divBdr>
            <w:top w:val="none" w:sz="0" w:space="0" w:color="auto"/>
            <w:left w:val="none" w:sz="0" w:space="0" w:color="auto"/>
            <w:bottom w:val="none" w:sz="0" w:space="0" w:color="auto"/>
            <w:right w:val="none" w:sz="0" w:space="0" w:color="auto"/>
          </w:divBdr>
        </w:div>
        <w:div w:id="1873883089">
          <w:marLeft w:val="864"/>
          <w:marRight w:val="0"/>
          <w:marTop w:val="0"/>
          <w:marBottom w:val="101"/>
          <w:divBdr>
            <w:top w:val="none" w:sz="0" w:space="0" w:color="auto"/>
            <w:left w:val="none" w:sz="0" w:space="0" w:color="auto"/>
            <w:bottom w:val="none" w:sz="0" w:space="0" w:color="auto"/>
            <w:right w:val="none" w:sz="0" w:space="0" w:color="auto"/>
          </w:divBdr>
        </w:div>
        <w:div w:id="184902906">
          <w:marLeft w:val="0"/>
          <w:marRight w:val="0"/>
          <w:marTop w:val="0"/>
          <w:marBottom w:val="101"/>
          <w:divBdr>
            <w:top w:val="none" w:sz="0" w:space="0" w:color="auto"/>
            <w:left w:val="none" w:sz="0" w:space="0" w:color="auto"/>
            <w:bottom w:val="none" w:sz="0" w:space="0" w:color="auto"/>
            <w:right w:val="none" w:sz="0" w:space="0" w:color="auto"/>
          </w:divBdr>
        </w:div>
        <w:div w:id="1853377228">
          <w:marLeft w:val="864"/>
          <w:marRight w:val="0"/>
          <w:marTop w:val="0"/>
          <w:marBottom w:val="101"/>
          <w:divBdr>
            <w:top w:val="none" w:sz="0" w:space="0" w:color="auto"/>
            <w:left w:val="none" w:sz="0" w:space="0" w:color="auto"/>
            <w:bottom w:val="none" w:sz="0" w:space="0" w:color="auto"/>
            <w:right w:val="none" w:sz="0" w:space="0" w:color="auto"/>
          </w:divBdr>
        </w:div>
        <w:div w:id="351421979">
          <w:marLeft w:val="1440"/>
          <w:marRight w:val="0"/>
          <w:marTop w:val="0"/>
          <w:marBottom w:val="101"/>
          <w:divBdr>
            <w:top w:val="none" w:sz="0" w:space="0" w:color="auto"/>
            <w:left w:val="none" w:sz="0" w:space="0" w:color="auto"/>
            <w:bottom w:val="none" w:sz="0" w:space="0" w:color="auto"/>
            <w:right w:val="none" w:sz="0" w:space="0" w:color="auto"/>
          </w:divBdr>
        </w:div>
        <w:div w:id="242374807">
          <w:marLeft w:val="1440"/>
          <w:marRight w:val="0"/>
          <w:marTop w:val="0"/>
          <w:marBottom w:val="101"/>
          <w:divBdr>
            <w:top w:val="none" w:sz="0" w:space="0" w:color="auto"/>
            <w:left w:val="none" w:sz="0" w:space="0" w:color="auto"/>
            <w:bottom w:val="none" w:sz="0" w:space="0" w:color="auto"/>
            <w:right w:val="none" w:sz="0" w:space="0" w:color="auto"/>
          </w:divBdr>
        </w:div>
        <w:div w:id="1277296765">
          <w:marLeft w:val="1440"/>
          <w:marRight w:val="0"/>
          <w:marTop w:val="0"/>
          <w:marBottom w:val="101"/>
          <w:divBdr>
            <w:top w:val="none" w:sz="0" w:space="0" w:color="auto"/>
            <w:left w:val="none" w:sz="0" w:space="0" w:color="auto"/>
            <w:bottom w:val="none" w:sz="0" w:space="0" w:color="auto"/>
            <w:right w:val="none" w:sz="0" w:space="0" w:color="auto"/>
          </w:divBdr>
        </w:div>
        <w:div w:id="988172184">
          <w:marLeft w:val="864"/>
          <w:marRight w:val="0"/>
          <w:marTop w:val="0"/>
          <w:marBottom w:val="101"/>
          <w:divBdr>
            <w:top w:val="none" w:sz="0" w:space="0" w:color="auto"/>
            <w:left w:val="none" w:sz="0" w:space="0" w:color="auto"/>
            <w:bottom w:val="none" w:sz="0" w:space="0" w:color="auto"/>
            <w:right w:val="none" w:sz="0" w:space="0" w:color="auto"/>
          </w:divBdr>
        </w:div>
        <w:div w:id="711884660">
          <w:marLeft w:val="1440"/>
          <w:marRight w:val="0"/>
          <w:marTop w:val="0"/>
          <w:marBottom w:val="101"/>
          <w:divBdr>
            <w:top w:val="none" w:sz="0" w:space="0" w:color="auto"/>
            <w:left w:val="none" w:sz="0" w:space="0" w:color="auto"/>
            <w:bottom w:val="none" w:sz="0" w:space="0" w:color="auto"/>
            <w:right w:val="none" w:sz="0" w:space="0" w:color="auto"/>
          </w:divBdr>
        </w:div>
        <w:div w:id="566887578">
          <w:marLeft w:val="1440"/>
          <w:marRight w:val="0"/>
          <w:marTop w:val="0"/>
          <w:marBottom w:val="101"/>
          <w:divBdr>
            <w:top w:val="none" w:sz="0" w:space="0" w:color="auto"/>
            <w:left w:val="none" w:sz="0" w:space="0" w:color="auto"/>
            <w:bottom w:val="none" w:sz="0" w:space="0" w:color="auto"/>
            <w:right w:val="none" w:sz="0" w:space="0" w:color="auto"/>
          </w:divBdr>
        </w:div>
        <w:div w:id="293828314">
          <w:marLeft w:val="1440"/>
          <w:marRight w:val="0"/>
          <w:marTop w:val="0"/>
          <w:marBottom w:val="101"/>
          <w:divBdr>
            <w:top w:val="none" w:sz="0" w:space="0" w:color="auto"/>
            <w:left w:val="none" w:sz="0" w:space="0" w:color="auto"/>
            <w:bottom w:val="none" w:sz="0" w:space="0" w:color="auto"/>
            <w:right w:val="none" w:sz="0" w:space="0" w:color="auto"/>
          </w:divBdr>
        </w:div>
        <w:div w:id="1057557191">
          <w:marLeft w:val="1440"/>
          <w:marRight w:val="0"/>
          <w:marTop w:val="0"/>
          <w:marBottom w:val="101"/>
          <w:divBdr>
            <w:top w:val="none" w:sz="0" w:space="0" w:color="auto"/>
            <w:left w:val="none" w:sz="0" w:space="0" w:color="auto"/>
            <w:bottom w:val="none" w:sz="0" w:space="0" w:color="auto"/>
            <w:right w:val="none" w:sz="0" w:space="0" w:color="auto"/>
          </w:divBdr>
        </w:div>
        <w:div w:id="1952394508">
          <w:marLeft w:val="1440"/>
          <w:marRight w:val="0"/>
          <w:marTop w:val="0"/>
          <w:marBottom w:val="101"/>
          <w:divBdr>
            <w:top w:val="none" w:sz="0" w:space="0" w:color="auto"/>
            <w:left w:val="none" w:sz="0" w:space="0" w:color="auto"/>
            <w:bottom w:val="none" w:sz="0" w:space="0" w:color="auto"/>
            <w:right w:val="none" w:sz="0" w:space="0" w:color="auto"/>
          </w:divBdr>
        </w:div>
        <w:div w:id="1086465208">
          <w:marLeft w:val="1440"/>
          <w:marRight w:val="0"/>
          <w:marTop w:val="0"/>
          <w:marBottom w:val="101"/>
          <w:divBdr>
            <w:top w:val="none" w:sz="0" w:space="0" w:color="auto"/>
            <w:left w:val="none" w:sz="0" w:space="0" w:color="auto"/>
            <w:bottom w:val="none" w:sz="0" w:space="0" w:color="auto"/>
            <w:right w:val="none" w:sz="0" w:space="0" w:color="auto"/>
          </w:divBdr>
        </w:div>
        <w:div w:id="954991307">
          <w:marLeft w:val="864"/>
          <w:marRight w:val="0"/>
          <w:marTop w:val="0"/>
          <w:marBottom w:val="101"/>
          <w:divBdr>
            <w:top w:val="none" w:sz="0" w:space="0" w:color="auto"/>
            <w:left w:val="none" w:sz="0" w:space="0" w:color="auto"/>
            <w:bottom w:val="none" w:sz="0" w:space="0" w:color="auto"/>
            <w:right w:val="none" w:sz="0" w:space="0" w:color="auto"/>
          </w:divBdr>
        </w:div>
        <w:div w:id="1070466743">
          <w:marLeft w:val="864"/>
          <w:marRight w:val="0"/>
          <w:marTop w:val="0"/>
          <w:marBottom w:val="101"/>
          <w:divBdr>
            <w:top w:val="none" w:sz="0" w:space="0" w:color="auto"/>
            <w:left w:val="none" w:sz="0" w:space="0" w:color="auto"/>
            <w:bottom w:val="none" w:sz="0" w:space="0" w:color="auto"/>
            <w:right w:val="none" w:sz="0" w:space="0" w:color="auto"/>
          </w:divBdr>
        </w:div>
        <w:div w:id="823283006">
          <w:marLeft w:val="864"/>
          <w:marRight w:val="0"/>
          <w:marTop w:val="0"/>
          <w:marBottom w:val="101"/>
          <w:divBdr>
            <w:top w:val="none" w:sz="0" w:space="0" w:color="auto"/>
            <w:left w:val="none" w:sz="0" w:space="0" w:color="auto"/>
            <w:bottom w:val="none" w:sz="0" w:space="0" w:color="auto"/>
            <w:right w:val="none" w:sz="0" w:space="0" w:color="auto"/>
          </w:divBdr>
        </w:div>
        <w:div w:id="1937781917">
          <w:marLeft w:val="0"/>
          <w:marRight w:val="0"/>
          <w:marTop w:val="0"/>
          <w:marBottom w:val="101"/>
          <w:divBdr>
            <w:top w:val="none" w:sz="0" w:space="0" w:color="auto"/>
            <w:left w:val="none" w:sz="0" w:space="0" w:color="auto"/>
            <w:bottom w:val="none" w:sz="0" w:space="0" w:color="auto"/>
            <w:right w:val="none" w:sz="0" w:space="0" w:color="auto"/>
          </w:divBdr>
        </w:div>
        <w:div w:id="2061903585">
          <w:marLeft w:val="0"/>
          <w:marRight w:val="0"/>
          <w:marTop w:val="0"/>
          <w:marBottom w:val="101"/>
          <w:divBdr>
            <w:top w:val="none" w:sz="0" w:space="0" w:color="auto"/>
            <w:left w:val="none" w:sz="0" w:space="0" w:color="auto"/>
            <w:bottom w:val="none" w:sz="0" w:space="0" w:color="auto"/>
            <w:right w:val="none" w:sz="0" w:space="0" w:color="auto"/>
          </w:divBdr>
        </w:div>
        <w:div w:id="152260294">
          <w:marLeft w:val="0"/>
          <w:marRight w:val="0"/>
          <w:marTop w:val="0"/>
          <w:marBottom w:val="101"/>
          <w:divBdr>
            <w:top w:val="none" w:sz="0" w:space="0" w:color="auto"/>
            <w:left w:val="none" w:sz="0" w:space="0" w:color="auto"/>
            <w:bottom w:val="none" w:sz="0" w:space="0" w:color="auto"/>
            <w:right w:val="none" w:sz="0" w:space="0" w:color="auto"/>
          </w:divBdr>
        </w:div>
        <w:div w:id="581911691">
          <w:marLeft w:val="0"/>
          <w:marRight w:val="0"/>
          <w:marTop w:val="0"/>
          <w:marBottom w:val="101"/>
          <w:divBdr>
            <w:top w:val="none" w:sz="0" w:space="0" w:color="auto"/>
            <w:left w:val="none" w:sz="0" w:space="0" w:color="auto"/>
            <w:bottom w:val="none" w:sz="0" w:space="0" w:color="auto"/>
            <w:right w:val="none" w:sz="0" w:space="0" w:color="auto"/>
          </w:divBdr>
        </w:div>
        <w:div w:id="868952203">
          <w:marLeft w:val="0"/>
          <w:marRight w:val="0"/>
          <w:marTop w:val="101"/>
          <w:marBottom w:val="101"/>
          <w:divBdr>
            <w:top w:val="none" w:sz="0" w:space="0" w:color="auto"/>
            <w:left w:val="none" w:sz="0" w:space="0" w:color="auto"/>
            <w:bottom w:val="none" w:sz="0" w:space="0" w:color="auto"/>
            <w:right w:val="none" w:sz="0" w:space="0" w:color="auto"/>
          </w:divBdr>
        </w:div>
        <w:div w:id="1680623871">
          <w:marLeft w:val="0"/>
          <w:marRight w:val="0"/>
          <w:marTop w:val="0"/>
          <w:marBottom w:val="101"/>
          <w:divBdr>
            <w:top w:val="none" w:sz="0" w:space="0" w:color="auto"/>
            <w:left w:val="none" w:sz="0" w:space="0" w:color="auto"/>
            <w:bottom w:val="none" w:sz="0" w:space="0" w:color="auto"/>
            <w:right w:val="none" w:sz="0" w:space="0" w:color="auto"/>
          </w:divBdr>
        </w:div>
        <w:div w:id="1933395044">
          <w:marLeft w:val="0"/>
          <w:marRight w:val="0"/>
          <w:marTop w:val="0"/>
          <w:marBottom w:val="101"/>
          <w:divBdr>
            <w:top w:val="none" w:sz="0" w:space="0" w:color="auto"/>
            <w:left w:val="none" w:sz="0" w:space="0" w:color="auto"/>
            <w:bottom w:val="none" w:sz="0" w:space="0" w:color="auto"/>
            <w:right w:val="none" w:sz="0" w:space="0" w:color="auto"/>
          </w:divBdr>
        </w:div>
        <w:div w:id="15436671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1972</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2023-05-19T14:29:00Z</dcterms:created>
  <dcterms:modified xsi:type="dcterms:W3CDTF">2023-05-19T14:34:00Z</dcterms:modified>
</cp:coreProperties>
</file>