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Secretarial 306/2020 por el que se modifican los artículos Primero, Quinto y Sexto del Acuerdo Secretarial 166/2020 por el que se hace del conocimiento público, las prórrogas en trámites y los días que serán considerados como inhábiles para efectos de los actos y procedimientos administrativos sustanciados en la Autoridad Marítima Nacional, con motivo de la contingencia coronavirus (COVID-19), publicado el 8 de abril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Secretaría de Marina.- Secretario.</w:t>
      </w:r>
    </w:p>
    <w:p w:rsidR="00000000" w:rsidDel="00000000" w:rsidP="00000000" w:rsidRDefault="00000000" w:rsidRPr="00000000" w14:paraId="00000005">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SECRETARIAL NÚM. 306/2020.</w:t>
      </w:r>
    </w:p>
    <w:p w:rsidR="00000000" w:rsidDel="00000000" w:rsidP="00000000" w:rsidRDefault="00000000" w:rsidRPr="00000000" w14:paraId="00000006">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JOSÉ RAFAEL OJEDA DURÁN, Almirante Secretario de Marina, con fundamento en lo dispuesto por los artículos 90, primer párrafo de la Constitución Política de los Estados Unidos Mexicanos; 2o, fracción I, 12, 14, primer párrafo, 18 y 30, fracciones V, incisos a), b) y d), VII, VII Ter y XXVI de la Ley Orgánica de la Administración Pública Federal; y en ejercicio de las facultades que me confieren los artículos 1, 6, fracciones I, XIX y XX, 16 Bis, 16 Ter y 16 Quáter del Reglamento Interior de la Secretaría de Marina, y</w:t>
      </w:r>
    </w:p>
    <w:p w:rsidR="00000000" w:rsidDel="00000000" w:rsidP="00000000" w:rsidRDefault="00000000" w:rsidRPr="00000000" w14:paraId="00000007">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treinta de marzo de dos mil veinte, el Consejo de Salubridad General publicó en el Diario Oficial de la Federación el Acuerdo por el que declaró como emergencia sanitaria por causa de fuerza mayor, a la epidemia de enfermedad generada por el virus SARS-CoV2 (COVID-19) y la Secretaría de Salud mediante Acuerdo que publicó en el mencionado periódico oficial, el treinta y uno del mismo mes y año, estableció como acción extraordinaria para atender la emergencia, la suspensión inmediata de las actividades no esenciales a partir del treinta de marzo del presente año, con la finalidad de mitigar la dispersión y transmisión del virus SARS-CoV2 en la comunidad;</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ocho de abril de dos mil veinte, la Secretaría de Marina, publicó en el Diario Oficial de la Federación, el Acuerdo 166/2020 por el que hizo del conocimiento público, las prórrogas y los días inhábiles para efectos de los actos y procedimientos administrativos sustanciados por la Autoridad Marítima Nacional a través de la Ventanilla de Gestión de Trámites de la Unidad de Capitanías de Puerto y Asuntos Marítimos, así como de las Capitanías de Puerto del país;</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acuerdos secretariales 208/2020, 242/2020, 268/2020, 287/2020 y 296/2020 publicados en el mencionado periódico oficial el siete de mayo, ocho y veintinueve de junio, diez y veintitrés de julio de dos mil veinte, respectivamente, esta dependencia de la Administración Pública Federal, modificó el diverso 166/2020, extendiendo la vigencia de los días inhábiles, así como de las prórrogas otorgadas en el mismo;</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catorce de mayo de dos mil veinte,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y el establecimiento de acciones extraordinarias, por ser necesario contar con un mecanismo para retomar las actividades bajo protocolos de seguridad sanitaria, que garantice al público en general que se está cumpliendo con los estándares que reducen los riesgos asociados a la enfermedad causada por el virus SARS-CoV2 (COVID-19), instrumento modificado mediante publicación en el referido medio de difusión oficial el quince de mayo de dos mil veinte;</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Comunicaciones y Transportes, publicó el quince de junio de dos mil veinte, en el Diario Oficial de la Federación, el Acuerdo que reforma diversas disposiciones del diverso por el que se hace del conocimiento público, los días que serán considerados como inhábiles para efectos de los actos y procedimientos administrativos sustanciados en las unidades administrativas de esa Dependencia con motivo de la contingencia coronavirus (COVID-19), publicado el veinte de marzo de dos mil veinte, y sus reformas difundidas el diecisiete y treinta de abril, así como el catorce y veintinueve de mayo de la misma anualidad;</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citado Acuerdo, la Secretaría de Comunicaciones y Transportes, suspendió la práctica del examen psicofísico integral, el cual se reanudará conforme a las determinaciones que dicte la autoridad sanitaria federal, otorgándose una prórroga a las constancias de aptitud psicofísica en cuanto a su vigencia y validez hasta el treinta y uno de diciembre de dos mil veinte;</w:t>
      </w:r>
    </w:p>
    <w:p w:rsidR="00000000" w:rsidDel="00000000" w:rsidP="00000000" w:rsidRDefault="00000000" w:rsidRPr="00000000" w14:paraId="0000000E">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treinta y uno de julio de dos mil veinte, se publicó en el Diario Oficial de la Federación el Acuerdo que reforma el diverso por el que se hace del conocimiento público los días que serán considerados como inhábiles para efectos de los actos y procedimientos administrativos sustanciados en las unidades administrativas de la Secretaría de Comunicaciones y Transportes con motivo de la contingencia coronavirus (COVID-19), publicado el veinte de marzo de dos mil veinte, y sus reformas difundidas el diecisiete y treinta de abril, el catorce y veintinueve de mayo, y el quince y treinta de junio de dos mil veinte; y</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tercer párrafo del artículo 28 de la Ley Federal de Procedimiento Administrativo, establece que los términos podrán suspenderse por causa de fuerza mayor o caso fortuito, debidamente fundada y motivada, por lo que he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Se modifican los artículos Primero, Quinto y Sexto del Acuerdo Secretarial 166/2020 por el que se hace del conocimiento público, las prórrogas en trámites y los días que serán considerados como inhábiles para efectos de los actos y procedimientos administrativos sustanciados en la Autoridad Marítima Nacional, con motivo de la contingencia coronavirus (COVID-19), </w:t>
      </w:r>
      <w:r w:rsidDel="00000000" w:rsidR="00000000" w:rsidRPr="00000000">
        <w:rPr>
          <w:rFonts w:ascii="Verdana" w:cs="Verdana" w:eastAsia="Verdana" w:hAnsi="Verdana"/>
          <w:color w:val="2f2f2f"/>
          <w:sz w:val="20"/>
          <w:szCs w:val="20"/>
          <w:rtl w:val="0"/>
        </w:rPr>
        <w:t xml:space="preserve">publicado en el Diario Oficial de la Federación el ocho de abril de dos mil veinte, así como sus modificaciones difundidas mediante los acuerdos 208/2020, 242/2020, 268/2020, 287/2020 y 296/2020 publicados en mencionado periódico oficial el siete de mayo, ocho y veintinueve de junio, diez y veintitrés de julio de dos mil veinte, respectivamente, para quedar como sigue:</w:t>
      </w:r>
    </w:p>
    <w:p w:rsidR="00000000" w:rsidDel="00000000" w:rsidP="00000000" w:rsidRDefault="00000000" w:rsidRPr="00000000" w14:paraId="00000013">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Por causa de fuerza mayor y para efectos de los actos, trámites y procedimientos administrativos que se hayan ingresado ante la Ventanilla de Gestión de Trámites de la Unidad de Capitanías de Puerto y Asuntos Marítimos y de todas las Capitanías de Puerto del país, se considerarán inhábiles los días 01 al 03, 06 al 10, 13 al 17, 20 al 24, 27 al 30 de abril, 04 al 08, 11 al 15, 18 al 22, 25 al 29 de mayo, 01 al 05, 08 al 12, 15 al 19, 22 al 26, 29 y 30 de junio, 01 al 03, 06 al 10, 13 al 17, 20 al 24, 27 al 31 de julio, así como del 03 al 7 y del 10 al 14 de agosto, todos de 2020, durante los cuales no se computarán los plazos y términos correspondientes, sin aplicar suspensión de labores y sin perjuicio de la facultad que se tiene para habilitar días y horas inhábiles.</w:t>
      </w:r>
    </w:p>
    <w:p w:rsidR="00000000" w:rsidDel="00000000" w:rsidP="00000000" w:rsidRDefault="00000000" w:rsidRPr="00000000" w14:paraId="00000014">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w:t>
      </w:r>
      <w:r w:rsidDel="00000000" w:rsidR="00000000" w:rsidRPr="00000000">
        <w:rPr>
          <w:rFonts w:ascii="Verdana" w:cs="Verdana" w:eastAsia="Verdana" w:hAnsi="Verdana"/>
          <w:color w:val="2f2f2f"/>
          <w:sz w:val="20"/>
          <w:szCs w:val="20"/>
          <w:rtl w:val="0"/>
        </w:rPr>
        <w:t xml:space="preserve"> Todos los pasavantes de navegación expedidos por la Unidad de Capitanías de Puerto y Asuntos Marítimos o por cualquiera de las Capitanías de Puerto del país, que tengan como fecha de vigencia hasta el mes de marzo, abril, mayo, junio, julio y hasta el 14 de agosto de 2020, se considerarán válidos hasta el 15 de agosto de 2020.</w:t>
      </w:r>
    </w:p>
    <w:p w:rsidR="00000000" w:rsidDel="00000000" w:rsidP="00000000" w:rsidRDefault="00000000" w:rsidRPr="00000000" w14:paraId="00000015">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concede a todas las embarcaciones menores de recreo y deportivas, dedicadas a la prestación de servicios de turismo náutico a terceros y transporte de pasajeros, una prórroga de seis meses en la vigencia de los permisos otorgados por la Autoridad Marítima Nacional para tal fin, contados a partir del día que, las secretarías de salud estatales, dispongan el regreso, ordenado, escalonado y regionalizado de las actividades económicas, laborales y sociales del municipio para el cual fue otorgada la concesión de Turismo Náutico que corresponda a cada embarcación; considerando además que, aquellos permisos cuya vigencia haya finalizado durante los meses de marzo, abril, mayo, junio y julio de 2020, válidos al 15 de agosto del presente año, se considerarán contemplados para el otorgamiento de dicha prórroga.</w:t>
      </w:r>
    </w:p>
    <w:p w:rsidR="00000000" w:rsidDel="00000000" w:rsidP="00000000" w:rsidRDefault="00000000" w:rsidRPr="00000000" w14:paraId="00000016">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 anterior, como medida de apoyo a la comunidad marítima, conformada por los prestadores de servicio de turismo náutico, a fin de que, estos dispongan de tiempo considerable para recuperarse económicamente debido a la problemática sanitaria existente, generada por el coronavirus (COVID-19).</w:t>
      </w:r>
    </w:p>
    <w:p w:rsidR="00000000" w:rsidDel="00000000" w:rsidP="00000000" w:rsidRDefault="00000000" w:rsidRPr="00000000" w14:paraId="00000017">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Las embarcaciones y artefactos navales mexicanos que cuenten con certificados, documentos de cumplimiento y/o verificaciones aplicables, que tengan como fecha de vigencia hasta el mes de marzo, abril, mayo, junio, julio y hasta el 14 de agosto de 2020, se considerarán válidos hasta el 15 de agosto de 2020, así mismo, los trámites derivados de su renovación, serán atendidos de la siguiente manera:</w:t>
      </w:r>
    </w:p>
    <w:tbl>
      <w:tblPr>
        <w:tblStyle w:val="Table1"/>
        <w:tblW w:w="65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3135"/>
        <w:tblGridChange w:id="0">
          <w:tblGrid>
            <w:gridCol w:w="3405"/>
            <w:gridCol w:w="3135"/>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8">
            <w:pPr>
              <w:spacing w:after="60" w:lineRule="auto"/>
              <w:ind w:left="162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Fecha de vencimiento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9">
            <w:pPr>
              <w:spacing w:after="60" w:lineRule="auto"/>
              <w:ind w:left="162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Mes de recepción</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A">
            <w:pPr>
              <w:spacing w:after="60" w:lineRule="auto"/>
              <w:ind w:left="16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marzo, abril y junio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B">
            <w:pPr>
              <w:spacing w:after="60" w:lineRule="auto"/>
              <w:ind w:left="16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junio</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C">
            <w:pPr>
              <w:spacing w:after="60" w:lineRule="auto"/>
              <w:ind w:left="16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mayo y julio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D">
            <w:pPr>
              <w:spacing w:after="60" w:lineRule="auto"/>
              <w:ind w:left="16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julio</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E">
            <w:pPr>
              <w:spacing w:after="60" w:lineRule="auto"/>
              <w:ind w:left="16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1F">
            <w:pPr>
              <w:spacing w:after="60" w:lineRule="auto"/>
              <w:ind w:left="162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agosto</w:t>
            </w:r>
          </w:p>
        </w:tc>
      </w:tr>
    </w:tbl>
    <w:p w:rsidR="00000000" w:rsidDel="00000000" w:rsidP="00000000" w:rsidRDefault="00000000" w:rsidRPr="00000000" w14:paraId="0000002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1">
      <w:pPr>
        <w:shd w:fill="ffffff" w:val="clear"/>
        <w:spacing w:after="6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embarcaciones y artefactos navales mexicanos que hayan presentado su solicitud correspondiente, relativa a los certificados, documentos de cumplimiento y/o verificaciones, dentro de los plazos y términos establecidos en el párrafo anterior, contarán con una prórroga adicional de vigencia de 60 días naturales, contada a partir de la fecha de presentación del trámite ante la Unidad de Capitanías de Puerto y Asuntos Marítimos o de cualquiera de las Capitanías de Puerto del país, respetando las formalidades establecidas en el artículo 15 de la Ley Federal de Procedimiento Administrativo."</w:t>
      </w:r>
    </w:p>
    <w:p w:rsidR="00000000" w:rsidDel="00000000" w:rsidP="00000000" w:rsidRDefault="00000000" w:rsidRPr="00000000" w14:paraId="00000022">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Publíquese en el Diario Oficial de la Federación.</w:t>
      </w:r>
    </w:p>
    <w:p w:rsidR="00000000" w:rsidDel="00000000" w:rsidP="00000000" w:rsidRDefault="00000000" w:rsidRPr="00000000" w14:paraId="0000002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El presente Acuerdo entrará en vigor el día de su publicación.</w:t>
      </w:r>
    </w:p>
    <w:p w:rsidR="00000000" w:rsidDel="00000000" w:rsidP="00000000" w:rsidRDefault="00000000" w:rsidRPr="00000000" w14:paraId="00000025">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"COMUNÍQUESE Y CÚMPLASE"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rFonts w:ascii="Verdana" w:cs="Verdana" w:eastAsia="Verdana" w:hAnsi="Verdana"/>
          <w:color w:val="2f2f2f"/>
          <w:sz w:val="20"/>
          <w:szCs w:val="20"/>
          <w:rtl w:val="0"/>
        </w:rPr>
        <w:t xml:space="preserve">Dado en la Ciudad de México, el treinta y uno de julio de dos mil veinte.- El Secretario de Marina, Almirante </w:t>
      </w:r>
      <w:r w:rsidDel="00000000" w:rsidR="00000000" w:rsidRPr="00000000">
        <w:rPr>
          <w:rFonts w:ascii="Verdana" w:cs="Verdana" w:eastAsia="Verdana" w:hAnsi="Verdana"/>
          <w:b w:val="1"/>
          <w:color w:val="2f2f2f"/>
          <w:sz w:val="20"/>
          <w:szCs w:val="20"/>
          <w:rtl w:val="0"/>
        </w:rPr>
        <w:t xml:space="preserve">José Rafael Ojeda Durán</w:t>
      </w:r>
      <w:r w:rsidDel="00000000" w:rsidR="00000000" w:rsidRPr="00000000">
        <w:rPr>
          <w:rFonts w:ascii="Verdana" w:cs="Verdana" w:eastAsia="Verdana" w:hAnsi="Verdana"/>
          <w:color w:val="2f2f2f"/>
          <w:sz w:val="20"/>
          <w:szCs w:val="20"/>
          <w:rtl w:val="0"/>
        </w:rPr>
        <w:t xml:space="preserve">.- Rúbrica</w:t>
      </w:r>
      <w:r w:rsidDel="00000000" w:rsidR="00000000" w:rsidRPr="00000000">
        <w:rPr>
          <w:color w:val="2f2f2f"/>
          <w:sz w:val="18"/>
          <w:szCs w:val="18"/>
          <w:rtl w:val="0"/>
        </w:rPr>
        <w:t xml:space="preserv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