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both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Atención en unidades de primer nivel</w:t>
      </w:r>
    </w:p>
    <w:p>
      <w:pPr>
        <w:shd w:val="clear" w:color="auto" w:fill="FFFFFF"/>
        <w:jc w:val="both"/>
        <w:rPr>
          <w:rFonts w:ascii="Calibri" w:hAnsi="Calibri" w:eastAsia="Times New Roman" w:cs="Times New Roman"/>
          <w:color w:val="auto"/>
          <w:lang w:val="es-MX"/>
        </w:rPr>
      </w:pPr>
    </w:p>
    <w:tbl>
      <w:tblPr>
        <w:tblStyle w:val="3"/>
        <w:tblW w:w="9355" w:type="dxa"/>
        <w:tblInd w:w="7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0"/>
        <w:gridCol w:w="2335"/>
      </w:tblGrid>
      <w:tr>
        <w:tblPrEx>
          <w:shd w:val="clear" w:color="auto" w:fill="FFFFFF"/>
        </w:tblPrEx>
        <w:trPr>
          <w:trHeight w:val="745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Tipo de servicio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hint="default" w:ascii="Calibri" w:hAnsi="Calibri"/>
                <w:b/>
                <w:color w:val="auto"/>
                <w:lang w:val="es-ES"/>
              </w:rPr>
            </w:pPr>
            <w:r>
              <w:rPr>
                <w:rFonts w:ascii="Calibri" w:hAnsi="Calibri"/>
                <w:b/>
                <w:color w:val="auto"/>
              </w:rPr>
              <w:t xml:space="preserve">Costo unitario actualizado al </w:t>
            </w:r>
            <w:r>
              <w:rPr>
                <w:rFonts w:hint="default" w:ascii="Calibri" w:hAnsi="Calibri"/>
                <w:b/>
                <w:color w:val="auto"/>
                <w:lang w:val="es-ES"/>
              </w:rPr>
              <w:t>2026</w:t>
            </w:r>
          </w:p>
        </w:tc>
      </w:tr>
      <w:tr>
        <w:tblPrEx>
          <w:shd w:val="clear" w:color="auto" w:fill="FFFFFF"/>
        </w:tblPrEx>
        <w:trPr>
          <w:trHeight w:val="254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Consulta de medicina familiar (i</w:t>
            </w:r>
            <w:r>
              <w:rPr>
                <w:rFonts w:ascii="Calibri" w:hAnsi="Calibri"/>
                <w:color w:val="auto"/>
                <w:lang w:val="es-MX"/>
              </w:rPr>
              <w:t>ncluye las consultas de salud en el trabajo)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$ 1,29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8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Consulta dental (estomatología)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9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51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Atención de urgencias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1,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102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Curaciones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420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Estudio de laboratorio clínico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121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Estudio de radiodiagnóstico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378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fuera del Valle de México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  <w:lang w:val="es-MX" w:eastAsia="es-MX"/>
              </w:rPr>
            </w:pPr>
            <w:r>
              <w:rPr>
                <w:rFonts w:hint="default" w:ascii="Calibri" w:hAnsi="Calibri" w:cs="Calibri"/>
                <w:color w:val="auto"/>
                <w:lang w:val="es-ES" w:eastAsia="es-MX"/>
              </w:rPr>
              <w:t>5,214.</w:t>
            </w:r>
            <w:r>
              <w:rPr>
                <w:rFonts w:ascii="Calibri" w:hAnsi="Calibri" w:cs="Calibri"/>
                <w:color w:val="auto"/>
                <w:lang w:val="es-MX" w:eastAsia="es-MX"/>
              </w:rPr>
              <w:t>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para módulos del Valle de México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auto"/>
              </w:rPr>
            </w:pPr>
            <w:r>
              <w:rPr>
                <w:rFonts w:hint="default" w:ascii="Calibri" w:hAnsi="Calibri"/>
                <w:color w:val="auto"/>
                <w:lang w:val="es-ES" w:eastAsia="es-MX"/>
              </w:rPr>
              <w:t>3,820</w:t>
            </w:r>
            <w:r>
              <w:rPr>
                <w:rFonts w:ascii="Calibri" w:hAnsi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Día paciente en hospitalización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1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1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,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381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default" w:ascii="Calibri" w:hAnsi="Calibri" w:eastAsiaTheme="minorEastAsia" w:cstheme="minorBidi"/>
                <w:color w:val="auto"/>
                <w:sz w:val="24"/>
                <w:szCs w:val="24"/>
                <w:lang w:val="es-ES" w:eastAsia="es-ES" w:bidi="ar-SA"/>
              </w:rPr>
            </w:pPr>
            <w:r>
              <w:rPr>
                <w:rFonts w:hint="default" w:ascii="Calibri" w:hAnsi="Calibri"/>
                <w:color w:val="auto"/>
              </w:rPr>
              <w:t>Sesión de Medicina Física y Rehabilitación</w:t>
            </w:r>
            <w:r>
              <w:rPr>
                <w:rFonts w:hint="default" w:ascii="Calibri" w:hAnsi="Calibri"/>
                <w:b/>
                <w:bCs/>
                <w:color w:val="auto"/>
                <w:vertAlign w:val="superscript"/>
                <w:lang w:val="es-ES"/>
              </w:rPr>
              <w:t>1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 w:eastAsiaTheme="minorEastAsia"/>
                <w:color w:val="auto"/>
                <w:sz w:val="24"/>
                <w:szCs w:val="24"/>
                <w:lang w:val="es-MX" w:eastAsia="es-MX" w:bidi="ar-SA"/>
              </w:rPr>
            </w:pPr>
            <w:r>
              <w:rPr>
                <w:rFonts w:hint="default" w:ascii="Calibri" w:hAnsi="Calibri" w:cs="Calibri"/>
                <w:color w:val="auto"/>
                <w:lang w:val="es-ES" w:eastAsia="es-MX"/>
              </w:rPr>
              <w:t>512.</w:t>
            </w:r>
            <w:r>
              <w:rPr>
                <w:rFonts w:ascii="Calibri" w:hAnsi="Calibri" w:cs="Calibri"/>
                <w:color w:val="auto"/>
                <w:lang w:val="es-MX" w:eastAsia="es-MX"/>
              </w:rPr>
              <w:t>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Terapia psicológica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color w:val="auto"/>
                <w:sz w:val="24"/>
                <w:szCs w:val="24"/>
                <w:lang w:val="es-ES" w:eastAsia="es-ES" w:bidi="ar-SA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1,8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41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default" w:ascii="Calibri" w:hAnsi="Calibri"/>
                <w:color w:val="auto"/>
                <w:lang w:val="es-ES"/>
              </w:rPr>
            </w:pPr>
            <w:r>
              <w:rPr>
                <w:rFonts w:hint="default" w:ascii="Calibri" w:hAnsi="Calibri"/>
                <w:color w:val="auto"/>
                <w:lang w:val="es-ES"/>
              </w:rPr>
              <w:t xml:space="preserve">Dotación </w:t>
            </w:r>
            <w:r>
              <w:rPr>
                <w:rFonts w:ascii="Calibri" w:hAnsi="Calibri"/>
                <w:color w:val="auto"/>
              </w:rPr>
              <w:t>de diálisis</w:t>
            </w:r>
            <w:r>
              <w:rPr>
                <w:rFonts w:hint="default" w:ascii="Calibri" w:hAnsi="Calibri"/>
                <w:b/>
                <w:bCs/>
                <w:color w:val="auto"/>
                <w:vertAlign w:val="superscript"/>
                <w:lang w:val="es-ES"/>
              </w:rPr>
              <w:t>2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1</w:t>
            </w:r>
            <w:r>
              <w:rPr>
                <w:rFonts w:hint="default" w:ascii="Calibri" w:hAnsi="Calibri" w:eastAsia="Times New Roman" w:cs="Calibri"/>
                <w:color w:val="auto"/>
                <w:lang w:val="es-ES" w:eastAsia="es-MX"/>
              </w:rPr>
              <w:t>94</w:t>
            </w:r>
            <w:r>
              <w:rPr>
                <w:rFonts w:ascii="Calibri" w:hAnsi="Calibri" w:eastAsia="Times New Roman" w:cs="Calibri"/>
                <w:color w:val="auto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 w:eastAsia="Times New Roman" w:cs="Times New Roman"/>
                <w:color w:val="auto"/>
                <w:lang w:val="es-MX"/>
              </w:rPr>
              <w:t>Prueba rápida de detección de antígenos del virus SARS-CoV-2 (COVID-19)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default" w:ascii="Calibri" w:hAnsi="Calibri" w:cs="Calibri"/>
                <w:color w:val="auto"/>
                <w:lang w:val="es-ES"/>
              </w:rPr>
              <w:t>123</w:t>
            </w:r>
            <w:r>
              <w:rPr>
                <w:rFonts w:ascii="Calibri" w:hAnsi="Calibri" w:cs="Calibri"/>
                <w:color w:val="auto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291" w:hRule="atLeast"/>
        </w:trPr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 w:eastAsia="Times New Roman" w:cs="Times New Roman"/>
                <w:color w:val="auto"/>
                <w:lang w:val="es-MX"/>
              </w:rPr>
              <w:t>Prueba RT-PCR de detección de material genético del COVID-19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1,</w:t>
            </w:r>
            <w:r>
              <w:rPr>
                <w:rFonts w:hint="default" w:ascii="Calibri" w:hAnsi="Calibri" w:cs="Calibri"/>
                <w:color w:val="auto"/>
                <w:lang w:val="es-ES"/>
              </w:rPr>
              <w:t>447</w:t>
            </w:r>
            <w:r>
              <w:rPr>
                <w:rFonts w:ascii="Calibri" w:hAnsi="Calibri" w:cs="Calibri"/>
                <w:color w:val="auto"/>
              </w:rPr>
              <w:t>.00</w:t>
            </w:r>
          </w:p>
        </w:tc>
      </w:tr>
    </w:tbl>
    <w:p>
      <w:pPr>
        <w:jc w:val="both"/>
        <w:rPr>
          <w:rFonts w:ascii="Calibri" w:hAnsi="Calibri"/>
          <w:color w:val="auto"/>
          <w:lang w:val="es-MX"/>
        </w:rPr>
      </w:pPr>
    </w:p>
    <w:p>
      <w:pPr>
        <w:numPr>
          <w:ilvl w:val="0"/>
          <w:numId w:val="1"/>
        </w:numPr>
        <w:jc w:val="both"/>
        <w:rPr>
          <w:rFonts w:hint="default" w:ascii="Calibri" w:hAnsi="Calibri"/>
          <w:color w:val="auto"/>
          <w:sz w:val="24"/>
          <w:szCs w:val="24"/>
          <w:lang w:val="es-MX"/>
        </w:rPr>
      </w:pPr>
      <w:r>
        <w:rPr>
          <w:rFonts w:hint="default" w:ascii="Calibri" w:hAnsi="Calibri"/>
          <w:color w:val="auto"/>
          <w:sz w:val="24"/>
          <w:szCs w:val="24"/>
          <w:lang w:val="es-ES"/>
        </w:rPr>
        <w:t>C</w:t>
      </w:r>
      <w:bookmarkStart w:id="0" w:name="_GoBack"/>
      <w:bookmarkEnd w:id="0"/>
      <w:r>
        <w:rPr>
          <w:rFonts w:hint="default" w:ascii="Calibri" w:hAnsi="Calibri"/>
          <w:color w:val="auto"/>
          <w:sz w:val="24"/>
          <w:szCs w:val="24"/>
          <w:lang w:val="es-MX"/>
        </w:rPr>
        <w:t>orresponde a las diversas técnicas y tratamientos con el objetivo de mejorar la movilidad, aliviar el dolor y promover la recuperación de lesiones o condiciones físicas: fisioterapia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/>
          <w:color w:val="auto"/>
          <w:sz w:val="24"/>
          <w:szCs w:val="24"/>
          <w:lang w:val="es-MX"/>
        </w:rPr>
      </w:pPr>
      <w:r>
        <w:rPr>
          <w:rFonts w:hint="default" w:ascii="Calibri" w:hAnsi="Calibri"/>
          <w:color w:val="auto"/>
          <w:sz w:val="24"/>
          <w:szCs w:val="24"/>
          <w:lang w:val="es-MX"/>
        </w:rPr>
        <w:t xml:space="preserve">Se refiere a la dotación de la solución de diálisis para el intercambio en un día. No es para la atención de </w:t>
      </w:r>
      <w:r>
        <w:rPr>
          <w:rFonts w:hint="default" w:ascii="Calibri" w:hAnsi="Calibri"/>
          <w:color w:val="auto"/>
          <w:sz w:val="24"/>
          <w:szCs w:val="24"/>
          <w:lang w:val="es-ES"/>
        </w:rPr>
        <w:t>d</w:t>
      </w:r>
      <w:r>
        <w:rPr>
          <w:rFonts w:hint="default" w:ascii="Calibri" w:hAnsi="Calibri"/>
          <w:color w:val="auto"/>
          <w:sz w:val="24"/>
          <w:szCs w:val="24"/>
          <w:lang w:val="es-MX"/>
        </w:rPr>
        <w:t>iálisis peritoneal aguda; ni para la realización de una sesión en hospital o Unidad Médica de Atención Ambulatoria</w:t>
      </w:r>
    </w:p>
    <w:sectPr>
      <w:pgSz w:w="12240" w:h="15840"/>
      <w:pgMar w:top="1417" w:right="1701" w:bottom="1417" w:left="1701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CA0D6"/>
    <w:multiLevelType w:val="singleLevel"/>
    <w:tmpl w:val="AB5CA0D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hyphenationZone w:val="425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81"/>
    <w:rsid w:val="00027886"/>
    <w:rsid w:val="00047DBB"/>
    <w:rsid w:val="00056750"/>
    <w:rsid w:val="00061055"/>
    <w:rsid w:val="0008681F"/>
    <w:rsid w:val="00116DD8"/>
    <w:rsid w:val="001647C0"/>
    <w:rsid w:val="00170007"/>
    <w:rsid w:val="002248F0"/>
    <w:rsid w:val="00226AC9"/>
    <w:rsid w:val="00244D3F"/>
    <w:rsid w:val="00283000"/>
    <w:rsid w:val="0036145F"/>
    <w:rsid w:val="003973AC"/>
    <w:rsid w:val="005A0529"/>
    <w:rsid w:val="005B7DFC"/>
    <w:rsid w:val="005E2382"/>
    <w:rsid w:val="005E740F"/>
    <w:rsid w:val="006919D8"/>
    <w:rsid w:val="00776C21"/>
    <w:rsid w:val="007E411E"/>
    <w:rsid w:val="0082243F"/>
    <w:rsid w:val="00851E44"/>
    <w:rsid w:val="008A00CD"/>
    <w:rsid w:val="008C3D88"/>
    <w:rsid w:val="009656E4"/>
    <w:rsid w:val="00A22C15"/>
    <w:rsid w:val="00A50940"/>
    <w:rsid w:val="00A5507E"/>
    <w:rsid w:val="00AA0A5F"/>
    <w:rsid w:val="00B31457"/>
    <w:rsid w:val="00B750B1"/>
    <w:rsid w:val="00BD6BF7"/>
    <w:rsid w:val="00CE6831"/>
    <w:rsid w:val="00CF0A3D"/>
    <w:rsid w:val="00D228E6"/>
    <w:rsid w:val="00DA1DD0"/>
    <w:rsid w:val="00E26D15"/>
    <w:rsid w:val="00E41AFB"/>
    <w:rsid w:val="00E74074"/>
    <w:rsid w:val="00E80F5C"/>
    <w:rsid w:val="00F32A6F"/>
    <w:rsid w:val="00FF2681"/>
    <w:rsid w:val="756EF0FF"/>
    <w:rsid w:val="BFDF511A"/>
    <w:rsid w:val="D3EFC96C"/>
    <w:rsid w:val="F7CFB792"/>
    <w:rsid w:val="FF73B1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GEX</Company>
  <Pages>1</Pages>
  <Words>106</Words>
  <Characters>587</Characters>
  <Lines>4</Lines>
  <Paragraphs>1</Paragraphs>
  <TotalTime>3</TotalTime>
  <ScaleCrop>false</ScaleCrop>
  <LinksUpToDate>false</LinksUpToDate>
  <CharactersWithSpaces>692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2024-12-12T16:08:00Z</dcterms:created>
  <dc:creator>Saul Miranda</dc:creator>
  <cp:lastModifiedBy>idc4</cp:lastModifiedBy>
  <cp:lastPrinted>2020-01-01T22:35:00Z</cp:lastPrinted>
  <dcterms:modified xsi:type="dcterms:W3CDTF">2025-12-10T10:50:38Z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