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modificaciones a la Guía para la Notificación de Concentraciones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Secretaría Técnica.- Oficio ST-CFCE-2020-168.</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ANTEPROYECTO DE MODIFICACIONES A LA GUÍA PARA LA NOTIFICACIÓN DE CONCENTRACIONES"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g) y 138, fracción I, de la Ley Federal de Competencia Económica, se abre un periodo de consulta pública por treinta días hábiles contados a partir de la publicación del presente extracto,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modificaciones a la GUÍA PARA LA NOTIFICACIÓN DE CONCENTRACIONES ("Guía").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la Guía que se someten a consulta pública tienen por objeto reflejar la realidad operativa y normativa que sigue actualmente la COFECE en el trámite de las concentraciones notificadas. Adicionalmente, se incorporan aspectos relacionados con el Sistema de Notificación Electrónica de Concentraciones, acuerdos de colaboración entre Agentes Económicos y tratamiento de operaciones previas no notificadas, entre otros.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9 de octubre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D">
      <w:pPr>
        <w:jc w:val="both"/>
        <w:rPr>
          <w:rFonts w:ascii="Verdana" w:cs="Verdana" w:eastAsia="Verdana" w:hAnsi="Verdana"/>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