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B8" w:rsidRDefault="009F78B8" w:rsidP="009F78B8">
      <w:pPr>
        <w:jc w:val="center"/>
        <w:rPr>
          <w:rFonts w:ascii="Verdana" w:eastAsia="Verdana" w:hAnsi="Verdana" w:cs="Verdana"/>
          <w:b/>
          <w:color w:val="0000FF"/>
          <w:sz w:val="24"/>
          <w:szCs w:val="24"/>
        </w:rPr>
      </w:pPr>
      <w:r w:rsidRPr="009F78B8">
        <w:rPr>
          <w:rFonts w:ascii="Verdana" w:eastAsia="Verdana" w:hAnsi="Verdana" w:cs="Verdana"/>
          <w:b/>
          <w:color w:val="0000FF"/>
          <w:sz w:val="24"/>
          <w:szCs w:val="24"/>
        </w:rPr>
        <w:t>ACUERDO CCNO/2/2022 de la Comisión de Creación de Nuevos Órganos del Consejo de la Judicatura Federal, relativo a la prórroga del periodo de exclusión del turno de nuevos asuntos mercantiles no orales, por dos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bookmarkEnd w:id="0"/>
    </w:p>
    <w:p w:rsidR="00B32171" w:rsidRDefault="009F78B8" w:rsidP="009F78B8">
      <w:pPr>
        <w:jc w:val="both"/>
        <w:rPr>
          <w:rFonts w:ascii="Arial" w:hAnsi="Arial" w:cs="Arial"/>
          <w:b/>
          <w:color w:val="262626" w:themeColor="text1" w:themeTint="D9"/>
          <w:sz w:val="18"/>
        </w:rPr>
      </w:pPr>
      <w:r w:rsidRPr="009F78B8">
        <w:rPr>
          <w:rFonts w:ascii="Arial" w:hAnsi="Arial" w:cs="Arial"/>
          <w:b/>
          <w:color w:val="262626" w:themeColor="text1" w:themeTint="D9"/>
          <w:sz w:val="18"/>
        </w:rPr>
        <w:t>Al margen un sello con el Escudo Nacional, que dice: Estados Unidos Mexicanos.- Consejo de la Judicatura Federal.- Secretaría Ejecutiva de Creación de Nuevos Órganos.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6"/>
          <w:szCs w:val="16"/>
          <w:lang w:eastAsia="es-MX"/>
        </w:rPr>
      </w:pPr>
      <w:r w:rsidRPr="009F78B8">
        <w:rPr>
          <w:rFonts w:ascii="Arial" w:eastAsia="Times New Roman" w:hAnsi="Arial" w:cs="Arial"/>
          <w:color w:val="2F2F2F"/>
          <w:sz w:val="16"/>
          <w:szCs w:val="16"/>
          <w:lang w:eastAsia="es-MX"/>
        </w:rPr>
        <w:t>ACUERDO CCNO/2/2022 DE LA COMISIÓN DE CREACIÓN DE NUEVOS ÓRGANOS DEL CONSEJO DE LA JUDICATURA FEDERAL, RELATIVO A LA PRÓRROGA DEL PERIODO DE EXCLUSIÓN DEL TURNO DE NUEVOS ASUNTOS MERCANTILES NO ORALES, POR DOS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w:t>
      </w:r>
    </w:p>
    <w:p w:rsidR="009F78B8" w:rsidRPr="009F78B8" w:rsidRDefault="009F78B8" w:rsidP="009F78B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F78B8">
        <w:rPr>
          <w:rFonts w:ascii="Times" w:eastAsia="Times New Roman" w:hAnsi="Times" w:cs="Times"/>
          <w:b/>
          <w:bCs/>
          <w:color w:val="2F2F2F"/>
          <w:sz w:val="18"/>
          <w:szCs w:val="18"/>
          <w:lang w:eastAsia="es-MX"/>
        </w:rPr>
        <w:t>CONSIDERANDO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PRIMERO.</w:t>
      </w:r>
      <w:r w:rsidRPr="009F78B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SEGUNDO. </w:t>
      </w:r>
      <w:r w:rsidRPr="009F78B8">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TERCERO. </w:t>
      </w:r>
      <w:r w:rsidRPr="009F78B8">
        <w:rPr>
          <w:rFonts w:ascii="Arial" w:eastAsia="Times New Roman" w:hAnsi="Arial" w:cs="Arial"/>
          <w:color w:val="2F2F2F"/>
          <w:sz w:val="18"/>
          <w:szCs w:val="18"/>
          <w:lang w:eastAsia="es-MX"/>
        </w:rPr>
        <w:t>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Esta facultad se ejerce a través de la Comisión de Creación de Nuevos Órganos, en términos del artículo 42, fracción III, del Acuerdo General del Pleno del Consejo de la Judicatura Federal, que reglamenta la organización y funcionamiento del propio Consejo;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CUARTO. </w:t>
      </w:r>
      <w:r w:rsidRPr="009F78B8">
        <w:rPr>
          <w:rFonts w:ascii="Arial" w:eastAsia="Times New Roman" w:hAnsi="Arial" w:cs="Arial"/>
          <w:color w:val="2F2F2F"/>
          <w:sz w:val="18"/>
          <w:szCs w:val="18"/>
          <w:lang w:eastAsia="es-MX"/>
        </w:rPr>
        <w:t>El 21 de enero de 2019, se publicó en el Diario Oficial de la Federación el Acuerdo General 55/2018 del Pleno del Consejo de la Judicatura Federal, relativo a la denominación, competencia, residencia, domicilio, jurisdicción territorial y fecha de inicio de funciones del Juzgado de Distrito en Materia Mercantil Federal en el Estado de Chiapas, con residencia en Tuxtla Gutiérrez; así como a la distribución de asuntos entre los juzgados de Distrito de Amparo y Juicios Federales en la entidad federativa y residencia indicados;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color w:val="2F2F2F"/>
          <w:sz w:val="18"/>
          <w:szCs w:val="18"/>
          <w:lang w:eastAsia="es-MX"/>
        </w:rPr>
        <w:t>El artículo 8</w:t>
      </w:r>
      <w:r w:rsidRPr="009F78B8">
        <w:rPr>
          <w:rFonts w:ascii="Arial" w:eastAsia="Times New Roman" w:hAnsi="Arial" w:cs="Arial"/>
          <w:b/>
          <w:bCs/>
          <w:color w:val="2F2F2F"/>
          <w:sz w:val="18"/>
          <w:szCs w:val="18"/>
          <w:lang w:eastAsia="es-MX"/>
        </w:rPr>
        <w:t> </w:t>
      </w:r>
      <w:r w:rsidRPr="009F78B8">
        <w:rPr>
          <w:rFonts w:ascii="Arial" w:eastAsia="Times New Roman" w:hAnsi="Arial" w:cs="Arial"/>
          <w:color w:val="2F2F2F"/>
          <w:sz w:val="18"/>
          <w:szCs w:val="18"/>
          <w:lang w:eastAsia="es-MX"/>
        </w:rPr>
        <w:t xml:space="preserve">de ese Acuerdo señala que la Comisión de Creación de Nuevos Órganos del Consejo de la Judicatura Federal, a fin de equilibrar las cargas de trabajo en el Juzgado de Distrito en Materia Mercantil Federal en el Estado de Chiapas, con residencia en Tuxtla Gutiérrez, podrá establecer la competencia temporal compartida por parte de los Juzgados de Distrito de Amparo y Juicios Federales actualmente en funciones en la misma residencia, para conocer de asuntos mercantiles y comunicaciones </w:t>
      </w:r>
      <w:r w:rsidRPr="009F78B8">
        <w:rPr>
          <w:rFonts w:ascii="Arial" w:eastAsia="Times New Roman" w:hAnsi="Arial" w:cs="Arial"/>
          <w:color w:val="2F2F2F"/>
          <w:sz w:val="18"/>
          <w:szCs w:val="18"/>
          <w:lang w:eastAsia="es-MX"/>
        </w:rPr>
        <w:lastRenderedPageBreak/>
        <w:t>relacionadas con éstos, que se presenten en esa jurisdicción territorial, así como regular su turno, total o parcial;</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QUINTO.</w:t>
      </w:r>
      <w:r w:rsidRPr="009F78B8">
        <w:rPr>
          <w:rFonts w:ascii="Arial" w:eastAsia="Times New Roman" w:hAnsi="Arial" w:cs="Arial"/>
          <w:color w:val="2F2F2F"/>
          <w:sz w:val="18"/>
          <w:szCs w:val="18"/>
          <w:lang w:eastAsia="es-MX"/>
        </w:rPr>
        <w:t> El 31 de agosto de 2021 se publicó en el Diario Oficial de la Federación el ACUERDO CCNO/7/2021 de la Comisión de Creación de Nuevos Órganos del Consejo de la Judicatura Federal, relativo a la exclusión del turno de nuevos asuntos mercantiles no orales, por seis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 mediante el cual se determinó excluir del turno de conocimiento de los asuntos mercantiles no orales al Juzgado de Distrito en Materia Mercantil Federal en el Estado de Chiapas, con residencia en Tuxtla Gutiérrez, por el periodo de seis meses, a partir del 1 de septiembre de 2021; y</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color w:val="2F2F2F"/>
          <w:sz w:val="18"/>
          <w:szCs w:val="18"/>
          <w:lang w:eastAsia="es-MX"/>
        </w:rPr>
        <w:t> </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SEXTO.</w:t>
      </w:r>
      <w:r w:rsidRPr="009F78B8">
        <w:rPr>
          <w:rFonts w:ascii="Arial" w:eastAsia="Times New Roman" w:hAnsi="Arial" w:cs="Arial"/>
          <w:color w:val="2F2F2F"/>
          <w:sz w:val="18"/>
          <w:szCs w:val="18"/>
          <w:lang w:eastAsia="es-MX"/>
        </w:rPr>
        <w:t> La Comisión de Creación de Nuevos Órganos, advierte que el número de asuntos en trámite radicados en el Juzgado de Distrito en Materia Mercantil Federal en el Estado de Chiapas, con residencia en Tuxtla Gutiérrez, continúa siendo muy elevado, motivo por el que:</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1.</w:t>
      </w:r>
      <w:r w:rsidRPr="009F78B8">
        <w:rPr>
          <w:rFonts w:ascii="Arial" w:eastAsia="Times New Roman" w:hAnsi="Arial" w:cs="Arial"/>
          <w:color w:val="2F2F2F"/>
          <w:sz w:val="18"/>
          <w:szCs w:val="18"/>
          <w:lang w:eastAsia="es-MX"/>
        </w:rPr>
        <w:t> Se autoriza una exclusión de turno, por dos meses, de nuevos asuntos en materia mercantil no orales al Juzgado de Distrito referido; y</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2</w:t>
      </w:r>
      <w:r w:rsidRPr="009F78B8">
        <w:rPr>
          <w:rFonts w:ascii="Arial" w:eastAsia="Times New Roman" w:hAnsi="Arial" w:cs="Arial"/>
          <w:color w:val="2F2F2F"/>
          <w:sz w:val="18"/>
          <w:szCs w:val="18"/>
          <w:lang w:eastAsia="es-MX"/>
        </w:rPr>
        <w:t>. Se determina la competencia temporal compartida por parte de los Juzgados de Distrito de Amparo y Juicios Federales en el Estado de Chiapas, con residencia en Tuxtla Gutiérrez, para conocer de los asuntos mercantiles no orales y comunicaciones oficiales en materia mercantil.</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color w:val="2F2F2F"/>
          <w:sz w:val="18"/>
          <w:szCs w:val="18"/>
          <w:lang w:eastAsia="es-MX"/>
        </w:rPr>
        <w:t>Por lo anterior, se expide el siguiente:</w:t>
      </w:r>
    </w:p>
    <w:p w:rsidR="009F78B8" w:rsidRPr="009F78B8" w:rsidRDefault="009F78B8" w:rsidP="009F78B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F78B8">
        <w:rPr>
          <w:rFonts w:ascii="Times" w:eastAsia="Times New Roman" w:hAnsi="Times" w:cs="Times"/>
          <w:b/>
          <w:bCs/>
          <w:color w:val="2F2F2F"/>
          <w:sz w:val="18"/>
          <w:szCs w:val="18"/>
          <w:lang w:eastAsia="es-MX"/>
        </w:rPr>
        <w:t>ACUERDO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Artículo 1.</w:t>
      </w:r>
      <w:r w:rsidRPr="009F78B8">
        <w:rPr>
          <w:rFonts w:ascii="Arial" w:eastAsia="Times New Roman" w:hAnsi="Arial" w:cs="Arial"/>
          <w:color w:val="2F2F2F"/>
          <w:sz w:val="18"/>
          <w:szCs w:val="18"/>
          <w:lang w:eastAsia="es-MX"/>
        </w:rPr>
        <w:t> Se excluye, por dos meses, del turno de nuevos asuntos mercantiles no orales al Juzgado de Distrito en Materia Mercantil Federal en el Estado de Chiapas, con residencia en Tuxtla Gutiérrez, a partir del 1 de marzo de 2022.</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Artículo 2. </w:t>
      </w:r>
      <w:r w:rsidRPr="009F78B8">
        <w:rPr>
          <w:rFonts w:ascii="Arial" w:eastAsia="Times New Roman" w:hAnsi="Arial" w:cs="Arial"/>
          <w:color w:val="2F2F2F"/>
          <w:sz w:val="18"/>
          <w:szCs w:val="18"/>
          <w:lang w:eastAsia="es-MX"/>
        </w:rPr>
        <w:t>Los nuevos asuntos mercantiles no orales que se presenten en la Oficina de Correspondencia Común de los Juzgados de Distrito de Amparo y Juicios Federales en el Estado de Chiapas, con residencia en Tuxtla Gutiérrez, a partir de la fecha señalada se turnarán conforme al sistema computarizado que se utiliza para esos efectos, entre los siete Juzgados de Distrito de Amparo y Juicios Federales en el Estado y residencia indicados.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color w:val="2F2F2F"/>
          <w:sz w:val="18"/>
          <w:szCs w:val="18"/>
          <w:lang w:eastAsia="es-MX"/>
        </w:rPr>
        <w:t>Asimismo, las comunicaciones oficiales en materia mercantil que se presenten a partir de la fecha indicada, se turnarán equitativamente entre los siete Juzgados de Distrito de Amparo y Juicios Federales de la sede y el especializado en materia mercantil federal.</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Artículo 3. </w:t>
      </w:r>
      <w:r w:rsidRPr="009F78B8">
        <w:rPr>
          <w:rFonts w:ascii="Arial" w:eastAsia="Times New Roman" w:hAnsi="Arial" w:cs="Arial"/>
          <w:color w:val="2F2F2F"/>
          <w:sz w:val="18"/>
          <w:szCs w:val="18"/>
          <w:lang w:eastAsia="es-MX"/>
        </w:rPr>
        <w:t>Se establece la competencia temporal de los Juzgados de Distrito de Amparo y Juicios Federales en el Estado de Chiapas, con residencia en Tuxtla Gutiérrez, para conocer de los asuntos mercantiles no orales y comunicaciones oficiales en materia mercantil, a partir del 1 de marzo de 2022, y por el plazo de dos meses, por lo que contarán con la competencia material necesaria para conocer, tramitar y resolver dichos asuntos hasta su conclusión y archivo definitivo.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Artículo 4. </w:t>
      </w:r>
      <w:r w:rsidRPr="009F78B8">
        <w:rPr>
          <w:rFonts w:ascii="Arial" w:eastAsia="Times New Roman" w:hAnsi="Arial" w:cs="Arial"/>
          <w:color w:val="2F2F2F"/>
          <w:sz w:val="18"/>
          <w:szCs w:val="18"/>
          <w:lang w:eastAsia="es-MX"/>
        </w:rPr>
        <w:t>Los Juzgados de Distrito de Amparo y Juicios Federales en el Estado de Chiapas, con residencia en Tuxtla Gutiérrez y el Juzgado de Distrito en Materia Mercantil Federal en el Estado de Chiapas, con residencia en la misma ciudad, deberán informar a la Secretaría Ejecutiva de Creación de Nuevos Órganos, dentro de los primeros cinco días hábiles de cada mes, los datos señalados en el cuadro siguiente:</w:t>
      </w:r>
    </w:p>
    <w:p w:rsidR="009F78B8" w:rsidRPr="009F78B8" w:rsidRDefault="009F78B8" w:rsidP="009F78B8">
      <w:pPr>
        <w:shd w:val="clear" w:color="auto" w:fill="FFFFFF"/>
        <w:spacing w:after="101" w:line="240" w:lineRule="auto"/>
        <w:jc w:val="center"/>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MOVIMIENTO TOTAL DE ASUNTOS MERCANTILES</w:t>
      </w:r>
    </w:p>
    <w:p w:rsidR="009F78B8" w:rsidRPr="009F78B8" w:rsidRDefault="009F78B8" w:rsidP="009F78B8">
      <w:pPr>
        <w:shd w:val="clear" w:color="auto" w:fill="FFFFFF"/>
        <w:spacing w:after="101" w:line="240" w:lineRule="auto"/>
        <w:jc w:val="center"/>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PERIODO DEL (DÍA) AL (DÍA) DE (MES) DE (AÑO)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1635"/>
        <w:gridCol w:w="1443"/>
        <w:gridCol w:w="1438"/>
        <w:gridCol w:w="1378"/>
        <w:gridCol w:w="1378"/>
      </w:tblGrid>
      <w:tr w:rsidR="009F78B8" w:rsidRPr="009F78B8" w:rsidTr="009F78B8">
        <w:trPr>
          <w:trHeight w:val="338"/>
        </w:trPr>
        <w:tc>
          <w:tcPr>
            <w:tcW w:w="144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ÓRGANO</w:t>
            </w:r>
          </w:p>
        </w:tc>
        <w:tc>
          <w:tcPr>
            <w:tcW w:w="163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EXISTENCIA</w:t>
            </w:r>
            <w:r w:rsidRPr="009F78B8">
              <w:rPr>
                <w:rFonts w:ascii="Arial" w:eastAsia="Times New Roman" w:hAnsi="Arial" w:cs="Arial"/>
                <w:color w:val="000000"/>
                <w:sz w:val="16"/>
                <w:szCs w:val="16"/>
                <w:lang w:eastAsia="es-MX"/>
              </w:rPr>
              <w:br/>
            </w:r>
            <w:r w:rsidRPr="009F78B8">
              <w:rPr>
                <w:rFonts w:ascii="Arial" w:eastAsia="Times New Roman" w:hAnsi="Arial" w:cs="Arial"/>
                <w:b/>
                <w:bCs/>
                <w:color w:val="000000"/>
                <w:sz w:val="16"/>
                <w:szCs w:val="16"/>
                <w:lang w:eastAsia="es-MX"/>
              </w:rPr>
              <w:t>INICIAL</w:t>
            </w:r>
          </w:p>
        </w:tc>
        <w:tc>
          <w:tcPr>
            <w:tcW w:w="144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INGRESO</w:t>
            </w:r>
          </w:p>
        </w:tc>
        <w:tc>
          <w:tcPr>
            <w:tcW w:w="143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EGRESO</w:t>
            </w:r>
          </w:p>
        </w:tc>
        <w:tc>
          <w:tcPr>
            <w:tcW w:w="275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EXISTENCIA FINAL</w:t>
            </w:r>
          </w:p>
        </w:tc>
      </w:tr>
      <w:tr w:rsidR="009F78B8" w:rsidRPr="009F78B8" w:rsidTr="009F78B8">
        <w:trPr>
          <w:trHeight w:val="5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F78B8" w:rsidRPr="009F78B8" w:rsidRDefault="009F78B8" w:rsidP="009F78B8">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F78B8" w:rsidRPr="009F78B8" w:rsidRDefault="009F78B8" w:rsidP="009F78B8">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F78B8" w:rsidRPr="009F78B8" w:rsidRDefault="009F78B8" w:rsidP="009F78B8">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F78B8" w:rsidRPr="009F78B8" w:rsidRDefault="009F78B8" w:rsidP="009F78B8">
            <w:pPr>
              <w:spacing w:after="0" w:line="240" w:lineRule="auto"/>
              <w:rPr>
                <w:rFonts w:ascii="Arial" w:eastAsia="Times New Roman" w:hAnsi="Arial" w:cs="Arial"/>
                <w:color w:val="000000"/>
                <w:sz w:val="16"/>
                <w:szCs w:val="16"/>
                <w:lang w:eastAsia="es-MX"/>
              </w:rPr>
            </w:pP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TRÁMITE</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F78B8" w:rsidRPr="009F78B8" w:rsidRDefault="009F78B8" w:rsidP="009F78B8">
            <w:pPr>
              <w:spacing w:after="101" w:line="240" w:lineRule="auto"/>
              <w:jc w:val="center"/>
              <w:rPr>
                <w:rFonts w:ascii="Arial" w:eastAsia="Times New Roman" w:hAnsi="Arial" w:cs="Arial"/>
                <w:color w:val="000000"/>
                <w:sz w:val="16"/>
                <w:szCs w:val="16"/>
                <w:lang w:eastAsia="es-MX"/>
              </w:rPr>
            </w:pPr>
            <w:r w:rsidRPr="009F78B8">
              <w:rPr>
                <w:rFonts w:ascii="Arial" w:eastAsia="Times New Roman" w:hAnsi="Arial" w:cs="Arial"/>
                <w:b/>
                <w:bCs/>
                <w:color w:val="000000"/>
                <w:sz w:val="16"/>
                <w:szCs w:val="16"/>
                <w:lang w:eastAsia="es-MX"/>
              </w:rPr>
              <w:t>PENDIENTES</w:t>
            </w:r>
            <w:r w:rsidRPr="009F78B8">
              <w:rPr>
                <w:rFonts w:ascii="Arial" w:eastAsia="Times New Roman" w:hAnsi="Arial" w:cs="Arial"/>
                <w:color w:val="000000"/>
                <w:sz w:val="16"/>
                <w:szCs w:val="16"/>
                <w:lang w:eastAsia="es-MX"/>
              </w:rPr>
              <w:br/>
            </w:r>
            <w:r w:rsidRPr="009F78B8">
              <w:rPr>
                <w:rFonts w:ascii="Arial" w:eastAsia="Times New Roman" w:hAnsi="Arial" w:cs="Arial"/>
                <w:b/>
                <w:bCs/>
                <w:color w:val="000000"/>
                <w:sz w:val="16"/>
                <w:szCs w:val="16"/>
                <w:lang w:eastAsia="es-MX"/>
              </w:rPr>
              <w:t>DE RESOLVER</w:t>
            </w:r>
          </w:p>
        </w:tc>
      </w:tr>
      <w:tr w:rsidR="009F78B8" w:rsidRPr="009F78B8" w:rsidTr="009F78B8">
        <w:trPr>
          <w:trHeight w:val="338"/>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78B8" w:rsidRPr="009F78B8" w:rsidRDefault="009F78B8" w:rsidP="009F78B8">
            <w:pPr>
              <w:spacing w:after="101" w:line="240" w:lineRule="auto"/>
              <w:jc w:val="both"/>
              <w:rPr>
                <w:rFonts w:ascii="Arial" w:eastAsia="Times New Roman" w:hAnsi="Arial" w:cs="Arial"/>
                <w:color w:val="000000"/>
                <w:sz w:val="18"/>
                <w:szCs w:val="18"/>
                <w:lang w:eastAsia="es-MX"/>
              </w:rPr>
            </w:pPr>
            <w:r w:rsidRPr="009F78B8">
              <w:rPr>
                <w:rFonts w:ascii="Arial" w:eastAsia="Times New Roman" w:hAnsi="Arial" w:cs="Arial"/>
                <w:color w:val="000000"/>
                <w:sz w:val="18"/>
                <w:szCs w:val="18"/>
                <w:lang w:eastAsia="es-MX"/>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78B8" w:rsidRPr="009F78B8" w:rsidRDefault="009F78B8" w:rsidP="009F78B8">
            <w:pPr>
              <w:spacing w:after="101" w:line="240" w:lineRule="auto"/>
              <w:jc w:val="both"/>
              <w:rPr>
                <w:rFonts w:ascii="Arial" w:eastAsia="Times New Roman" w:hAnsi="Arial" w:cs="Arial"/>
                <w:color w:val="000000"/>
                <w:sz w:val="18"/>
                <w:szCs w:val="18"/>
                <w:lang w:eastAsia="es-MX"/>
              </w:rPr>
            </w:pPr>
            <w:r w:rsidRPr="009F78B8">
              <w:rPr>
                <w:rFonts w:ascii="Arial" w:eastAsia="Times New Roman" w:hAnsi="Arial" w:cs="Arial"/>
                <w:color w:val="000000"/>
                <w:sz w:val="18"/>
                <w:szCs w:val="18"/>
                <w:lang w:eastAsia="es-MX"/>
              </w:rPr>
              <w:t> </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78B8" w:rsidRPr="009F78B8" w:rsidRDefault="009F78B8" w:rsidP="009F78B8">
            <w:pPr>
              <w:spacing w:after="101" w:line="240" w:lineRule="auto"/>
              <w:jc w:val="both"/>
              <w:rPr>
                <w:rFonts w:ascii="Arial" w:eastAsia="Times New Roman" w:hAnsi="Arial" w:cs="Arial"/>
                <w:color w:val="000000"/>
                <w:sz w:val="18"/>
                <w:szCs w:val="18"/>
                <w:lang w:eastAsia="es-MX"/>
              </w:rPr>
            </w:pPr>
            <w:r w:rsidRPr="009F78B8">
              <w:rPr>
                <w:rFonts w:ascii="Arial" w:eastAsia="Times New Roman" w:hAnsi="Arial" w:cs="Arial"/>
                <w:color w:val="000000"/>
                <w:sz w:val="18"/>
                <w:szCs w:val="18"/>
                <w:lang w:eastAsia="es-MX"/>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78B8" w:rsidRPr="009F78B8" w:rsidRDefault="009F78B8" w:rsidP="009F78B8">
            <w:pPr>
              <w:spacing w:after="101" w:line="240" w:lineRule="auto"/>
              <w:jc w:val="both"/>
              <w:rPr>
                <w:rFonts w:ascii="Arial" w:eastAsia="Times New Roman" w:hAnsi="Arial" w:cs="Arial"/>
                <w:color w:val="000000"/>
                <w:sz w:val="18"/>
                <w:szCs w:val="18"/>
                <w:lang w:eastAsia="es-MX"/>
              </w:rPr>
            </w:pPr>
            <w:r w:rsidRPr="009F78B8">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78B8" w:rsidRPr="009F78B8" w:rsidRDefault="009F78B8" w:rsidP="009F78B8">
            <w:pPr>
              <w:spacing w:after="101" w:line="240" w:lineRule="auto"/>
              <w:jc w:val="both"/>
              <w:rPr>
                <w:rFonts w:ascii="Arial" w:eastAsia="Times New Roman" w:hAnsi="Arial" w:cs="Arial"/>
                <w:color w:val="000000"/>
                <w:sz w:val="18"/>
                <w:szCs w:val="18"/>
                <w:lang w:eastAsia="es-MX"/>
              </w:rPr>
            </w:pPr>
            <w:r w:rsidRPr="009F78B8">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F78B8" w:rsidRPr="009F78B8" w:rsidRDefault="009F78B8" w:rsidP="009F78B8">
            <w:pPr>
              <w:spacing w:after="101" w:line="240" w:lineRule="auto"/>
              <w:jc w:val="both"/>
              <w:rPr>
                <w:rFonts w:ascii="Arial" w:eastAsia="Times New Roman" w:hAnsi="Arial" w:cs="Arial"/>
                <w:color w:val="000000"/>
                <w:sz w:val="18"/>
                <w:szCs w:val="18"/>
                <w:lang w:eastAsia="es-MX"/>
              </w:rPr>
            </w:pPr>
            <w:r w:rsidRPr="009F78B8">
              <w:rPr>
                <w:rFonts w:ascii="Arial" w:eastAsia="Times New Roman" w:hAnsi="Arial" w:cs="Arial"/>
                <w:color w:val="000000"/>
                <w:sz w:val="18"/>
                <w:szCs w:val="18"/>
                <w:lang w:eastAsia="es-MX"/>
              </w:rPr>
              <w:t> </w:t>
            </w:r>
          </w:p>
        </w:tc>
      </w:tr>
    </w:tbl>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6"/>
          <w:szCs w:val="16"/>
          <w:lang w:eastAsia="es-MX"/>
        </w:rPr>
      </w:pPr>
      <w:r w:rsidRPr="009F78B8">
        <w:rPr>
          <w:rFonts w:ascii="Arial" w:eastAsia="Times New Roman" w:hAnsi="Arial" w:cs="Arial"/>
          <w:color w:val="2F2F2F"/>
          <w:sz w:val="16"/>
          <w:szCs w:val="16"/>
          <w:lang w:eastAsia="es-MX"/>
        </w:rPr>
        <w:t>*No incluir comunicaciones oficiales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Artículo 5. </w:t>
      </w:r>
      <w:r w:rsidRPr="009F78B8">
        <w:rPr>
          <w:rFonts w:ascii="Arial" w:eastAsia="Times New Roman" w:hAnsi="Arial" w:cs="Arial"/>
          <w:color w:val="2F2F2F"/>
          <w:sz w:val="18"/>
          <w:szCs w:val="18"/>
          <w:lang w:eastAsia="es-MX"/>
        </w:rPr>
        <w:t>La Comisión de Creación de Nuevos Órganos podrá concluir en cualquier momento la medida decretada en este Acuerdo.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lastRenderedPageBreak/>
        <w:t>Artículo 6.</w:t>
      </w:r>
      <w:r w:rsidRPr="009F78B8">
        <w:rPr>
          <w:rFonts w:ascii="Arial" w:eastAsia="Times New Roman" w:hAnsi="Arial" w:cs="Arial"/>
          <w:color w:val="2F2F2F"/>
          <w:sz w:val="18"/>
          <w:szCs w:val="18"/>
          <w:lang w:eastAsia="es-MX"/>
        </w:rPr>
        <w:t> La Comisión de Creación de Nuevos Órganos, en el ámbito de su respectiva competencia, podrá interpretar y resolver las cuestiones administrativas que se susciten con motivo de la aplicación de este Acuerdo.</w:t>
      </w:r>
    </w:p>
    <w:p w:rsidR="009F78B8" w:rsidRPr="009F78B8" w:rsidRDefault="009F78B8" w:rsidP="009F78B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F78B8">
        <w:rPr>
          <w:rFonts w:ascii="Times" w:eastAsia="Times New Roman" w:hAnsi="Times" w:cs="Times"/>
          <w:b/>
          <w:bCs/>
          <w:color w:val="2F2F2F"/>
          <w:sz w:val="18"/>
          <w:szCs w:val="18"/>
          <w:lang w:eastAsia="es-MX"/>
        </w:rPr>
        <w:t>TRANSITORIOS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PRIMERO.</w:t>
      </w:r>
      <w:r w:rsidRPr="009F78B8">
        <w:rPr>
          <w:rFonts w:ascii="Arial" w:eastAsia="Times New Roman" w:hAnsi="Arial" w:cs="Arial"/>
          <w:color w:val="2F2F2F"/>
          <w:sz w:val="18"/>
          <w:szCs w:val="18"/>
          <w:lang w:eastAsia="es-MX"/>
        </w:rPr>
        <w:t> El presente Acuerdo entrará en vigor el día de su aprobación.</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SEGUNDO. </w:t>
      </w:r>
      <w:r w:rsidRPr="009F78B8">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TERCERO. </w:t>
      </w:r>
      <w:r w:rsidRPr="009F78B8">
        <w:rPr>
          <w:rFonts w:ascii="Arial" w:eastAsia="Times New Roman" w:hAnsi="Arial" w:cs="Arial"/>
          <w:color w:val="2F2F2F"/>
          <w:sz w:val="18"/>
          <w:szCs w:val="18"/>
          <w:lang w:eastAsia="es-MX"/>
        </w:rPr>
        <w:t>La Dirección General de Gestión Judicial, en coordinación con la Dirección General de Tecnologías de la Información, realizarán todos los ajustes y modificaciones necesarias en los Sistemas de Gestión del Poder Judicial de la Federación que correspondan, incluyendo los relativos al sistema SISE-OCC, instalado en la Oficina de Correspondencia Común que les presta servicio a los órganos señalados.</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8"/>
          <w:szCs w:val="18"/>
          <w:lang w:eastAsia="es-MX"/>
        </w:rPr>
      </w:pPr>
      <w:r w:rsidRPr="009F78B8">
        <w:rPr>
          <w:rFonts w:ascii="Arial" w:eastAsia="Times New Roman" w:hAnsi="Arial" w:cs="Arial"/>
          <w:b/>
          <w:bCs/>
          <w:color w:val="2F2F2F"/>
          <w:sz w:val="18"/>
          <w:szCs w:val="18"/>
          <w:lang w:eastAsia="es-MX"/>
        </w:rPr>
        <w:t>CUARTO. </w:t>
      </w:r>
      <w:r w:rsidRPr="009F78B8">
        <w:rPr>
          <w:rFonts w:ascii="Arial" w:eastAsia="Times New Roman" w:hAnsi="Arial" w:cs="Arial"/>
          <w:color w:val="2F2F2F"/>
          <w:sz w:val="18"/>
          <w:szCs w:val="18"/>
          <w:lang w:eastAsia="es-MX"/>
        </w:rPr>
        <w:t>Los Juzgados de Distrito de Amparo y Juicios Federales en el Estado de Chiapas, con residencia en Tuxtla Gutiérrez; el Juzgado de Distrito en Materia Mercantil Federal en el Estado de Chiapas, con residencia en la misma ciudad, y la Oficina de Correspondencia Común que les presta servicio, fijarán avisos en lugar visible con relación a la medida objeto del presente Acuerdo.</w:t>
      </w:r>
    </w:p>
    <w:p w:rsidR="009F78B8" w:rsidRPr="009F78B8" w:rsidRDefault="009F78B8" w:rsidP="009F78B8">
      <w:pPr>
        <w:shd w:val="clear" w:color="auto" w:fill="FFFFFF"/>
        <w:spacing w:after="101" w:line="240" w:lineRule="auto"/>
        <w:ind w:firstLine="288"/>
        <w:jc w:val="both"/>
        <w:rPr>
          <w:rFonts w:ascii="Arial" w:eastAsia="Times New Roman" w:hAnsi="Arial" w:cs="Arial"/>
          <w:color w:val="2F2F2F"/>
          <w:sz w:val="16"/>
          <w:szCs w:val="16"/>
          <w:lang w:eastAsia="es-MX"/>
        </w:rPr>
      </w:pPr>
      <w:r w:rsidRPr="009F78B8">
        <w:rPr>
          <w:rFonts w:ascii="Arial" w:eastAsia="Times New Roman" w:hAnsi="Arial" w:cs="Arial"/>
          <w:color w:val="2F2F2F"/>
          <w:sz w:val="16"/>
          <w:szCs w:val="16"/>
          <w:lang w:eastAsia="es-MX"/>
        </w:rPr>
        <w:t>LA MAGISTRADA </w:t>
      </w:r>
      <w:r w:rsidRPr="009F78B8">
        <w:rPr>
          <w:rFonts w:ascii="Arial" w:eastAsia="Times New Roman" w:hAnsi="Arial" w:cs="Arial"/>
          <w:b/>
          <w:bCs/>
          <w:color w:val="2F2F2F"/>
          <w:sz w:val="16"/>
          <w:szCs w:val="16"/>
          <w:lang w:eastAsia="es-MX"/>
        </w:rPr>
        <w:t>ILEANA MORENO RAMÍREZ</w:t>
      </w:r>
      <w:r w:rsidRPr="009F78B8">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CCNO/2/2022 de la Comisión de Creación de Nuevos Órganos del Consejo de la Judicatura Federal, relativo a la prórroga del periodo de exclusión del turno de nuevos asuntos mercantiles no orales, por dos meses, al Juzgado de Distrito en Materia Mercantil Federal en el Estado de Chiapas, con residencia en Tuxtla Gutiérrez; así como a la competencia temporal de los Juzgados de Distrito de Amparo y Juicios Federales en el Estado de Chiapas, con residencia en la misma ciudad, para conocer de asuntos mercantiles no orales y comunicaciones oficiales en materia mercantil, fue aprobado por la propia Comisión en sesión privada ordinaria celebrada el 23 de febrero de 2022, por los señores Consejeros: Presidente Bernardo </w:t>
      </w:r>
      <w:proofErr w:type="spellStart"/>
      <w:r w:rsidRPr="009F78B8">
        <w:rPr>
          <w:rFonts w:ascii="Arial" w:eastAsia="Times New Roman" w:hAnsi="Arial" w:cs="Arial"/>
          <w:color w:val="2F2F2F"/>
          <w:sz w:val="16"/>
          <w:szCs w:val="16"/>
          <w:lang w:eastAsia="es-MX"/>
        </w:rPr>
        <w:t>Bátiz</w:t>
      </w:r>
      <w:proofErr w:type="spellEnd"/>
      <w:r w:rsidRPr="009F78B8">
        <w:rPr>
          <w:rFonts w:ascii="Arial" w:eastAsia="Times New Roman" w:hAnsi="Arial" w:cs="Arial"/>
          <w:color w:val="2F2F2F"/>
          <w:sz w:val="16"/>
          <w:szCs w:val="16"/>
          <w:lang w:eastAsia="es-MX"/>
        </w:rPr>
        <w:t xml:space="preserve"> Vázquez y Sergio Javier Molina Martínez.- Ciudad de México, 23 de febrero de 2022.- Conste.- Rúbrica.</w:t>
      </w:r>
    </w:p>
    <w:sectPr w:rsidR="009F78B8" w:rsidRPr="009F78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B8"/>
    <w:rsid w:val="00857D96"/>
    <w:rsid w:val="009F78B8"/>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755330">
      <w:bodyDiv w:val="1"/>
      <w:marLeft w:val="0"/>
      <w:marRight w:val="0"/>
      <w:marTop w:val="0"/>
      <w:marBottom w:val="0"/>
      <w:divBdr>
        <w:top w:val="none" w:sz="0" w:space="0" w:color="auto"/>
        <w:left w:val="none" w:sz="0" w:space="0" w:color="auto"/>
        <w:bottom w:val="none" w:sz="0" w:space="0" w:color="auto"/>
        <w:right w:val="none" w:sz="0" w:space="0" w:color="auto"/>
      </w:divBdr>
      <w:divsChild>
        <w:div w:id="1051542299">
          <w:marLeft w:val="0"/>
          <w:marRight w:val="0"/>
          <w:marTop w:val="0"/>
          <w:marBottom w:val="101"/>
          <w:divBdr>
            <w:top w:val="none" w:sz="0" w:space="0" w:color="auto"/>
            <w:left w:val="none" w:sz="0" w:space="0" w:color="auto"/>
            <w:bottom w:val="none" w:sz="0" w:space="0" w:color="auto"/>
            <w:right w:val="none" w:sz="0" w:space="0" w:color="auto"/>
          </w:divBdr>
        </w:div>
        <w:div w:id="5596452">
          <w:marLeft w:val="0"/>
          <w:marRight w:val="0"/>
          <w:marTop w:val="101"/>
          <w:marBottom w:val="101"/>
          <w:divBdr>
            <w:top w:val="none" w:sz="0" w:space="0" w:color="auto"/>
            <w:left w:val="none" w:sz="0" w:space="0" w:color="auto"/>
            <w:bottom w:val="none" w:sz="0" w:space="0" w:color="auto"/>
            <w:right w:val="none" w:sz="0" w:space="0" w:color="auto"/>
          </w:divBdr>
        </w:div>
        <w:div w:id="961576732">
          <w:marLeft w:val="0"/>
          <w:marRight w:val="0"/>
          <w:marTop w:val="0"/>
          <w:marBottom w:val="101"/>
          <w:divBdr>
            <w:top w:val="none" w:sz="0" w:space="0" w:color="auto"/>
            <w:left w:val="none" w:sz="0" w:space="0" w:color="auto"/>
            <w:bottom w:val="none" w:sz="0" w:space="0" w:color="auto"/>
            <w:right w:val="none" w:sz="0" w:space="0" w:color="auto"/>
          </w:divBdr>
        </w:div>
        <w:div w:id="352734003">
          <w:marLeft w:val="0"/>
          <w:marRight w:val="0"/>
          <w:marTop w:val="0"/>
          <w:marBottom w:val="101"/>
          <w:divBdr>
            <w:top w:val="none" w:sz="0" w:space="0" w:color="auto"/>
            <w:left w:val="none" w:sz="0" w:space="0" w:color="auto"/>
            <w:bottom w:val="none" w:sz="0" w:space="0" w:color="auto"/>
            <w:right w:val="none" w:sz="0" w:space="0" w:color="auto"/>
          </w:divBdr>
        </w:div>
        <w:div w:id="245188487">
          <w:marLeft w:val="0"/>
          <w:marRight w:val="0"/>
          <w:marTop w:val="0"/>
          <w:marBottom w:val="101"/>
          <w:divBdr>
            <w:top w:val="none" w:sz="0" w:space="0" w:color="auto"/>
            <w:left w:val="none" w:sz="0" w:space="0" w:color="auto"/>
            <w:bottom w:val="none" w:sz="0" w:space="0" w:color="auto"/>
            <w:right w:val="none" w:sz="0" w:space="0" w:color="auto"/>
          </w:divBdr>
        </w:div>
        <w:div w:id="608202990">
          <w:marLeft w:val="0"/>
          <w:marRight w:val="0"/>
          <w:marTop w:val="0"/>
          <w:marBottom w:val="101"/>
          <w:divBdr>
            <w:top w:val="none" w:sz="0" w:space="0" w:color="auto"/>
            <w:left w:val="none" w:sz="0" w:space="0" w:color="auto"/>
            <w:bottom w:val="none" w:sz="0" w:space="0" w:color="auto"/>
            <w:right w:val="none" w:sz="0" w:space="0" w:color="auto"/>
          </w:divBdr>
        </w:div>
        <w:div w:id="2110275089">
          <w:marLeft w:val="0"/>
          <w:marRight w:val="0"/>
          <w:marTop w:val="0"/>
          <w:marBottom w:val="101"/>
          <w:divBdr>
            <w:top w:val="none" w:sz="0" w:space="0" w:color="auto"/>
            <w:left w:val="none" w:sz="0" w:space="0" w:color="auto"/>
            <w:bottom w:val="none" w:sz="0" w:space="0" w:color="auto"/>
            <w:right w:val="none" w:sz="0" w:space="0" w:color="auto"/>
          </w:divBdr>
        </w:div>
        <w:div w:id="511146422">
          <w:marLeft w:val="0"/>
          <w:marRight w:val="0"/>
          <w:marTop w:val="0"/>
          <w:marBottom w:val="101"/>
          <w:divBdr>
            <w:top w:val="none" w:sz="0" w:space="0" w:color="auto"/>
            <w:left w:val="none" w:sz="0" w:space="0" w:color="auto"/>
            <w:bottom w:val="none" w:sz="0" w:space="0" w:color="auto"/>
            <w:right w:val="none" w:sz="0" w:space="0" w:color="auto"/>
          </w:divBdr>
        </w:div>
        <w:div w:id="1481145957">
          <w:marLeft w:val="0"/>
          <w:marRight w:val="0"/>
          <w:marTop w:val="0"/>
          <w:marBottom w:val="101"/>
          <w:divBdr>
            <w:top w:val="none" w:sz="0" w:space="0" w:color="auto"/>
            <w:left w:val="none" w:sz="0" w:space="0" w:color="auto"/>
            <w:bottom w:val="none" w:sz="0" w:space="0" w:color="auto"/>
            <w:right w:val="none" w:sz="0" w:space="0" w:color="auto"/>
          </w:divBdr>
        </w:div>
        <w:div w:id="453132480">
          <w:marLeft w:val="0"/>
          <w:marRight w:val="0"/>
          <w:marTop w:val="0"/>
          <w:marBottom w:val="101"/>
          <w:divBdr>
            <w:top w:val="none" w:sz="0" w:space="0" w:color="auto"/>
            <w:left w:val="none" w:sz="0" w:space="0" w:color="auto"/>
            <w:bottom w:val="none" w:sz="0" w:space="0" w:color="auto"/>
            <w:right w:val="none" w:sz="0" w:space="0" w:color="auto"/>
          </w:divBdr>
        </w:div>
        <w:div w:id="235671611">
          <w:marLeft w:val="0"/>
          <w:marRight w:val="0"/>
          <w:marTop w:val="0"/>
          <w:marBottom w:val="101"/>
          <w:divBdr>
            <w:top w:val="none" w:sz="0" w:space="0" w:color="auto"/>
            <w:left w:val="none" w:sz="0" w:space="0" w:color="auto"/>
            <w:bottom w:val="none" w:sz="0" w:space="0" w:color="auto"/>
            <w:right w:val="none" w:sz="0" w:space="0" w:color="auto"/>
          </w:divBdr>
        </w:div>
        <w:div w:id="725839138">
          <w:marLeft w:val="0"/>
          <w:marRight w:val="0"/>
          <w:marTop w:val="0"/>
          <w:marBottom w:val="101"/>
          <w:divBdr>
            <w:top w:val="none" w:sz="0" w:space="0" w:color="auto"/>
            <w:left w:val="none" w:sz="0" w:space="0" w:color="auto"/>
            <w:bottom w:val="none" w:sz="0" w:space="0" w:color="auto"/>
            <w:right w:val="none" w:sz="0" w:space="0" w:color="auto"/>
          </w:divBdr>
        </w:div>
        <w:div w:id="1730301815">
          <w:marLeft w:val="0"/>
          <w:marRight w:val="0"/>
          <w:marTop w:val="0"/>
          <w:marBottom w:val="101"/>
          <w:divBdr>
            <w:top w:val="none" w:sz="0" w:space="0" w:color="auto"/>
            <w:left w:val="none" w:sz="0" w:space="0" w:color="auto"/>
            <w:bottom w:val="none" w:sz="0" w:space="0" w:color="auto"/>
            <w:right w:val="none" w:sz="0" w:space="0" w:color="auto"/>
          </w:divBdr>
        </w:div>
        <w:div w:id="620958623">
          <w:marLeft w:val="0"/>
          <w:marRight w:val="0"/>
          <w:marTop w:val="101"/>
          <w:marBottom w:val="101"/>
          <w:divBdr>
            <w:top w:val="none" w:sz="0" w:space="0" w:color="auto"/>
            <w:left w:val="none" w:sz="0" w:space="0" w:color="auto"/>
            <w:bottom w:val="none" w:sz="0" w:space="0" w:color="auto"/>
            <w:right w:val="none" w:sz="0" w:space="0" w:color="auto"/>
          </w:divBdr>
        </w:div>
        <w:div w:id="925188625">
          <w:marLeft w:val="0"/>
          <w:marRight w:val="0"/>
          <w:marTop w:val="0"/>
          <w:marBottom w:val="101"/>
          <w:divBdr>
            <w:top w:val="none" w:sz="0" w:space="0" w:color="auto"/>
            <w:left w:val="none" w:sz="0" w:space="0" w:color="auto"/>
            <w:bottom w:val="none" w:sz="0" w:space="0" w:color="auto"/>
            <w:right w:val="none" w:sz="0" w:space="0" w:color="auto"/>
          </w:divBdr>
        </w:div>
        <w:div w:id="436144077">
          <w:marLeft w:val="0"/>
          <w:marRight w:val="0"/>
          <w:marTop w:val="0"/>
          <w:marBottom w:val="101"/>
          <w:divBdr>
            <w:top w:val="none" w:sz="0" w:space="0" w:color="auto"/>
            <w:left w:val="none" w:sz="0" w:space="0" w:color="auto"/>
            <w:bottom w:val="none" w:sz="0" w:space="0" w:color="auto"/>
            <w:right w:val="none" w:sz="0" w:space="0" w:color="auto"/>
          </w:divBdr>
        </w:div>
        <w:div w:id="1306157024">
          <w:marLeft w:val="0"/>
          <w:marRight w:val="0"/>
          <w:marTop w:val="0"/>
          <w:marBottom w:val="101"/>
          <w:divBdr>
            <w:top w:val="none" w:sz="0" w:space="0" w:color="auto"/>
            <w:left w:val="none" w:sz="0" w:space="0" w:color="auto"/>
            <w:bottom w:val="none" w:sz="0" w:space="0" w:color="auto"/>
            <w:right w:val="none" w:sz="0" w:space="0" w:color="auto"/>
          </w:divBdr>
        </w:div>
        <w:div w:id="839347873">
          <w:marLeft w:val="0"/>
          <w:marRight w:val="0"/>
          <w:marTop w:val="0"/>
          <w:marBottom w:val="101"/>
          <w:divBdr>
            <w:top w:val="none" w:sz="0" w:space="0" w:color="auto"/>
            <w:left w:val="none" w:sz="0" w:space="0" w:color="auto"/>
            <w:bottom w:val="none" w:sz="0" w:space="0" w:color="auto"/>
            <w:right w:val="none" w:sz="0" w:space="0" w:color="auto"/>
          </w:divBdr>
        </w:div>
        <w:div w:id="778793986">
          <w:marLeft w:val="0"/>
          <w:marRight w:val="0"/>
          <w:marTop w:val="0"/>
          <w:marBottom w:val="101"/>
          <w:divBdr>
            <w:top w:val="none" w:sz="0" w:space="0" w:color="auto"/>
            <w:left w:val="none" w:sz="0" w:space="0" w:color="auto"/>
            <w:bottom w:val="none" w:sz="0" w:space="0" w:color="auto"/>
            <w:right w:val="none" w:sz="0" w:space="0" w:color="auto"/>
          </w:divBdr>
        </w:div>
        <w:div w:id="445005466">
          <w:marLeft w:val="0"/>
          <w:marRight w:val="0"/>
          <w:marTop w:val="0"/>
          <w:marBottom w:val="101"/>
          <w:divBdr>
            <w:top w:val="none" w:sz="0" w:space="0" w:color="auto"/>
            <w:left w:val="none" w:sz="0" w:space="0" w:color="auto"/>
            <w:bottom w:val="none" w:sz="0" w:space="0" w:color="auto"/>
            <w:right w:val="none" w:sz="0" w:space="0" w:color="auto"/>
          </w:divBdr>
        </w:div>
        <w:div w:id="1086802475">
          <w:marLeft w:val="0"/>
          <w:marRight w:val="0"/>
          <w:marTop w:val="0"/>
          <w:marBottom w:val="101"/>
          <w:divBdr>
            <w:top w:val="none" w:sz="0" w:space="0" w:color="auto"/>
            <w:left w:val="none" w:sz="0" w:space="0" w:color="auto"/>
            <w:bottom w:val="none" w:sz="0" w:space="0" w:color="auto"/>
            <w:right w:val="none" w:sz="0" w:space="0" w:color="auto"/>
          </w:divBdr>
        </w:div>
        <w:div w:id="1753233592">
          <w:marLeft w:val="0"/>
          <w:marRight w:val="0"/>
          <w:marTop w:val="0"/>
          <w:marBottom w:val="101"/>
          <w:divBdr>
            <w:top w:val="none" w:sz="0" w:space="0" w:color="auto"/>
            <w:left w:val="none" w:sz="0" w:space="0" w:color="auto"/>
            <w:bottom w:val="none" w:sz="0" w:space="0" w:color="auto"/>
            <w:right w:val="none" w:sz="0" w:space="0" w:color="auto"/>
          </w:divBdr>
        </w:div>
        <w:div w:id="2116513575">
          <w:marLeft w:val="0"/>
          <w:marRight w:val="0"/>
          <w:marTop w:val="0"/>
          <w:marBottom w:val="101"/>
          <w:divBdr>
            <w:top w:val="none" w:sz="0" w:space="0" w:color="auto"/>
            <w:left w:val="none" w:sz="0" w:space="0" w:color="auto"/>
            <w:bottom w:val="none" w:sz="0" w:space="0" w:color="auto"/>
            <w:right w:val="none" w:sz="0" w:space="0" w:color="auto"/>
          </w:divBdr>
        </w:div>
        <w:div w:id="1650401954">
          <w:marLeft w:val="0"/>
          <w:marRight w:val="0"/>
          <w:marTop w:val="0"/>
          <w:marBottom w:val="101"/>
          <w:divBdr>
            <w:top w:val="none" w:sz="0" w:space="0" w:color="auto"/>
            <w:left w:val="none" w:sz="0" w:space="0" w:color="auto"/>
            <w:bottom w:val="none" w:sz="0" w:space="0" w:color="auto"/>
            <w:right w:val="none" w:sz="0" w:space="0" w:color="auto"/>
          </w:divBdr>
        </w:div>
        <w:div w:id="623536104">
          <w:marLeft w:val="0"/>
          <w:marRight w:val="0"/>
          <w:marTop w:val="0"/>
          <w:marBottom w:val="101"/>
          <w:divBdr>
            <w:top w:val="none" w:sz="0" w:space="0" w:color="auto"/>
            <w:left w:val="none" w:sz="0" w:space="0" w:color="auto"/>
            <w:bottom w:val="none" w:sz="0" w:space="0" w:color="auto"/>
            <w:right w:val="none" w:sz="0" w:space="0" w:color="auto"/>
          </w:divBdr>
        </w:div>
        <w:div w:id="1414276501">
          <w:marLeft w:val="0"/>
          <w:marRight w:val="0"/>
          <w:marTop w:val="0"/>
          <w:marBottom w:val="101"/>
          <w:divBdr>
            <w:top w:val="none" w:sz="0" w:space="0" w:color="auto"/>
            <w:left w:val="none" w:sz="0" w:space="0" w:color="auto"/>
            <w:bottom w:val="none" w:sz="0" w:space="0" w:color="auto"/>
            <w:right w:val="none" w:sz="0" w:space="0" w:color="auto"/>
          </w:divBdr>
        </w:div>
        <w:div w:id="168451633">
          <w:marLeft w:val="0"/>
          <w:marRight w:val="0"/>
          <w:marTop w:val="0"/>
          <w:marBottom w:val="101"/>
          <w:divBdr>
            <w:top w:val="none" w:sz="0" w:space="0" w:color="auto"/>
            <w:left w:val="none" w:sz="0" w:space="0" w:color="auto"/>
            <w:bottom w:val="none" w:sz="0" w:space="0" w:color="auto"/>
            <w:right w:val="none" w:sz="0" w:space="0" w:color="auto"/>
          </w:divBdr>
        </w:div>
        <w:div w:id="763497196">
          <w:marLeft w:val="0"/>
          <w:marRight w:val="0"/>
          <w:marTop w:val="0"/>
          <w:marBottom w:val="101"/>
          <w:divBdr>
            <w:top w:val="none" w:sz="0" w:space="0" w:color="auto"/>
            <w:left w:val="none" w:sz="0" w:space="0" w:color="auto"/>
            <w:bottom w:val="none" w:sz="0" w:space="0" w:color="auto"/>
            <w:right w:val="none" w:sz="0" w:space="0" w:color="auto"/>
          </w:divBdr>
        </w:div>
        <w:div w:id="485323360">
          <w:marLeft w:val="0"/>
          <w:marRight w:val="0"/>
          <w:marTop w:val="0"/>
          <w:marBottom w:val="101"/>
          <w:divBdr>
            <w:top w:val="none" w:sz="0" w:space="0" w:color="auto"/>
            <w:left w:val="none" w:sz="0" w:space="0" w:color="auto"/>
            <w:bottom w:val="none" w:sz="0" w:space="0" w:color="auto"/>
            <w:right w:val="none" w:sz="0" w:space="0" w:color="auto"/>
          </w:divBdr>
        </w:div>
        <w:div w:id="2066949445">
          <w:marLeft w:val="0"/>
          <w:marRight w:val="0"/>
          <w:marTop w:val="0"/>
          <w:marBottom w:val="101"/>
          <w:divBdr>
            <w:top w:val="none" w:sz="0" w:space="0" w:color="auto"/>
            <w:left w:val="none" w:sz="0" w:space="0" w:color="auto"/>
            <w:bottom w:val="none" w:sz="0" w:space="0" w:color="auto"/>
            <w:right w:val="none" w:sz="0" w:space="0" w:color="auto"/>
          </w:divBdr>
        </w:div>
        <w:div w:id="1239244420">
          <w:marLeft w:val="0"/>
          <w:marRight w:val="0"/>
          <w:marTop w:val="0"/>
          <w:marBottom w:val="101"/>
          <w:divBdr>
            <w:top w:val="none" w:sz="0" w:space="0" w:color="auto"/>
            <w:left w:val="none" w:sz="0" w:space="0" w:color="auto"/>
            <w:bottom w:val="none" w:sz="0" w:space="0" w:color="auto"/>
            <w:right w:val="none" w:sz="0" w:space="0" w:color="auto"/>
          </w:divBdr>
        </w:div>
        <w:div w:id="134838865">
          <w:marLeft w:val="0"/>
          <w:marRight w:val="0"/>
          <w:marTop w:val="0"/>
          <w:marBottom w:val="101"/>
          <w:divBdr>
            <w:top w:val="none" w:sz="0" w:space="0" w:color="auto"/>
            <w:left w:val="none" w:sz="0" w:space="0" w:color="auto"/>
            <w:bottom w:val="none" w:sz="0" w:space="0" w:color="auto"/>
            <w:right w:val="none" w:sz="0" w:space="0" w:color="auto"/>
          </w:divBdr>
        </w:div>
        <w:div w:id="475996586">
          <w:marLeft w:val="0"/>
          <w:marRight w:val="0"/>
          <w:marTop w:val="0"/>
          <w:marBottom w:val="101"/>
          <w:divBdr>
            <w:top w:val="none" w:sz="0" w:space="0" w:color="auto"/>
            <w:left w:val="none" w:sz="0" w:space="0" w:color="auto"/>
            <w:bottom w:val="none" w:sz="0" w:space="0" w:color="auto"/>
            <w:right w:val="none" w:sz="0" w:space="0" w:color="auto"/>
          </w:divBdr>
        </w:div>
        <w:div w:id="2029943630">
          <w:marLeft w:val="0"/>
          <w:marRight w:val="0"/>
          <w:marTop w:val="0"/>
          <w:marBottom w:val="101"/>
          <w:divBdr>
            <w:top w:val="none" w:sz="0" w:space="0" w:color="auto"/>
            <w:left w:val="none" w:sz="0" w:space="0" w:color="auto"/>
            <w:bottom w:val="none" w:sz="0" w:space="0" w:color="auto"/>
            <w:right w:val="none" w:sz="0" w:space="0" w:color="auto"/>
          </w:divBdr>
        </w:div>
        <w:div w:id="61951985">
          <w:marLeft w:val="0"/>
          <w:marRight w:val="0"/>
          <w:marTop w:val="0"/>
          <w:marBottom w:val="101"/>
          <w:divBdr>
            <w:top w:val="none" w:sz="0" w:space="0" w:color="auto"/>
            <w:left w:val="none" w:sz="0" w:space="0" w:color="auto"/>
            <w:bottom w:val="none" w:sz="0" w:space="0" w:color="auto"/>
            <w:right w:val="none" w:sz="0" w:space="0" w:color="auto"/>
          </w:divBdr>
        </w:div>
        <w:div w:id="1642492337">
          <w:marLeft w:val="0"/>
          <w:marRight w:val="0"/>
          <w:marTop w:val="0"/>
          <w:marBottom w:val="101"/>
          <w:divBdr>
            <w:top w:val="none" w:sz="0" w:space="0" w:color="auto"/>
            <w:left w:val="none" w:sz="0" w:space="0" w:color="auto"/>
            <w:bottom w:val="none" w:sz="0" w:space="0" w:color="auto"/>
            <w:right w:val="none" w:sz="0" w:space="0" w:color="auto"/>
          </w:divBdr>
        </w:div>
        <w:div w:id="1229150728">
          <w:marLeft w:val="0"/>
          <w:marRight w:val="0"/>
          <w:marTop w:val="0"/>
          <w:marBottom w:val="101"/>
          <w:divBdr>
            <w:top w:val="none" w:sz="0" w:space="0" w:color="auto"/>
            <w:left w:val="none" w:sz="0" w:space="0" w:color="auto"/>
            <w:bottom w:val="none" w:sz="0" w:space="0" w:color="auto"/>
            <w:right w:val="none" w:sz="0" w:space="0" w:color="auto"/>
          </w:divBdr>
        </w:div>
        <w:div w:id="55904930">
          <w:marLeft w:val="0"/>
          <w:marRight w:val="0"/>
          <w:marTop w:val="101"/>
          <w:marBottom w:val="101"/>
          <w:divBdr>
            <w:top w:val="none" w:sz="0" w:space="0" w:color="auto"/>
            <w:left w:val="none" w:sz="0" w:space="0" w:color="auto"/>
            <w:bottom w:val="none" w:sz="0" w:space="0" w:color="auto"/>
            <w:right w:val="none" w:sz="0" w:space="0" w:color="auto"/>
          </w:divBdr>
        </w:div>
        <w:div w:id="1718357799">
          <w:marLeft w:val="0"/>
          <w:marRight w:val="0"/>
          <w:marTop w:val="0"/>
          <w:marBottom w:val="101"/>
          <w:divBdr>
            <w:top w:val="none" w:sz="0" w:space="0" w:color="auto"/>
            <w:left w:val="none" w:sz="0" w:space="0" w:color="auto"/>
            <w:bottom w:val="none" w:sz="0" w:space="0" w:color="auto"/>
            <w:right w:val="none" w:sz="0" w:space="0" w:color="auto"/>
          </w:divBdr>
        </w:div>
        <w:div w:id="1783107942">
          <w:marLeft w:val="0"/>
          <w:marRight w:val="0"/>
          <w:marTop w:val="0"/>
          <w:marBottom w:val="101"/>
          <w:divBdr>
            <w:top w:val="none" w:sz="0" w:space="0" w:color="auto"/>
            <w:left w:val="none" w:sz="0" w:space="0" w:color="auto"/>
            <w:bottom w:val="none" w:sz="0" w:space="0" w:color="auto"/>
            <w:right w:val="none" w:sz="0" w:space="0" w:color="auto"/>
          </w:divBdr>
        </w:div>
        <w:div w:id="1986885727">
          <w:marLeft w:val="0"/>
          <w:marRight w:val="0"/>
          <w:marTop w:val="0"/>
          <w:marBottom w:val="101"/>
          <w:divBdr>
            <w:top w:val="none" w:sz="0" w:space="0" w:color="auto"/>
            <w:left w:val="none" w:sz="0" w:space="0" w:color="auto"/>
            <w:bottom w:val="none" w:sz="0" w:space="0" w:color="auto"/>
            <w:right w:val="none" w:sz="0" w:space="0" w:color="auto"/>
          </w:divBdr>
        </w:div>
        <w:div w:id="148135902">
          <w:marLeft w:val="0"/>
          <w:marRight w:val="0"/>
          <w:marTop w:val="0"/>
          <w:marBottom w:val="101"/>
          <w:divBdr>
            <w:top w:val="none" w:sz="0" w:space="0" w:color="auto"/>
            <w:left w:val="none" w:sz="0" w:space="0" w:color="auto"/>
            <w:bottom w:val="none" w:sz="0" w:space="0" w:color="auto"/>
            <w:right w:val="none" w:sz="0" w:space="0" w:color="auto"/>
          </w:divBdr>
        </w:div>
        <w:div w:id="15301411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8885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2022-03-11T14:52:00Z</dcterms:created>
  <dcterms:modified xsi:type="dcterms:W3CDTF">2022-03-11T14:53:00Z</dcterms:modified>
</cp:coreProperties>
</file>