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60" w:rsidRPr="00841D9A" w:rsidRDefault="00B86E60" w:rsidP="00B86E60">
      <w:pPr>
        <w:jc w:val="center"/>
        <w:rPr>
          <w:rFonts w:ascii="Verdana" w:eastAsia="Verdana" w:hAnsi="Verdana" w:cs="Verdana"/>
          <w:b/>
          <w:color w:val="0000FF"/>
          <w:sz w:val="24"/>
          <w:szCs w:val="24"/>
        </w:rPr>
      </w:pPr>
      <w:r w:rsidRPr="00B86E60">
        <w:rPr>
          <w:rFonts w:ascii="Verdana" w:eastAsia="Verdana" w:hAnsi="Verdana" w:cs="Verdana"/>
          <w:b/>
          <w:color w:val="0000FF"/>
          <w:sz w:val="24"/>
          <w:szCs w:val="24"/>
        </w:rPr>
        <w:t>AVISO por el que se dan a conocer las bases de regulación tarifaria para el cobro del servicio portuario de lanchaje, aplicables en el puerto de Mazatlán, Sin.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julio de 2023</w:t>
      </w:r>
      <w:r w:rsidRPr="0099730F">
        <w:rPr>
          <w:rFonts w:ascii="Verdana" w:eastAsia="Verdana" w:hAnsi="Verdana" w:cs="Verdana"/>
          <w:b/>
          <w:color w:val="0000FF"/>
          <w:sz w:val="24"/>
          <w:szCs w:val="24"/>
        </w:rPr>
        <w:t>)</w:t>
      </w:r>
      <w:bookmarkEnd w:id="0"/>
    </w:p>
    <w:p w:rsidR="002B0F66" w:rsidRDefault="00B86E60" w:rsidP="00B86E60">
      <w:pPr>
        <w:jc w:val="both"/>
        <w:rPr>
          <w:rFonts w:ascii="Arial" w:hAnsi="Arial" w:cs="Arial"/>
          <w:b/>
          <w:color w:val="2F2F2F"/>
          <w:sz w:val="18"/>
          <w:szCs w:val="18"/>
          <w:shd w:val="clear" w:color="auto" w:fill="FFFFFF"/>
        </w:rPr>
      </w:pPr>
      <w:r w:rsidRPr="00B86E60">
        <w:rPr>
          <w:rFonts w:ascii="Arial" w:hAnsi="Arial" w:cs="Arial"/>
          <w:b/>
          <w:color w:val="2F2F2F"/>
          <w:sz w:val="18"/>
          <w:szCs w:val="18"/>
          <w:shd w:val="clear" w:color="auto" w:fill="FFFFFF"/>
        </w:rPr>
        <w:t>Al margen un sello con el Escudo Nacional, que dice: Estados Unidos Mexicanos.- MARINA.- Secretaría de Marina.</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color w:val="2F2F2F"/>
          <w:sz w:val="18"/>
          <w:szCs w:val="18"/>
          <w:lang w:eastAsia="es-MX"/>
        </w:rPr>
        <w:t>MARÍA MARISA ABARCA HERNÁNDEZ, Capitán de Altura, Directora General de Puertos, con </w:t>
      </w:r>
      <w:r w:rsidRPr="00B86E60">
        <w:rPr>
          <w:rFonts w:ascii="Arial" w:eastAsia="Times New Roman" w:hAnsi="Arial" w:cs="Arial"/>
          <w:color w:val="000000"/>
          <w:sz w:val="18"/>
          <w:szCs w:val="18"/>
          <w:lang w:eastAsia="es-MX"/>
        </w:rPr>
        <w:t xml:space="preserve">fundamento en los artículos 30, fracciones XIV Bis, XIV </w:t>
      </w:r>
      <w:proofErr w:type="spellStart"/>
      <w:r w:rsidRPr="00B86E60">
        <w:rPr>
          <w:rFonts w:ascii="Arial" w:eastAsia="Times New Roman" w:hAnsi="Arial" w:cs="Arial"/>
          <w:color w:val="000000"/>
          <w:sz w:val="18"/>
          <w:szCs w:val="18"/>
          <w:lang w:eastAsia="es-MX"/>
        </w:rPr>
        <w:t>Quáter</w:t>
      </w:r>
      <w:proofErr w:type="spellEnd"/>
      <w:r w:rsidRPr="00B86E60">
        <w:rPr>
          <w:rFonts w:ascii="Arial" w:eastAsia="Times New Roman" w:hAnsi="Arial" w:cs="Arial"/>
          <w:color w:val="000000"/>
          <w:sz w:val="18"/>
          <w:szCs w:val="18"/>
          <w:lang w:eastAsia="es-MX"/>
        </w:rPr>
        <w:t xml:space="preserve"> y XXVI, de la Ley Orgánica de la Administración Pública Federal; 1o, 4o, fracción III, 16, fracciones II, VIII y XIV, 44, fracción I, 45, 50, 51, fracción V, 59, 60 y 61, de la Ley de Puertos; 1, 3, 70 al 74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w:t>
      </w:r>
      <w:r w:rsidRPr="00B86E60">
        <w:rPr>
          <w:rFonts w:ascii="Arial" w:eastAsia="Times New Roman" w:hAnsi="Arial" w:cs="Arial"/>
          <w:color w:val="2F2F2F"/>
          <w:sz w:val="18"/>
          <w:szCs w:val="18"/>
          <w:lang w:eastAsia="es-MX"/>
        </w:rPr>
        <w:t>y</w:t>
      </w:r>
    </w:p>
    <w:p w:rsidR="00B86E60" w:rsidRPr="00B86E60" w:rsidRDefault="00B86E60" w:rsidP="00B86E6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6E60">
        <w:rPr>
          <w:rFonts w:ascii="Times" w:eastAsia="Times New Roman" w:hAnsi="Times" w:cs="Times"/>
          <w:b/>
          <w:bCs/>
          <w:color w:val="2F2F2F"/>
          <w:sz w:val="18"/>
          <w:szCs w:val="18"/>
          <w:lang w:eastAsia="es-MX"/>
        </w:rPr>
        <w:t>CONSIDERANDO</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color w:val="2F2F2F"/>
          <w:sz w:val="18"/>
          <w:szCs w:val="18"/>
          <w:lang w:eastAsia="es-MX"/>
        </w:rPr>
        <w:t>Que fue recibida una solicitud en la Ventanilla de Gestión de Trámites de la Unidad de Capitanías de Puerto y Asuntos Marítimos, para el ajuste de actualización a la tarifa para la prestación del servicio portuario de lanchaje, aplicable en el puerto de Mazatlán, Sin., misma que fue autorizada por la Dirección General de Puertos, y</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B86E60" w:rsidRPr="00B86E60" w:rsidRDefault="00B86E60" w:rsidP="00B86E6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6E60">
        <w:rPr>
          <w:rFonts w:ascii="Times" w:eastAsia="Times New Roman" w:hAnsi="Times" w:cs="Times"/>
          <w:b/>
          <w:bCs/>
          <w:color w:val="2F2F2F"/>
          <w:sz w:val="18"/>
          <w:szCs w:val="18"/>
          <w:lang w:eastAsia="es-MX"/>
        </w:rPr>
        <w:t>"AVISO POR EL QUE SE DAN A CONOCER LAS BASES DE REGULACIÓN TARIFARIA PARA EL</w:t>
      </w:r>
      <w:r w:rsidRPr="00B86E60">
        <w:rPr>
          <w:rFonts w:ascii="Times New Roman" w:eastAsia="Times New Roman" w:hAnsi="Times New Roman" w:cs="Times New Roman"/>
          <w:b/>
          <w:bCs/>
          <w:color w:val="2F2F2F"/>
          <w:sz w:val="18"/>
          <w:szCs w:val="18"/>
          <w:lang w:eastAsia="es-MX"/>
        </w:rPr>
        <w:br/>
      </w:r>
      <w:r w:rsidRPr="00B86E60">
        <w:rPr>
          <w:rFonts w:ascii="Times" w:eastAsia="Times New Roman" w:hAnsi="Times" w:cs="Times"/>
          <w:b/>
          <w:bCs/>
          <w:color w:val="2F2F2F"/>
          <w:sz w:val="18"/>
          <w:szCs w:val="18"/>
          <w:lang w:eastAsia="es-MX"/>
        </w:rPr>
        <w:t>COBRO DEL SERVICIO PORTUARIO DE LANCHAJE, APLICABLES EN EL PUERTO DE MAZATLÁN,</w:t>
      </w:r>
      <w:r w:rsidRPr="00B86E60">
        <w:rPr>
          <w:rFonts w:ascii="Times New Roman" w:eastAsia="Times New Roman" w:hAnsi="Times New Roman" w:cs="Times New Roman"/>
          <w:b/>
          <w:bCs/>
          <w:color w:val="2F2F2F"/>
          <w:sz w:val="18"/>
          <w:szCs w:val="18"/>
          <w:lang w:eastAsia="es-MX"/>
        </w:rPr>
        <w:br/>
      </w:r>
      <w:r w:rsidRPr="00B86E60">
        <w:rPr>
          <w:rFonts w:ascii="Times" w:eastAsia="Times New Roman" w:hAnsi="Times" w:cs="Times"/>
          <w:b/>
          <w:bCs/>
          <w:color w:val="2F2F2F"/>
          <w:sz w:val="18"/>
          <w:szCs w:val="18"/>
          <w:lang w:eastAsia="es-MX"/>
        </w:rPr>
        <w:t>SIN."</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b/>
          <w:bCs/>
          <w:color w:val="2F2F2F"/>
          <w:sz w:val="18"/>
          <w:szCs w:val="18"/>
          <w:lang w:eastAsia="es-MX"/>
        </w:rPr>
        <w:t>ÚNICO.-</w:t>
      </w:r>
      <w:r w:rsidRPr="00B86E60">
        <w:rPr>
          <w:rFonts w:ascii="Arial" w:eastAsia="Times New Roman" w:hAnsi="Arial" w:cs="Arial"/>
          <w:color w:val="2F2F2F"/>
          <w:sz w:val="18"/>
          <w:szCs w:val="18"/>
          <w:lang w:eastAsia="es-MX"/>
        </w:rPr>
        <w:t> Se hace del conocimiento del público en general, que fueron actualizadas las bases de regulación tarifaria para el cobro del servicio portuario de lanchaje, aplicables en el puerto de Mazatlán, Sin., mismas que pueden ser consultadas en la página electrónica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63"/>
        <w:gridCol w:w="2076"/>
        <w:gridCol w:w="1843"/>
      </w:tblGrid>
      <w:tr w:rsidR="00B86E60" w:rsidRPr="00B86E60" w:rsidTr="00B86E60">
        <w:trPr>
          <w:trHeight w:val="379"/>
        </w:trPr>
        <w:tc>
          <w:tcPr>
            <w:tcW w:w="5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86E60" w:rsidRPr="00B86E60" w:rsidRDefault="00B86E60" w:rsidP="00B86E60">
            <w:pPr>
              <w:spacing w:after="60" w:line="240" w:lineRule="auto"/>
              <w:jc w:val="center"/>
              <w:rPr>
                <w:rFonts w:ascii="Arial" w:eastAsia="Times New Roman" w:hAnsi="Arial" w:cs="Arial"/>
                <w:color w:val="000000"/>
                <w:sz w:val="18"/>
                <w:szCs w:val="18"/>
                <w:lang w:eastAsia="es-MX"/>
              </w:rPr>
            </w:pPr>
            <w:r w:rsidRPr="00B86E60">
              <w:rPr>
                <w:rFonts w:ascii="Arial" w:eastAsia="Times New Roman" w:hAnsi="Arial" w:cs="Arial"/>
                <w:b/>
                <w:bCs/>
                <w:color w:val="000000"/>
                <w:sz w:val="18"/>
                <w:szCs w:val="18"/>
                <w:lang w:eastAsia="es-MX"/>
              </w:rPr>
              <w:t>Prestador del servicio</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86E60" w:rsidRPr="00B86E60" w:rsidRDefault="00B86E60" w:rsidP="00B86E60">
            <w:pPr>
              <w:spacing w:after="60" w:line="240" w:lineRule="auto"/>
              <w:jc w:val="center"/>
              <w:rPr>
                <w:rFonts w:ascii="Arial" w:eastAsia="Times New Roman" w:hAnsi="Arial" w:cs="Arial"/>
                <w:color w:val="000000"/>
                <w:sz w:val="18"/>
                <w:szCs w:val="18"/>
                <w:lang w:eastAsia="es-MX"/>
              </w:rPr>
            </w:pPr>
            <w:r w:rsidRPr="00B86E60">
              <w:rPr>
                <w:rFonts w:ascii="Arial" w:eastAsia="Times New Roman" w:hAnsi="Arial" w:cs="Arial"/>
                <w:b/>
                <w:bCs/>
                <w:color w:val="000000"/>
                <w:sz w:val="18"/>
                <w:szCs w:val="18"/>
                <w:lang w:eastAsia="es-MX"/>
              </w:rPr>
              <w:t>Servicio portuario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86E60" w:rsidRPr="00B86E60" w:rsidRDefault="00B86E60" w:rsidP="00B86E60">
            <w:pPr>
              <w:spacing w:after="60" w:line="240" w:lineRule="auto"/>
              <w:jc w:val="center"/>
              <w:rPr>
                <w:rFonts w:ascii="Arial" w:eastAsia="Times New Roman" w:hAnsi="Arial" w:cs="Arial"/>
                <w:color w:val="000000"/>
                <w:sz w:val="18"/>
                <w:szCs w:val="18"/>
                <w:lang w:eastAsia="es-MX"/>
              </w:rPr>
            </w:pPr>
            <w:r w:rsidRPr="00B86E60">
              <w:rPr>
                <w:rFonts w:ascii="Arial" w:eastAsia="Times New Roman" w:hAnsi="Arial" w:cs="Arial"/>
                <w:b/>
                <w:bCs/>
                <w:color w:val="000000"/>
                <w:sz w:val="18"/>
                <w:szCs w:val="18"/>
                <w:lang w:eastAsia="es-MX"/>
              </w:rPr>
              <w:t>Puerto</w:t>
            </w:r>
          </w:p>
        </w:tc>
      </w:tr>
      <w:tr w:rsidR="00B86E60" w:rsidRPr="00B86E60" w:rsidTr="00B86E60">
        <w:trPr>
          <w:trHeight w:val="743"/>
        </w:trPr>
        <w:tc>
          <w:tcPr>
            <w:tcW w:w="5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86E60" w:rsidRPr="00B86E60" w:rsidRDefault="00B86E60" w:rsidP="00B86E60">
            <w:pPr>
              <w:spacing w:after="60" w:line="240" w:lineRule="auto"/>
              <w:jc w:val="both"/>
              <w:rPr>
                <w:rFonts w:ascii="Arial" w:eastAsia="Times New Roman" w:hAnsi="Arial" w:cs="Arial"/>
                <w:color w:val="000000"/>
                <w:sz w:val="18"/>
                <w:szCs w:val="18"/>
                <w:lang w:eastAsia="es-MX"/>
              </w:rPr>
            </w:pPr>
            <w:r w:rsidRPr="00B86E60">
              <w:rPr>
                <w:rFonts w:ascii="Arial" w:eastAsia="Times New Roman" w:hAnsi="Arial" w:cs="Arial"/>
                <w:color w:val="000000"/>
                <w:sz w:val="18"/>
                <w:szCs w:val="18"/>
                <w:lang w:eastAsia="es-MX"/>
              </w:rPr>
              <w:t>Servicios Marítimos del Puerto de Mazatlán, S.A. de C.V.</w:t>
            </w:r>
          </w:p>
          <w:p w:rsidR="00B86E60" w:rsidRPr="00B86E60" w:rsidRDefault="00B86E60" w:rsidP="00B86E60">
            <w:pPr>
              <w:spacing w:after="60" w:line="240" w:lineRule="auto"/>
              <w:jc w:val="both"/>
              <w:rPr>
                <w:rFonts w:ascii="Arial" w:eastAsia="Times New Roman" w:hAnsi="Arial" w:cs="Arial"/>
                <w:color w:val="000000"/>
                <w:sz w:val="18"/>
                <w:szCs w:val="18"/>
                <w:lang w:eastAsia="es-MX"/>
              </w:rPr>
            </w:pPr>
            <w:r w:rsidRPr="00B86E60">
              <w:rPr>
                <w:rFonts w:ascii="Arial" w:eastAsia="Times New Roman" w:hAnsi="Arial" w:cs="Arial"/>
                <w:color w:val="000000"/>
                <w:sz w:val="18"/>
                <w:szCs w:val="18"/>
                <w:lang w:eastAsia="es-MX"/>
              </w:rPr>
              <w:t>www.dof.gob.mx/2023/SEMAR/2239_2023.pdf</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86E60" w:rsidRPr="00B86E60" w:rsidRDefault="00B86E60" w:rsidP="00B86E60">
            <w:pPr>
              <w:spacing w:after="60" w:line="240" w:lineRule="auto"/>
              <w:jc w:val="both"/>
              <w:rPr>
                <w:rFonts w:ascii="Arial" w:eastAsia="Times New Roman" w:hAnsi="Arial" w:cs="Arial"/>
                <w:color w:val="000000"/>
                <w:sz w:val="18"/>
                <w:szCs w:val="18"/>
                <w:lang w:eastAsia="es-MX"/>
              </w:rPr>
            </w:pPr>
            <w:r w:rsidRPr="00B86E60">
              <w:rPr>
                <w:rFonts w:ascii="Arial" w:eastAsia="Times New Roman" w:hAnsi="Arial" w:cs="Arial"/>
                <w:color w:val="000000"/>
                <w:sz w:val="18"/>
                <w:szCs w:val="18"/>
                <w:lang w:eastAsia="es-MX"/>
              </w:rPr>
              <w:t>Servicio de Lanchaje</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86E60" w:rsidRPr="00B86E60" w:rsidRDefault="00B86E60" w:rsidP="00B86E60">
            <w:pPr>
              <w:spacing w:after="60" w:line="240" w:lineRule="auto"/>
              <w:jc w:val="both"/>
              <w:rPr>
                <w:rFonts w:ascii="Arial" w:eastAsia="Times New Roman" w:hAnsi="Arial" w:cs="Arial"/>
                <w:color w:val="000000"/>
                <w:sz w:val="18"/>
                <w:szCs w:val="18"/>
                <w:lang w:eastAsia="es-MX"/>
              </w:rPr>
            </w:pPr>
            <w:r w:rsidRPr="00B86E60">
              <w:rPr>
                <w:rFonts w:ascii="Arial" w:eastAsia="Times New Roman" w:hAnsi="Arial" w:cs="Arial"/>
                <w:color w:val="000000"/>
                <w:sz w:val="18"/>
                <w:szCs w:val="18"/>
                <w:lang w:eastAsia="es-MX"/>
              </w:rPr>
              <w:t>Mazatlán, Sin</w:t>
            </w:r>
          </w:p>
        </w:tc>
      </w:tr>
    </w:tbl>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color w:val="2F2F2F"/>
          <w:sz w:val="18"/>
          <w:szCs w:val="18"/>
          <w:lang w:eastAsia="es-MX"/>
        </w:rPr>
        <w:t> </w:t>
      </w:r>
    </w:p>
    <w:p w:rsidR="00B86E60" w:rsidRPr="00B86E60" w:rsidRDefault="00B86E60" w:rsidP="00B86E6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6E60">
        <w:rPr>
          <w:rFonts w:ascii="Times" w:eastAsia="Times New Roman" w:hAnsi="Times" w:cs="Times"/>
          <w:b/>
          <w:bCs/>
          <w:color w:val="2F2F2F"/>
          <w:sz w:val="18"/>
          <w:szCs w:val="18"/>
          <w:lang w:eastAsia="es-MX"/>
        </w:rPr>
        <w:t>TRANSITORIOS</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b/>
          <w:bCs/>
          <w:color w:val="2F2F2F"/>
          <w:sz w:val="18"/>
          <w:szCs w:val="18"/>
          <w:lang w:eastAsia="es-MX"/>
        </w:rPr>
        <w:t>PRIMERO.-</w:t>
      </w:r>
      <w:r w:rsidRPr="00B86E60">
        <w:rPr>
          <w:rFonts w:ascii="Arial" w:eastAsia="Times New Roman" w:hAnsi="Arial" w:cs="Arial"/>
          <w:color w:val="2F2F2F"/>
          <w:sz w:val="18"/>
          <w:szCs w:val="18"/>
          <w:lang w:eastAsia="es-MX"/>
        </w:rPr>
        <w:t> El presente aviso entrará en vigor el día de su publicación en el Diario Oficial de la Federación.</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b/>
          <w:bCs/>
          <w:color w:val="2F2F2F"/>
          <w:sz w:val="18"/>
          <w:szCs w:val="18"/>
          <w:lang w:eastAsia="es-MX"/>
        </w:rPr>
        <w:t>SEGUNDO.-</w:t>
      </w:r>
      <w:r w:rsidRPr="00B86E60">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color w:val="2F2F2F"/>
          <w:sz w:val="18"/>
          <w:szCs w:val="18"/>
          <w:lang w:eastAsia="es-MX"/>
        </w:rPr>
        <w:t>Atentamente</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color w:val="2F2F2F"/>
          <w:sz w:val="18"/>
          <w:szCs w:val="18"/>
          <w:lang w:eastAsia="es-MX"/>
        </w:rPr>
        <w:lastRenderedPageBreak/>
        <w:t>Ciudad de México, a 15 de junio de 2023.- La Directora General de Puertos, Capitán de Altura </w:t>
      </w:r>
      <w:r w:rsidRPr="00B86E60">
        <w:rPr>
          <w:rFonts w:ascii="Arial" w:eastAsia="Times New Roman" w:hAnsi="Arial" w:cs="Arial"/>
          <w:b/>
          <w:bCs/>
          <w:color w:val="2F2F2F"/>
          <w:sz w:val="18"/>
          <w:szCs w:val="18"/>
          <w:lang w:eastAsia="es-MX"/>
        </w:rPr>
        <w:t>María Marisa Abarca Hernández</w:t>
      </w:r>
      <w:r w:rsidRPr="00B86E60">
        <w:rPr>
          <w:rFonts w:ascii="Arial" w:eastAsia="Times New Roman" w:hAnsi="Arial" w:cs="Arial"/>
          <w:color w:val="2F2F2F"/>
          <w:sz w:val="18"/>
          <w:szCs w:val="18"/>
          <w:lang w:eastAsia="es-MX"/>
        </w:rPr>
        <w:t>.- Rúbrica.</w:t>
      </w:r>
    </w:p>
    <w:p w:rsidR="00B86E60" w:rsidRPr="00B86E60" w:rsidRDefault="00B86E60" w:rsidP="00B86E60">
      <w:pPr>
        <w:shd w:val="clear" w:color="auto" w:fill="FFFFFF"/>
        <w:spacing w:after="101" w:line="240" w:lineRule="auto"/>
        <w:ind w:firstLine="288"/>
        <w:jc w:val="both"/>
        <w:rPr>
          <w:rFonts w:ascii="Arial" w:eastAsia="Times New Roman" w:hAnsi="Arial" w:cs="Arial"/>
          <w:color w:val="2F2F2F"/>
          <w:sz w:val="18"/>
          <w:szCs w:val="18"/>
          <w:lang w:eastAsia="es-MX"/>
        </w:rPr>
      </w:pPr>
      <w:r w:rsidRPr="00B86E60">
        <w:rPr>
          <w:rFonts w:ascii="Arial" w:eastAsia="Times New Roman" w:hAnsi="Arial" w:cs="Arial"/>
          <w:color w:val="2F2F2F"/>
          <w:sz w:val="18"/>
          <w:szCs w:val="18"/>
          <w:lang w:eastAsia="es-MX"/>
        </w:rPr>
        <w:t> </w:t>
      </w:r>
    </w:p>
    <w:p w:rsidR="00B86E60" w:rsidRDefault="00B86E60" w:rsidP="00B86E60">
      <w:pPr>
        <w:jc w:val="both"/>
      </w:pPr>
    </w:p>
    <w:sectPr w:rsidR="00B86E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60"/>
    <w:rsid w:val="002B0F66"/>
    <w:rsid w:val="00B86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1283">
      <w:bodyDiv w:val="1"/>
      <w:marLeft w:val="0"/>
      <w:marRight w:val="0"/>
      <w:marTop w:val="0"/>
      <w:marBottom w:val="0"/>
      <w:divBdr>
        <w:top w:val="none" w:sz="0" w:space="0" w:color="auto"/>
        <w:left w:val="none" w:sz="0" w:space="0" w:color="auto"/>
        <w:bottom w:val="none" w:sz="0" w:space="0" w:color="auto"/>
        <w:right w:val="none" w:sz="0" w:space="0" w:color="auto"/>
      </w:divBdr>
      <w:divsChild>
        <w:div w:id="1261644589">
          <w:marLeft w:val="0"/>
          <w:marRight w:val="0"/>
          <w:marTop w:val="0"/>
          <w:marBottom w:val="101"/>
          <w:divBdr>
            <w:top w:val="none" w:sz="0" w:space="0" w:color="auto"/>
            <w:left w:val="none" w:sz="0" w:space="0" w:color="auto"/>
            <w:bottom w:val="none" w:sz="0" w:space="0" w:color="auto"/>
            <w:right w:val="none" w:sz="0" w:space="0" w:color="auto"/>
          </w:divBdr>
        </w:div>
        <w:div w:id="1976831425">
          <w:marLeft w:val="0"/>
          <w:marRight w:val="0"/>
          <w:marTop w:val="101"/>
          <w:marBottom w:val="101"/>
          <w:divBdr>
            <w:top w:val="none" w:sz="0" w:space="0" w:color="auto"/>
            <w:left w:val="none" w:sz="0" w:space="0" w:color="auto"/>
            <w:bottom w:val="none" w:sz="0" w:space="0" w:color="auto"/>
            <w:right w:val="none" w:sz="0" w:space="0" w:color="auto"/>
          </w:divBdr>
        </w:div>
        <w:div w:id="791557111">
          <w:marLeft w:val="0"/>
          <w:marRight w:val="0"/>
          <w:marTop w:val="0"/>
          <w:marBottom w:val="101"/>
          <w:divBdr>
            <w:top w:val="none" w:sz="0" w:space="0" w:color="auto"/>
            <w:left w:val="none" w:sz="0" w:space="0" w:color="auto"/>
            <w:bottom w:val="none" w:sz="0" w:space="0" w:color="auto"/>
            <w:right w:val="none" w:sz="0" w:space="0" w:color="auto"/>
          </w:divBdr>
        </w:div>
        <w:div w:id="470829129">
          <w:marLeft w:val="0"/>
          <w:marRight w:val="0"/>
          <w:marTop w:val="0"/>
          <w:marBottom w:val="101"/>
          <w:divBdr>
            <w:top w:val="none" w:sz="0" w:space="0" w:color="auto"/>
            <w:left w:val="none" w:sz="0" w:space="0" w:color="auto"/>
            <w:bottom w:val="none" w:sz="0" w:space="0" w:color="auto"/>
            <w:right w:val="none" w:sz="0" w:space="0" w:color="auto"/>
          </w:divBdr>
        </w:div>
        <w:div w:id="1126118923">
          <w:marLeft w:val="0"/>
          <w:marRight w:val="0"/>
          <w:marTop w:val="0"/>
          <w:marBottom w:val="101"/>
          <w:divBdr>
            <w:top w:val="none" w:sz="0" w:space="0" w:color="auto"/>
            <w:left w:val="none" w:sz="0" w:space="0" w:color="auto"/>
            <w:bottom w:val="none" w:sz="0" w:space="0" w:color="auto"/>
            <w:right w:val="none" w:sz="0" w:space="0" w:color="auto"/>
          </w:divBdr>
        </w:div>
        <w:div w:id="1300455594">
          <w:marLeft w:val="0"/>
          <w:marRight w:val="0"/>
          <w:marTop w:val="0"/>
          <w:marBottom w:val="101"/>
          <w:divBdr>
            <w:top w:val="none" w:sz="0" w:space="0" w:color="auto"/>
            <w:left w:val="none" w:sz="0" w:space="0" w:color="auto"/>
            <w:bottom w:val="none" w:sz="0" w:space="0" w:color="auto"/>
            <w:right w:val="none" w:sz="0" w:space="0" w:color="auto"/>
          </w:divBdr>
        </w:div>
        <w:div w:id="1908300576">
          <w:marLeft w:val="0"/>
          <w:marRight w:val="0"/>
          <w:marTop w:val="101"/>
          <w:marBottom w:val="101"/>
          <w:divBdr>
            <w:top w:val="none" w:sz="0" w:space="0" w:color="auto"/>
            <w:left w:val="none" w:sz="0" w:space="0" w:color="auto"/>
            <w:bottom w:val="none" w:sz="0" w:space="0" w:color="auto"/>
            <w:right w:val="none" w:sz="0" w:space="0" w:color="auto"/>
          </w:divBdr>
        </w:div>
        <w:div w:id="1914658642">
          <w:marLeft w:val="0"/>
          <w:marRight w:val="0"/>
          <w:marTop w:val="0"/>
          <w:marBottom w:val="101"/>
          <w:divBdr>
            <w:top w:val="none" w:sz="0" w:space="0" w:color="auto"/>
            <w:left w:val="none" w:sz="0" w:space="0" w:color="auto"/>
            <w:bottom w:val="none" w:sz="0" w:space="0" w:color="auto"/>
            <w:right w:val="none" w:sz="0" w:space="0" w:color="auto"/>
          </w:divBdr>
        </w:div>
        <w:div w:id="1989047108">
          <w:marLeft w:val="0"/>
          <w:marRight w:val="0"/>
          <w:marTop w:val="60"/>
          <w:marBottom w:val="60"/>
          <w:divBdr>
            <w:top w:val="none" w:sz="0" w:space="0" w:color="auto"/>
            <w:left w:val="none" w:sz="0" w:space="0" w:color="auto"/>
            <w:bottom w:val="none" w:sz="0" w:space="0" w:color="auto"/>
            <w:right w:val="none" w:sz="0" w:space="0" w:color="auto"/>
          </w:divBdr>
        </w:div>
        <w:div w:id="643239612">
          <w:marLeft w:val="0"/>
          <w:marRight w:val="0"/>
          <w:marTop w:val="60"/>
          <w:marBottom w:val="60"/>
          <w:divBdr>
            <w:top w:val="none" w:sz="0" w:space="0" w:color="auto"/>
            <w:left w:val="none" w:sz="0" w:space="0" w:color="auto"/>
            <w:bottom w:val="none" w:sz="0" w:space="0" w:color="auto"/>
            <w:right w:val="none" w:sz="0" w:space="0" w:color="auto"/>
          </w:divBdr>
        </w:div>
        <w:div w:id="1379082982">
          <w:marLeft w:val="0"/>
          <w:marRight w:val="0"/>
          <w:marTop w:val="60"/>
          <w:marBottom w:val="60"/>
          <w:divBdr>
            <w:top w:val="none" w:sz="0" w:space="0" w:color="auto"/>
            <w:left w:val="none" w:sz="0" w:space="0" w:color="auto"/>
            <w:bottom w:val="none" w:sz="0" w:space="0" w:color="auto"/>
            <w:right w:val="none" w:sz="0" w:space="0" w:color="auto"/>
          </w:divBdr>
        </w:div>
        <w:div w:id="1879509437">
          <w:marLeft w:val="0"/>
          <w:marRight w:val="0"/>
          <w:marTop w:val="60"/>
          <w:marBottom w:val="60"/>
          <w:divBdr>
            <w:top w:val="none" w:sz="0" w:space="0" w:color="auto"/>
            <w:left w:val="none" w:sz="0" w:space="0" w:color="auto"/>
            <w:bottom w:val="none" w:sz="0" w:space="0" w:color="auto"/>
            <w:right w:val="none" w:sz="0" w:space="0" w:color="auto"/>
          </w:divBdr>
        </w:div>
        <w:div w:id="696275471">
          <w:marLeft w:val="0"/>
          <w:marRight w:val="0"/>
          <w:marTop w:val="60"/>
          <w:marBottom w:val="60"/>
          <w:divBdr>
            <w:top w:val="none" w:sz="0" w:space="0" w:color="auto"/>
            <w:left w:val="none" w:sz="0" w:space="0" w:color="auto"/>
            <w:bottom w:val="none" w:sz="0" w:space="0" w:color="auto"/>
            <w:right w:val="none" w:sz="0" w:space="0" w:color="auto"/>
          </w:divBdr>
        </w:div>
        <w:div w:id="555899465">
          <w:marLeft w:val="0"/>
          <w:marRight w:val="0"/>
          <w:marTop w:val="60"/>
          <w:marBottom w:val="60"/>
          <w:divBdr>
            <w:top w:val="none" w:sz="0" w:space="0" w:color="auto"/>
            <w:left w:val="none" w:sz="0" w:space="0" w:color="auto"/>
            <w:bottom w:val="none" w:sz="0" w:space="0" w:color="auto"/>
            <w:right w:val="none" w:sz="0" w:space="0" w:color="auto"/>
          </w:divBdr>
        </w:div>
        <w:div w:id="1217281858">
          <w:marLeft w:val="0"/>
          <w:marRight w:val="0"/>
          <w:marTop w:val="60"/>
          <w:marBottom w:val="60"/>
          <w:divBdr>
            <w:top w:val="none" w:sz="0" w:space="0" w:color="auto"/>
            <w:left w:val="none" w:sz="0" w:space="0" w:color="auto"/>
            <w:bottom w:val="none" w:sz="0" w:space="0" w:color="auto"/>
            <w:right w:val="none" w:sz="0" w:space="0" w:color="auto"/>
          </w:divBdr>
        </w:div>
        <w:div w:id="1371879623">
          <w:marLeft w:val="0"/>
          <w:marRight w:val="0"/>
          <w:marTop w:val="0"/>
          <w:marBottom w:val="101"/>
          <w:divBdr>
            <w:top w:val="none" w:sz="0" w:space="0" w:color="auto"/>
            <w:left w:val="none" w:sz="0" w:space="0" w:color="auto"/>
            <w:bottom w:val="none" w:sz="0" w:space="0" w:color="auto"/>
            <w:right w:val="none" w:sz="0" w:space="0" w:color="auto"/>
          </w:divBdr>
        </w:div>
        <w:div w:id="1138568791">
          <w:marLeft w:val="0"/>
          <w:marRight w:val="0"/>
          <w:marTop w:val="101"/>
          <w:marBottom w:val="101"/>
          <w:divBdr>
            <w:top w:val="none" w:sz="0" w:space="0" w:color="auto"/>
            <w:left w:val="none" w:sz="0" w:space="0" w:color="auto"/>
            <w:bottom w:val="none" w:sz="0" w:space="0" w:color="auto"/>
            <w:right w:val="none" w:sz="0" w:space="0" w:color="auto"/>
          </w:divBdr>
        </w:div>
        <w:div w:id="1627199511">
          <w:marLeft w:val="0"/>
          <w:marRight w:val="0"/>
          <w:marTop w:val="0"/>
          <w:marBottom w:val="101"/>
          <w:divBdr>
            <w:top w:val="none" w:sz="0" w:space="0" w:color="auto"/>
            <w:left w:val="none" w:sz="0" w:space="0" w:color="auto"/>
            <w:bottom w:val="none" w:sz="0" w:space="0" w:color="auto"/>
            <w:right w:val="none" w:sz="0" w:space="0" w:color="auto"/>
          </w:divBdr>
        </w:div>
        <w:div w:id="1147746912">
          <w:marLeft w:val="0"/>
          <w:marRight w:val="0"/>
          <w:marTop w:val="0"/>
          <w:marBottom w:val="101"/>
          <w:divBdr>
            <w:top w:val="none" w:sz="0" w:space="0" w:color="auto"/>
            <w:left w:val="none" w:sz="0" w:space="0" w:color="auto"/>
            <w:bottom w:val="none" w:sz="0" w:space="0" w:color="auto"/>
            <w:right w:val="none" w:sz="0" w:space="0" w:color="auto"/>
          </w:divBdr>
        </w:div>
        <w:div w:id="182935663">
          <w:marLeft w:val="0"/>
          <w:marRight w:val="0"/>
          <w:marTop w:val="0"/>
          <w:marBottom w:val="101"/>
          <w:divBdr>
            <w:top w:val="none" w:sz="0" w:space="0" w:color="auto"/>
            <w:left w:val="none" w:sz="0" w:space="0" w:color="auto"/>
            <w:bottom w:val="none" w:sz="0" w:space="0" w:color="auto"/>
            <w:right w:val="none" w:sz="0" w:space="0" w:color="auto"/>
          </w:divBdr>
        </w:div>
        <w:div w:id="490872348">
          <w:marLeft w:val="0"/>
          <w:marRight w:val="0"/>
          <w:marTop w:val="0"/>
          <w:marBottom w:val="101"/>
          <w:divBdr>
            <w:top w:val="none" w:sz="0" w:space="0" w:color="auto"/>
            <w:left w:val="none" w:sz="0" w:space="0" w:color="auto"/>
            <w:bottom w:val="none" w:sz="0" w:space="0" w:color="auto"/>
            <w:right w:val="none" w:sz="0" w:space="0" w:color="auto"/>
          </w:divBdr>
        </w:div>
        <w:div w:id="9554045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3081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2023-07-06T14:47:00Z</dcterms:created>
  <dcterms:modified xsi:type="dcterms:W3CDTF">2023-07-06T14:51:00Z</dcterms:modified>
</cp:coreProperties>
</file>