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Extracto del Acuerdo por el que la Autoridad Investigadora de la Comisión Federal de Competencia Económica inicia la investigación de oficio a fin de determinar si existen condiciones de competencia efectiva en la distribución no vinculada a ductos de Gas Licuado de Petróleo a nivel nacional, identificada bajo el número de expediente DC-001-2021</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31 de mayo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Comisión Federal de Competencia Económica.- Autoridad Investigadora.- Expediente No. DC-001-2021.</w:t>
      </w:r>
    </w:p>
    <w:p w:rsidR="00000000" w:rsidDel="00000000" w:rsidP="00000000" w:rsidRDefault="00000000" w:rsidRPr="00000000" w14:paraId="00000005">
      <w:pPr>
        <w:shd w:fill="ffffff" w:val="clear"/>
        <w:ind w:left="580" w:firstLine="0"/>
        <w:jc w:val="both"/>
        <w:rPr>
          <w:color w:val="2f2f2f"/>
          <w:sz w:val="16"/>
          <w:szCs w:val="16"/>
        </w:rPr>
      </w:pPr>
      <w:r w:rsidDel="00000000" w:rsidR="00000000" w:rsidRPr="00000000">
        <w:rPr>
          <w:color w:val="2f2f2f"/>
          <w:sz w:val="16"/>
          <w:szCs w:val="16"/>
          <w:rtl w:val="0"/>
        </w:rPr>
        <w:t xml:space="preserve">EXTRACTO DEL ACUERDO POR EL QUE LA AUTORIDAD INVESTIGADORA DE LA COMISIÓN FEDERAL DE COMPETENCIA ECONÓMICA INICIA LA INVESTIGACIÓN DE OFICIO A FIN DE DETERMINAR SI EXISTEN CONDICIONES DE COMPETENCIA EFECTIVA EN LA DISTRIBUCIÓN NO VINCULADA A DUCTOS DE GAS LICUADO DE PETRÓLEO A NIVEL NACIONAL, IDENTIFICADA BAJO EL NÚMERO DE EXPEDIENTE DC-001-2021.</w:t>
      </w:r>
    </w:p>
    <w:p w:rsidR="00000000" w:rsidDel="00000000" w:rsidP="00000000" w:rsidRDefault="00000000" w:rsidRPr="00000000" w14:paraId="00000006">
      <w:pPr>
        <w:shd w:fill="ffffff" w:val="clear"/>
        <w:spacing w:after="100" w:lineRule="auto"/>
        <w:ind w:left="580" w:firstLine="0"/>
        <w:jc w:val="both"/>
        <w:rPr>
          <w:color w:val="2f2f2f"/>
          <w:sz w:val="18"/>
          <w:szCs w:val="18"/>
        </w:rPr>
      </w:pPr>
      <w:r w:rsidDel="00000000" w:rsidR="00000000" w:rsidRPr="00000000">
        <w:rPr>
          <w:color w:val="2f2f2f"/>
          <w:sz w:val="18"/>
          <w:szCs w:val="18"/>
          <w:rtl w:val="0"/>
        </w:rPr>
        <w:t xml:space="preserve">Al margen un sello con el Escudo Nacional, que dice: Estados Unidos Mexicanos. Comisión Federal de Competencia Económica.</w:t>
      </w:r>
    </w:p>
    <w:p w:rsidR="00000000" w:rsidDel="00000000" w:rsidP="00000000" w:rsidRDefault="00000000" w:rsidRPr="00000000" w14:paraId="00000007">
      <w:pPr>
        <w:shd w:fill="ffffff" w:val="clear"/>
        <w:spacing w:after="100" w:lineRule="auto"/>
        <w:ind w:left="580" w:firstLine="0"/>
        <w:jc w:val="both"/>
        <w:rPr>
          <w:color w:val="2f2f2f"/>
          <w:sz w:val="18"/>
          <w:szCs w:val="18"/>
        </w:rPr>
      </w:pPr>
      <w:r w:rsidDel="00000000" w:rsidR="00000000" w:rsidRPr="00000000">
        <w:rPr>
          <w:color w:val="2f2f2f"/>
          <w:sz w:val="18"/>
          <w:szCs w:val="18"/>
          <w:rtl w:val="0"/>
        </w:rPr>
        <w:t xml:space="preserve">Con fundamento en los artículos 28, párrafo decimocuarto, de la Constitución Política de los Estados Unidos Mexicanos; 12, fracción I, 28, fracción XI, y 96, fracciones III y IV, de la Ley Federal de Competencia Económica; 4, fracción III, 16 y 17, fracción II, del Estatuto Orgánico de la Comisión Federal de Competencia Económica; 82 de la Ley de Hidrocarburos, así como 77 del Reglamento de las Actividades a que se refiere el Titulo Tercero de la Ley de Hidrocarburos, se inicia la investigación de oficio identificada con el número de expediente DC-001-2021 en la Distribución no vinculada a ductos de Gas Licuado de Petróleo a nivel nacional, Mercado Materia de la Declaratoria, a fin de determinar las condiciones de competencia efectiva.</w:t>
      </w:r>
    </w:p>
    <w:p w:rsidR="00000000" w:rsidDel="00000000" w:rsidP="00000000" w:rsidRDefault="00000000" w:rsidRPr="00000000" w14:paraId="00000008">
      <w:pPr>
        <w:shd w:fill="ffffff" w:val="clear"/>
        <w:spacing w:after="100" w:lineRule="auto"/>
        <w:ind w:left="580" w:firstLine="0"/>
        <w:jc w:val="both"/>
        <w:rPr>
          <w:color w:val="2f2f2f"/>
          <w:sz w:val="18"/>
          <w:szCs w:val="18"/>
        </w:rPr>
      </w:pPr>
      <w:r w:rsidDel="00000000" w:rsidR="00000000" w:rsidRPr="00000000">
        <w:rPr>
          <w:color w:val="2f2f2f"/>
          <w:sz w:val="18"/>
          <w:szCs w:val="18"/>
          <w:rtl w:val="0"/>
        </w:rPr>
        <w:t xml:space="preserve">Lo anterior en la inteligencia de que, en su caso, las condiciones de competencia efectiva en el Mercado Materia de la Declaratoria habrán de determinarse en el dictamen preliminar al que se refiere el artículo 96, fracción V, de la Ley Federal de Competencia Económica, toda vez que el presente acuerdo solo inicia un procedimiento de investigación. En consecuencia, el presente procedimiento no debe de entenderse como un prejuzgamiento sobre la inexistencia de condiciones de competencia efectiva en el Mercado Materia de la Declaratoria.</w:t>
      </w:r>
    </w:p>
    <w:p w:rsidR="00000000" w:rsidDel="00000000" w:rsidP="00000000" w:rsidRDefault="00000000" w:rsidRPr="00000000" w14:paraId="00000009">
      <w:pPr>
        <w:shd w:fill="ffffff" w:val="clear"/>
        <w:spacing w:after="100" w:lineRule="auto"/>
        <w:ind w:left="580" w:firstLine="0"/>
        <w:jc w:val="both"/>
        <w:rPr>
          <w:color w:val="2f2f2f"/>
          <w:sz w:val="18"/>
          <w:szCs w:val="18"/>
        </w:rPr>
      </w:pPr>
      <w:r w:rsidDel="00000000" w:rsidR="00000000" w:rsidRPr="00000000">
        <w:rPr>
          <w:color w:val="2f2f2f"/>
          <w:sz w:val="18"/>
          <w:szCs w:val="18"/>
          <w:rtl w:val="0"/>
        </w:rPr>
        <w:t xml:space="preserve">Por lo anterior, con fundamento en los artículos 4, fracción III, inciso A, subinciso d, 16, 17, fracción II, 24, fracciones IV, V y XXIII, 25, fracciones II y XI, 26, fracciones I y VII, y 30 del Estatuto Orgánico de la Comisión Federal de Competencia Económica, se turna el expediente citado al rubro a la Dirección General de Mercados Regulados de esta Comisión Federal de Competencia Económica para que, en términos de los artículos aplicables, tramite el procedimiento de investigación y realice todas las diligencias necesarias para su debida tramitación, para lo cual podrá utilizar, en su caso, las medidas de apremio señaladas en los artículos 126 de la Ley Federal de Competencia Económica y 25, fracción III, del Estatuto Orgánico de la Comisión Federal de Competencia Económica, y en general, para que ejerza las facultades que le otorga el Estatuto para realizar la presente investigación.</w:t>
      </w:r>
    </w:p>
    <w:p w:rsidR="00000000" w:rsidDel="00000000" w:rsidP="00000000" w:rsidRDefault="00000000" w:rsidRPr="00000000" w14:paraId="0000000A">
      <w:pPr>
        <w:shd w:fill="ffffff" w:val="clear"/>
        <w:spacing w:after="100" w:lineRule="auto"/>
        <w:ind w:left="580" w:firstLine="0"/>
        <w:jc w:val="both"/>
        <w:rPr>
          <w:color w:val="2f2f2f"/>
          <w:sz w:val="18"/>
          <w:szCs w:val="18"/>
        </w:rPr>
      </w:pPr>
      <w:r w:rsidDel="00000000" w:rsidR="00000000" w:rsidRPr="00000000">
        <w:rPr>
          <w:color w:val="2f2f2f"/>
          <w:sz w:val="18"/>
          <w:szCs w:val="18"/>
          <w:rtl w:val="0"/>
        </w:rPr>
        <w:t xml:space="preserve">Se ordena la publicación del presente extracto en cumplimiento al artículo 96, fracción III, de la Ley Federal de Competencia Económica y de conformidad con los artículos 52 de las Disposiciones Regulatorias de la Ley Federal de Competencia Económica y 17, fracción XXVII, del Estatuto Orgánico de la Comisión Federal de Competencia Económica, con el objeto de que cualquier persona pueda coadyuvar en la presente investigación.</w:t>
      </w:r>
    </w:p>
    <w:p w:rsidR="00000000" w:rsidDel="00000000" w:rsidP="00000000" w:rsidRDefault="00000000" w:rsidRPr="00000000" w14:paraId="0000000B">
      <w:pPr>
        <w:shd w:fill="ffffff" w:val="clear"/>
        <w:spacing w:after="100" w:lineRule="auto"/>
        <w:ind w:left="580" w:firstLine="0"/>
        <w:jc w:val="both"/>
        <w:rPr>
          <w:color w:val="2f2f2f"/>
          <w:sz w:val="18"/>
          <w:szCs w:val="18"/>
        </w:rPr>
      </w:pPr>
      <w:r w:rsidDel="00000000" w:rsidR="00000000" w:rsidRPr="00000000">
        <w:rPr>
          <w:color w:val="2f2f2f"/>
          <w:sz w:val="18"/>
          <w:szCs w:val="18"/>
          <w:rtl w:val="0"/>
        </w:rPr>
        <w:t xml:space="preserve">De conformidad con el artículo 96, fracción IV y último párrafo, de la Ley Federal de Competencia Económica, el periodo de investigación comenzará a contar a partir de la publicación del presente extracto del acuerdo de inicio en el Diario Oficial de la Federación, no podrá ser inferior de quince ni exceder de cuarenta y cinco días, y podrá ser ampliado por una sola ocasión, hasta por un plazo igual, cuando existan causas que lo justifiquen.</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diecisiete de mayo de dos mil veintiuno.- Así lo acordó y firma el Titular de la Autoridad Investigadora, </w:t>
      </w:r>
      <w:r w:rsidDel="00000000" w:rsidR="00000000" w:rsidRPr="00000000">
        <w:rPr>
          <w:b w:val="1"/>
          <w:color w:val="2f2f2f"/>
          <w:sz w:val="18"/>
          <w:szCs w:val="18"/>
          <w:rtl w:val="0"/>
        </w:rPr>
        <w:t xml:space="preserve">Sergio López Rodríguez</w:t>
      </w:r>
      <w:r w:rsidDel="00000000" w:rsidR="00000000" w:rsidRPr="00000000">
        <w:rPr>
          <w:color w:val="2f2f2f"/>
          <w:sz w:val="18"/>
          <w:szCs w:val="18"/>
          <w:rtl w:val="0"/>
        </w:rPr>
        <w:t xml:space="preserve">.- Rúbrica.</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