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BB" w:rsidRDefault="00831CBB" w:rsidP="00831CBB">
      <w:pPr>
        <w:jc w:val="center"/>
        <w:rPr>
          <w:rFonts w:ascii="Verdana" w:eastAsia="Verdana" w:hAnsi="Verdana" w:cs="Verdana"/>
          <w:b/>
          <w:color w:val="0000FF"/>
          <w:sz w:val="24"/>
          <w:szCs w:val="24"/>
        </w:rPr>
      </w:pPr>
      <w:bookmarkStart w:id="0" w:name="_GoBack"/>
      <w:r w:rsidRPr="00831CBB">
        <w:rPr>
          <w:rFonts w:ascii="Verdana" w:eastAsia="Verdana" w:hAnsi="Verdana" w:cs="Verdana"/>
          <w:b/>
          <w:color w:val="0000FF"/>
          <w:sz w:val="24"/>
          <w:szCs w:val="24"/>
        </w:rPr>
        <w:t>ACUERDO General 13/2021 del Pleno del Consejo de la Judicatura Federal, relativo al trámite, resolución y cumplimiento de los juicios de amparo en los que se reclamen los acuerdos de carácter general por los que se otorgan subsidios fiscales para el pago del impuesto predial en los ejercicios fiscales 2020 y 2021 en la Ciudad de México; así como lo relativo al cálculo regulado en el artículo 130 del Código Fiscal de la Ciudad de México; o cualquier otra disposición relacionada con éstos, por parte de los Juzgados Primero y Segundo de Distrito del Centro Auxiliar de la Primera Región, con residencia en la Ciudad de México</w:t>
      </w:r>
      <w:bookmarkEnd w:id="0"/>
      <w:r w:rsidRPr="00831CBB">
        <w:rPr>
          <w:rFonts w:ascii="Verdana" w:eastAsia="Verdana" w:hAnsi="Verdana" w:cs="Verdana"/>
          <w:b/>
          <w:color w:val="0000FF"/>
          <w:sz w:val="24"/>
          <w:szCs w:val="24"/>
        </w:rPr>
        <w:t>.</w:t>
      </w:r>
      <w:r>
        <w:rPr>
          <w:rFonts w:ascii="Verdana" w:eastAsia="Verdana" w:hAnsi="Verdana" w:cs="Verdana"/>
          <w:b/>
          <w:color w:val="0000FF"/>
          <w:sz w:val="24"/>
          <w:szCs w:val="24"/>
        </w:rPr>
        <w:br/>
        <w:t xml:space="preserve">(DOF del 27 </w:t>
      </w:r>
      <w:r w:rsidRPr="000B0847">
        <w:rPr>
          <w:rFonts w:ascii="Verdana" w:eastAsia="Verdana" w:hAnsi="Verdana" w:cs="Verdana"/>
          <w:b/>
          <w:color w:val="0000FF"/>
          <w:sz w:val="24"/>
          <w:szCs w:val="24"/>
        </w:rPr>
        <w:t>de septiembre de 2021)</w:t>
      </w:r>
    </w:p>
    <w:p w:rsidR="00831CBB" w:rsidRDefault="00831CBB" w:rsidP="00831CBB">
      <w:pPr>
        <w:jc w:val="center"/>
        <w:rPr>
          <w:rFonts w:ascii="Verdana" w:eastAsia="Verdana" w:hAnsi="Verdana" w:cs="Verdana"/>
          <w:b/>
          <w:color w:val="0000FF"/>
          <w:sz w:val="24"/>
          <w:szCs w:val="24"/>
        </w:rPr>
      </w:pPr>
    </w:p>
    <w:p w:rsidR="00B32171" w:rsidRDefault="00831CBB" w:rsidP="00831CBB">
      <w:pPr>
        <w:jc w:val="both"/>
        <w:rPr>
          <w:b/>
          <w:color w:val="262626" w:themeColor="text1" w:themeTint="D9"/>
          <w:sz w:val="18"/>
        </w:rPr>
      </w:pPr>
      <w:r w:rsidRPr="00831CBB">
        <w:rPr>
          <w:b/>
          <w:color w:val="262626" w:themeColor="text1" w:themeTint="D9"/>
          <w:sz w:val="18"/>
        </w:rPr>
        <w:t>Al margen un sello con el Escudo Nacional, que dice: Estados Unidos Mexicanos.- Consejo de la Judicatura Federal.- Secretaría Ejecutiva del Pleno.</w:t>
      </w:r>
    </w:p>
    <w:p w:rsidR="00831CBB" w:rsidRPr="00831CBB" w:rsidRDefault="00831CBB" w:rsidP="00831CBB">
      <w:pPr>
        <w:shd w:val="clear" w:color="auto" w:fill="FFFFFF"/>
        <w:spacing w:line="240" w:lineRule="auto"/>
        <w:ind w:firstLine="288"/>
        <w:jc w:val="both"/>
        <w:rPr>
          <w:rFonts w:eastAsia="Times New Roman"/>
          <w:color w:val="2F2F2F"/>
          <w:sz w:val="16"/>
          <w:szCs w:val="16"/>
          <w:lang w:val="es-MX"/>
        </w:rPr>
      </w:pPr>
      <w:r w:rsidRPr="00831CBB">
        <w:rPr>
          <w:rFonts w:eastAsia="Times New Roman"/>
          <w:color w:val="2F2F2F"/>
          <w:sz w:val="16"/>
          <w:szCs w:val="16"/>
          <w:lang w:val="es-MX"/>
        </w:rPr>
        <w:t>ACUERDO GENERAL 13/2021, DEL PLENO DEL CONSEJO DE LA JUDICATURA FEDERAL, RELATIVO AL TRÁMITE, RESOLUCIÓN Y CUMPLIMIENTO DE LOS JUICIOS DE AMPARO EN LOS QUE SE RECLAMEN LOS ACUERDOS DE CARÁCTER GENERAL POR LOS QUE SE OTORGAN SUBSIDIOS FISCALES PARA EL PAGO DEL IMPUESTO PREDIAL EN LOS EJERCICIOS FISCALES 2020 Y 2021 EN LA CIUDAD DE MÉXICO; ASÍ </w:t>
      </w:r>
      <w:r w:rsidRPr="00831CBB">
        <w:rPr>
          <w:rFonts w:eastAsia="Times New Roman"/>
          <w:color w:val="000000"/>
          <w:sz w:val="16"/>
          <w:szCs w:val="16"/>
          <w:lang w:val="es-MX"/>
        </w:rPr>
        <w:t>COMO LO RELATIVO AL CÁLCULO REGULADO EN EL ARTÍCULO 130 DEL CÓDIGO FISCAL DE LA CIUDAD DE MÉXICO; O CUALQUIER OTRA DISPOSICIÓN </w:t>
      </w:r>
      <w:r w:rsidRPr="00831CBB">
        <w:rPr>
          <w:rFonts w:eastAsia="Times New Roman"/>
          <w:color w:val="2F2F2F"/>
          <w:sz w:val="16"/>
          <w:szCs w:val="16"/>
          <w:lang w:val="es-MX"/>
        </w:rPr>
        <w:t>RELACIONADA CON ÉSTOS, POR PARTE DE LOS JUZGADOS PRIMERO Y SEGUNDO DE DISTRITO DEL CENTRO AUXILIAR DE LA PRIMERA REGIÓN, CON RESIDENCIA EN LA CIUDAD DE MÉXICO.</w:t>
      </w:r>
    </w:p>
    <w:p w:rsidR="00831CBB" w:rsidRPr="00831CBB" w:rsidRDefault="00831CBB" w:rsidP="00831CB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31CBB">
        <w:rPr>
          <w:rFonts w:ascii="Times" w:eastAsia="Times New Roman" w:hAnsi="Times" w:cs="Times"/>
          <w:b/>
          <w:bCs/>
          <w:color w:val="2F2F2F"/>
          <w:sz w:val="18"/>
          <w:szCs w:val="18"/>
          <w:lang w:val="es-MX"/>
        </w:rPr>
        <w:t>CONSIDERANDO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PRIMERO. </w:t>
      </w:r>
      <w:r w:rsidRPr="00831CBB">
        <w:rPr>
          <w:rFonts w:eastAsia="Times New Roman"/>
          <w:color w:val="2F2F2F"/>
          <w:sz w:val="18"/>
          <w:szCs w:val="18"/>
          <w:lang w:val="es-MX"/>
        </w:rPr>
        <w:t>En términos de lo dispuesto por los artículos 94, párrafo segundo; 100, párrafos primero y </w:t>
      </w:r>
      <w:r w:rsidRPr="00831CBB">
        <w:rPr>
          <w:rFonts w:eastAsia="Times New Roman"/>
          <w:color w:val="000000"/>
          <w:sz w:val="18"/>
          <w:szCs w:val="18"/>
          <w:lang w:val="es-MX"/>
        </w:rPr>
        <w:t>noveno</w:t>
      </w:r>
      <w:r w:rsidRPr="00831CBB">
        <w:rPr>
          <w:rFonts w:eastAsia="Times New Roman"/>
          <w:color w:val="2F2F2F"/>
          <w:sz w:val="18"/>
          <w:szCs w:val="18"/>
          <w:lang w:val="es-MX"/>
        </w:rPr>
        <w:t>, de la Constitución Política de los </w:t>
      </w:r>
      <w:r w:rsidRPr="00831CBB">
        <w:rPr>
          <w:rFonts w:eastAsia="Times New Roman"/>
          <w:color w:val="000000"/>
          <w:sz w:val="18"/>
          <w:szCs w:val="18"/>
          <w:lang w:val="es-MX"/>
        </w:rPr>
        <w:t>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r w:rsidRPr="00831CBB">
        <w:rPr>
          <w:rFonts w:eastAsia="Times New Roman"/>
          <w:color w:val="2F2F2F"/>
          <w:sz w:val="18"/>
          <w:szCs w:val="18"/>
          <w:lang w:val="es-MX"/>
        </w:rPr>
        <w:t>;</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SEGUNDO. </w:t>
      </w:r>
      <w:r w:rsidRPr="00831CBB">
        <w:rPr>
          <w:rFonts w:eastAsia="Times New Roman"/>
          <w:color w:val="2F2F2F"/>
          <w:sz w:val="18"/>
          <w:szCs w:val="18"/>
          <w:lang w:val="es-MX"/>
        </w:rPr>
        <w:t>El artículo 94, párrafo sexto, de la Constitución Política de los Estados Unidos Mexicanos y el </w:t>
      </w:r>
      <w:r w:rsidRPr="00831CBB">
        <w:rPr>
          <w:rFonts w:eastAsia="Times New Roman"/>
          <w:color w:val="000000"/>
          <w:sz w:val="18"/>
          <w:szCs w:val="18"/>
          <w:lang w:val="es-MX"/>
        </w:rPr>
        <w:t>artículo 86, fracción </w:t>
      </w:r>
      <w:r w:rsidRPr="00831CBB">
        <w:rPr>
          <w:rFonts w:eastAsia="Times New Roman"/>
          <w:color w:val="2F2F2F"/>
          <w:sz w:val="18"/>
          <w:szCs w:val="18"/>
          <w:lang w:val="es-MX"/>
        </w:rPr>
        <w:t>XXIV, de la Ley Orgánica del Poder Judicial de la Federación, establecen que son atribuciones del Consejo de la Judicatura Federal dictar las disposiciones necesarias para regular el turno de los asuntos de la competencia de los juzgados de Distrito, cuando en un mismo lugar haya varios de ellos; atribución esta última, que ejerce a través de la Comisión de Creación de Nuevos Órganos, en términos del artículo 42, fracción III, del Acuerdo General del Pleno del Consejo de la Judicatura Federal, que reglamenta la organización y funcionamiento del propio Consejo;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TERCERO. </w:t>
      </w:r>
      <w:r w:rsidRPr="00831CBB">
        <w:rPr>
          <w:rFonts w:eastAsia="Times New Roman"/>
          <w:color w:val="2F2F2F"/>
          <w:sz w:val="18"/>
          <w:szCs w:val="18"/>
          <w:lang w:val="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CUARTO. </w:t>
      </w:r>
      <w:r w:rsidRPr="00831CBB">
        <w:rPr>
          <w:rFonts w:eastAsia="Times New Roman"/>
          <w:color w:val="2F2F2F"/>
          <w:sz w:val="18"/>
          <w:szCs w:val="18"/>
          <w:lang w:val="es-MX"/>
        </w:rPr>
        <w:t>Mediante Acuerdo General 18/2007 del Pleno del Consejo de la Judicatura Federal, relativo a la denominación, residencia, competencia, jurisdicción territorial, domicilio y fecha de inicio de funcionamiento del Juzgado de Distrito Auxiliar con competencia en toda la República y residencia en el Distrito Federal, se creó el Juzgado de Distrito Auxiliar con competencia en toda la República Mexicana y residencia en el Distrito Federal, ahora Ciudad de México para conocer, entre otros, de los juicios de amparo indirecto relacionados con la Ley del Instituto de Seguridad y Servicios Sociales de los Trabajadores del Estado, publicada en el Diario Oficial de la Federación el 31 de marzo de 2007, estableciéndose como fecha para el inicio de sus funciones el 7 de mayo de ese año; lo cual también aplicaría para el Juzgado Segundo de Distrito Auxiliar;</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QUINTO. </w:t>
      </w:r>
      <w:r w:rsidRPr="00831CBB">
        <w:rPr>
          <w:rFonts w:eastAsia="Times New Roman"/>
          <w:color w:val="2F2F2F"/>
          <w:sz w:val="18"/>
          <w:szCs w:val="18"/>
          <w:lang w:val="es-MX"/>
        </w:rPr>
        <w:t xml:space="preserve">Mediante Acuerdo General 34/2007 del Pleno del Consejo de la Judicatura Federal, relativo a la denominación, residencia, competencia, jurisdicción territorial, domicilio y fecha de inicio de funcionamiento del Juzgado Segundo de Distrito Auxiliar; a la nueva denominación del actual Juzgado de Distrito Auxiliar; así como a las reglas de turno, sistema de recepción y distribución de asuntos entre los juzgados mencionados se autorizó la creación del Juzgado Segundo de Distrito Auxiliar, con competencia y jurisdicción en toda la República Mexicana y residencia en el Distrito Federal, hoy Ciudad de México, toda vez que un solo órgano auxiliar resultaba insuficiente para atender la enorme cantidad de juicios de amparo </w:t>
      </w:r>
      <w:r w:rsidRPr="00831CBB">
        <w:rPr>
          <w:rFonts w:eastAsia="Times New Roman"/>
          <w:color w:val="2F2F2F"/>
          <w:sz w:val="18"/>
          <w:szCs w:val="18"/>
          <w:lang w:val="es-MX"/>
        </w:rPr>
        <w:lastRenderedPageBreak/>
        <w:t>indirecto relativos a la Ley del Instituto de Seguridad y Servicios Sociales de los Trabajadores del Estado, asimismo, el Juzgado de Distrito Auxiliar que funcionaba en el Distrito Federal, hoy Ciudad de México, se denominó Juzgado Primero de Distrito Auxiliar y conservó la residencia, competencia y jurisdicción territorial que tiene asignadas;</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SEXTO. </w:t>
      </w:r>
      <w:r w:rsidRPr="00831CBB">
        <w:rPr>
          <w:rFonts w:eastAsia="Times New Roman"/>
          <w:color w:val="2F2F2F"/>
          <w:sz w:val="18"/>
          <w:szCs w:val="18"/>
          <w:lang w:val="es-MX"/>
        </w:rPr>
        <w:t>Con motivo de la publicación del</w:t>
      </w:r>
      <w:r w:rsidRPr="00831CBB">
        <w:rPr>
          <w:rFonts w:eastAsia="Times New Roman"/>
          <w:b/>
          <w:bCs/>
          <w:color w:val="2F2F2F"/>
          <w:sz w:val="18"/>
          <w:szCs w:val="18"/>
          <w:lang w:val="es-MX"/>
        </w:rPr>
        <w:t> </w:t>
      </w:r>
      <w:r w:rsidRPr="00831CBB">
        <w:rPr>
          <w:rFonts w:eastAsia="Times New Roman"/>
          <w:color w:val="2F2F2F"/>
          <w:sz w:val="18"/>
          <w:szCs w:val="18"/>
          <w:lang w:val="es-MX"/>
        </w:rPr>
        <w:t>Decreto por el que se reforman, adicionan y derogan diversas disposiciones del Código Fiscal, y se adiciona un párrafo segundo al artículo 7º de la Ley de Justicia Administrativa, en la Gaceta Oficial de la Ciudad de México el 23 de diciembre de 2019, se emitió el Acuerdo de Carácter General por el que se otorgan </w:t>
      </w:r>
      <w:r w:rsidRPr="00831CBB">
        <w:rPr>
          <w:rFonts w:eastAsia="Times New Roman"/>
          <w:color w:val="000000"/>
          <w:sz w:val="18"/>
          <w:szCs w:val="18"/>
          <w:lang w:val="es-MX"/>
        </w:rPr>
        <w:t>subsidios fiscales </w:t>
      </w:r>
      <w:r w:rsidRPr="00831CBB">
        <w:rPr>
          <w:rFonts w:eastAsia="Times New Roman"/>
          <w:color w:val="2F2F2F"/>
          <w:sz w:val="18"/>
          <w:szCs w:val="18"/>
          <w:lang w:val="es-MX"/>
        </w:rPr>
        <w:t>para el pago del impuesto predial para el ejercicio fiscal 2020, dado a conocer a través d</w:t>
      </w:r>
      <w:r w:rsidRPr="00831CBB">
        <w:rPr>
          <w:rFonts w:eastAsia="Times New Roman"/>
          <w:color w:val="000000"/>
          <w:sz w:val="18"/>
          <w:szCs w:val="18"/>
          <w:lang w:val="es-MX"/>
        </w:rPr>
        <w:t>e </w:t>
      </w:r>
      <w:r w:rsidRPr="00831CBB">
        <w:rPr>
          <w:rFonts w:eastAsia="Times New Roman"/>
          <w:color w:val="2F2F2F"/>
          <w:sz w:val="18"/>
          <w:szCs w:val="18"/>
          <w:lang w:val="es-MX"/>
        </w:rPr>
        <w:t>ese medio de difusión oficial </w:t>
      </w:r>
      <w:r w:rsidRPr="00831CBB">
        <w:rPr>
          <w:rFonts w:eastAsia="Times New Roman"/>
          <w:color w:val="000000"/>
          <w:sz w:val="18"/>
          <w:szCs w:val="18"/>
          <w:lang w:val="es-MX"/>
        </w:rPr>
        <w:t>el 31 de </w:t>
      </w:r>
      <w:r w:rsidRPr="00831CBB">
        <w:rPr>
          <w:rFonts w:eastAsia="Times New Roman"/>
          <w:color w:val="2F2F2F"/>
          <w:sz w:val="18"/>
          <w:szCs w:val="18"/>
          <w:lang w:val="es-MX"/>
        </w:rPr>
        <w:t>diciembre del mismo</w:t>
      </w:r>
    </w:p>
    <w:p w:rsidR="00831CBB" w:rsidRPr="00831CBB" w:rsidRDefault="00831CBB" w:rsidP="00831CBB">
      <w:pPr>
        <w:shd w:val="clear" w:color="auto" w:fill="FFFFFF"/>
        <w:spacing w:line="240" w:lineRule="auto"/>
        <w:jc w:val="both"/>
        <w:rPr>
          <w:rFonts w:eastAsia="Times New Roman"/>
          <w:color w:val="2F2F2F"/>
          <w:sz w:val="18"/>
          <w:szCs w:val="18"/>
          <w:lang w:val="es-MX"/>
        </w:rPr>
      </w:pPr>
      <w:proofErr w:type="gramStart"/>
      <w:r w:rsidRPr="00831CBB">
        <w:rPr>
          <w:rFonts w:eastAsia="Times New Roman"/>
          <w:color w:val="2F2F2F"/>
          <w:sz w:val="18"/>
          <w:szCs w:val="18"/>
          <w:lang w:val="es-MX"/>
        </w:rPr>
        <w:t>año</w:t>
      </w:r>
      <w:proofErr w:type="gramEnd"/>
      <w:r w:rsidRPr="00831CBB">
        <w:rPr>
          <w:rFonts w:eastAsia="Times New Roman"/>
          <w:color w:val="2F2F2F"/>
          <w:sz w:val="18"/>
          <w:szCs w:val="18"/>
          <w:lang w:val="es-MX"/>
        </w:rPr>
        <w:t>.</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color w:val="2F2F2F"/>
          <w:sz w:val="18"/>
          <w:szCs w:val="18"/>
          <w:lang w:val="es-MX"/>
        </w:rPr>
        <w:t>Posteriormente, el 21 de diciembre de 2020, se publicó en la Gaceta Oficial de la Ciudad de México, el Decreto por el que se reforman, adicionan y derogan diversas disposiciones del Código Fiscal de la Ciudad de México, y el 20 de enero de 2021 el Acuerdo de Carácter General por el que se otorgan </w:t>
      </w:r>
      <w:r w:rsidRPr="00831CBB">
        <w:rPr>
          <w:rFonts w:eastAsia="Times New Roman"/>
          <w:color w:val="000000"/>
          <w:sz w:val="18"/>
          <w:szCs w:val="18"/>
          <w:lang w:val="es-MX"/>
        </w:rPr>
        <w:t>subsidios fiscales para el pago del impuesto predial para el ejercic</w:t>
      </w:r>
      <w:r w:rsidRPr="00831CBB">
        <w:rPr>
          <w:rFonts w:eastAsia="Times New Roman"/>
          <w:color w:val="2F2F2F"/>
          <w:sz w:val="18"/>
          <w:szCs w:val="18"/>
          <w:lang w:val="es-MX"/>
        </w:rPr>
        <w:t>io fiscal 2021; y</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SÉPTIMO.</w:t>
      </w:r>
      <w:r w:rsidRPr="00831CBB">
        <w:rPr>
          <w:rFonts w:eastAsia="Times New Roman"/>
          <w:color w:val="2F2F2F"/>
          <w:sz w:val="18"/>
          <w:szCs w:val="18"/>
          <w:lang w:val="es-MX"/>
        </w:rPr>
        <w:t> Derivado de los informes proporcionados por la Dirección General de Estadística Judicial, es posible advertir la promoción de una cantidad considerable de demandas de amparo relacionadas con las disposiciones fiscales referidas radicadas actualmente en los Juzgados de Distrito en Materia Administrativa de la Ciudad de México y existe la posibilidad de presentación de algunas otras demandas de amparo indirecto con la misma temática, lo que sin duda provocará un aumento en las cargas de trabajo de los juzgados referidos en detrimento de los tiempos de tramitación y resolución de los asuntos en perjuicio de los justiciables.</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color w:val="2F2F2F"/>
          <w:sz w:val="18"/>
          <w:szCs w:val="18"/>
          <w:lang w:val="es-MX"/>
        </w:rPr>
        <w:t>Por lo anterior, se expide el siguiente</w:t>
      </w:r>
    </w:p>
    <w:p w:rsidR="00831CBB" w:rsidRPr="00831CBB" w:rsidRDefault="00831CBB" w:rsidP="00831CB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31CBB">
        <w:rPr>
          <w:rFonts w:ascii="Times" w:eastAsia="Times New Roman" w:hAnsi="Times" w:cs="Times"/>
          <w:b/>
          <w:bCs/>
          <w:color w:val="2F2F2F"/>
          <w:sz w:val="18"/>
          <w:szCs w:val="18"/>
          <w:lang w:val="es-MX"/>
        </w:rPr>
        <w:t>ACUERDO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PRIMERO. </w:t>
      </w:r>
      <w:r w:rsidRPr="00831CBB">
        <w:rPr>
          <w:rFonts w:eastAsia="Times New Roman"/>
          <w:color w:val="2F2F2F"/>
          <w:sz w:val="18"/>
          <w:szCs w:val="18"/>
          <w:lang w:val="es-MX"/>
        </w:rPr>
        <w:t>Los Juzgados Primero y Segundo de Distrito del Centro Auxiliar de la Primera Región, con residencia en la Ciudad de México, conocerán del trámite, resolución y cumplimiento de las sentencias de los juicios de amparo en los que se reclamen los Acuerdos </w:t>
      </w:r>
      <w:r w:rsidRPr="00831CBB">
        <w:rPr>
          <w:rFonts w:eastAsia="Times New Roman"/>
          <w:color w:val="000000"/>
          <w:sz w:val="18"/>
          <w:szCs w:val="18"/>
          <w:lang w:val="es-MX"/>
        </w:rPr>
        <w:t>de Carácter General por los que se otorgan subsidios fiscales para el pago del impuesto predial en los ejercicios fiscales 2020 y 2021 en la Ciudad de México; así como lo relativo al cálculo regulado en el artículo 130 del Código Fiscal de la Ciudad de México; o cualquier otra disposición relacionada con éstos.</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SEGUNDO. </w:t>
      </w:r>
      <w:r w:rsidRPr="00831CBB">
        <w:rPr>
          <w:rFonts w:eastAsia="Times New Roman"/>
          <w:color w:val="2F2F2F"/>
          <w:sz w:val="18"/>
          <w:szCs w:val="18"/>
          <w:lang w:val="es-MX"/>
        </w:rPr>
        <w:t>Las demandas de amparo en que se reclamen las disposiciones normativas señaladas deberán presentarse ante la Oficina de Correspondencia Común de los Juzgados Primero y Segundo de Distrito del Centro Auxiliar de la Primera Región, con residencia en la Ciudad de México.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TERCERO</w:t>
      </w:r>
      <w:r w:rsidRPr="00831CBB">
        <w:rPr>
          <w:rFonts w:eastAsia="Times New Roman"/>
          <w:color w:val="2F2F2F"/>
          <w:sz w:val="18"/>
          <w:szCs w:val="18"/>
          <w:lang w:val="es-MX"/>
        </w:rPr>
        <w:t>. Los asuntos referidos en el punto primero, que se encuentren en trámite en algún otro Juzgado de Distrito, deberán remitirse a los Juzgados Primero y Segundo de Distrito del Centro Auxiliar de la Primera Región, con residencia en la Ciudad de México, que por turno les corresponda, por conducto de su Oficina de Correspondencia Común, para la continuación de su trámite, resolución y, en su caso, cumplimiento.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color w:val="2F2F2F"/>
          <w:sz w:val="18"/>
          <w:szCs w:val="18"/>
          <w:lang w:val="es-MX"/>
        </w:rPr>
        <w:t>En este caso, el egreso correspondiente deberá ser reportado como "Egreso por Acuerdo General", en el Sistema Integral de Seguimiento de Expedientes.</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CUARTO. </w:t>
      </w:r>
      <w:r w:rsidRPr="00831CBB">
        <w:rPr>
          <w:rFonts w:eastAsia="Times New Roman"/>
          <w:color w:val="2F2F2F"/>
          <w:sz w:val="18"/>
          <w:szCs w:val="18"/>
          <w:lang w:val="es-MX"/>
        </w:rPr>
        <w:t>A fin de cumplir con lo dispuesto en el artículo 17 constitucional, si un juzgado de Distrito advierte que la demanda de amparo materia del presente </w:t>
      </w:r>
      <w:r w:rsidRPr="00831CBB">
        <w:rPr>
          <w:rFonts w:eastAsia="Times New Roman"/>
          <w:color w:val="000000"/>
          <w:sz w:val="18"/>
          <w:szCs w:val="18"/>
          <w:lang w:val="es-MX"/>
        </w:rPr>
        <w:t>Acuerdo </w:t>
      </w:r>
      <w:r w:rsidRPr="00831CBB">
        <w:rPr>
          <w:rFonts w:eastAsia="Times New Roman"/>
          <w:color w:val="2F2F2F"/>
          <w:sz w:val="18"/>
          <w:szCs w:val="18"/>
          <w:lang w:val="es-MX"/>
        </w:rPr>
        <w:t>no fue promovida ante los Juzgados Primero y Segundo de Distrito del Centro Auxiliar de la Primera Región deberá remitirla directamente a la Oficina de Correspondencia Común que le presta servicio a dichos juzgados para que dichos órganos conozcan de su trámite, resolución y, en su caso, cumplimiento.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000000"/>
          <w:sz w:val="18"/>
          <w:szCs w:val="18"/>
          <w:lang w:val="es-MX"/>
        </w:rPr>
        <w:t>QUINTO. </w:t>
      </w:r>
      <w:r w:rsidRPr="00831CBB">
        <w:rPr>
          <w:rFonts w:eastAsia="Times New Roman"/>
          <w:color w:val="000000"/>
          <w:sz w:val="18"/>
          <w:szCs w:val="18"/>
          <w:lang w:val="es-MX"/>
        </w:rPr>
        <w:t>Los Tribunales Colegiados Primero y Cuarto del Centro Auxiliar de la Primera </w:t>
      </w:r>
      <w:r w:rsidRPr="00831CBB">
        <w:rPr>
          <w:rFonts w:eastAsia="Times New Roman"/>
          <w:color w:val="2F2F2F"/>
          <w:sz w:val="18"/>
          <w:szCs w:val="18"/>
          <w:lang w:val="es-MX"/>
        </w:rPr>
        <w:t>Región conocerán de los recursos que se interpongan en contra de las determinaciones dictadas en los juicios de amparo materia del presente Acuerdo, así como de los impedimentos o procedimientos relacionados que pudieran tramitarse.</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color w:val="2F2F2F"/>
          <w:sz w:val="18"/>
          <w:szCs w:val="18"/>
          <w:lang w:val="es-MX"/>
        </w:rPr>
        <w:t>Los recursos interpuestos, que a la fecha de aprobación del presente Acuerdo se encuentren turnados a los Tribunales Colegiados de Circuito correspondientes, serán resueltos por éstos.</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000000"/>
          <w:sz w:val="18"/>
          <w:szCs w:val="18"/>
          <w:lang w:val="es-MX"/>
        </w:rPr>
        <w:t>SEXTO. </w:t>
      </w:r>
      <w:r w:rsidRPr="00831CBB">
        <w:rPr>
          <w:rFonts w:eastAsia="Times New Roman"/>
          <w:color w:val="000000"/>
          <w:sz w:val="18"/>
          <w:szCs w:val="18"/>
          <w:lang w:val="es-MX"/>
        </w:rPr>
        <w:t>Para </w:t>
      </w:r>
      <w:r w:rsidRPr="00831CBB">
        <w:rPr>
          <w:rFonts w:eastAsia="Times New Roman"/>
          <w:color w:val="2F2F2F"/>
          <w:sz w:val="18"/>
          <w:szCs w:val="18"/>
          <w:lang w:val="es-MX"/>
        </w:rPr>
        <w:t>el trámite y resolución de los asuntos en que se reclame la disposición normativa materia del presente Acuerdo se utilizarán las herramientas electrónicas implementadas por el Consejo de la Judicatura Federal.</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color w:val="2F2F2F"/>
          <w:sz w:val="18"/>
          <w:szCs w:val="18"/>
          <w:lang w:val="es-MX"/>
        </w:rPr>
        <w:t xml:space="preserve">Los </w:t>
      </w:r>
      <w:proofErr w:type="spellStart"/>
      <w:r w:rsidRPr="00831CBB">
        <w:rPr>
          <w:rFonts w:eastAsia="Times New Roman"/>
          <w:color w:val="2F2F2F"/>
          <w:sz w:val="18"/>
          <w:szCs w:val="18"/>
          <w:lang w:val="es-MX"/>
        </w:rPr>
        <w:t>promoventes</w:t>
      </w:r>
      <w:proofErr w:type="spellEnd"/>
      <w:r w:rsidRPr="00831CBB">
        <w:rPr>
          <w:rFonts w:eastAsia="Times New Roman"/>
          <w:color w:val="2F2F2F"/>
          <w:sz w:val="18"/>
          <w:szCs w:val="18"/>
          <w:lang w:val="es-MX"/>
        </w:rPr>
        <w:t xml:space="preserve"> de los juicios de amparo materia del presente acuerdo podrán solicitar a los titulares de los Juzgados Primero y Segundo de Distrito del Centro Auxiliar de la Primera Región, con residencia en la Ciudad de México</w:t>
      </w:r>
      <w:r w:rsidRPr="00831CBB">
        <w:rPr>
          <w:rFonts w:eastAsia="Times New Roman"/>
          <w:color w:val="000000"/>
          <w:sz w:val="18"/>
          <w:szCs w:val="18"/>
          <w:lang w:val="es-MX"/>
        </w:rPr>
        <w:t>, l</w:t>
      </w:r>
      <w:r w:rsidRPr="00831CBB">
        <w:rPr>
          <w:rFonts w:eastAsia="Times New Roman"/>
          <w:color w:val="2F2F2F"/>
          <w:sz w:val="18"/>
          <w:szCs w:val="18"/>
          <w:lang w:val="es-MX"/>
        </w:rPr>
        <w:t>a autorización para la consulta del expediente electrónico en el Portal de Servicios en Línea del Poder Judicial de la Federación, en términos del Acuerdo General Conjunto 1/2015 de la Suprema Corte de Justicia de la Nación y del Consejo de la Judicatura Federal, que regula los servicios tecnológicos relativos a la tramitación electrónica del juicio de amparo, las comunicaciones oficiales y los procesos de oralidad penal en los Centros de Justicia Penal Federal y del diverso 12/2020 del Pleno del Consejo de la</w:t>
      </w:r>
    </w:p>
    <w:p w:rsidR="00831CBB" w:rsidRPr="00831CBB" w:rsidRDefault="00831CBB" w:rsidP="00831CBB">
      <w:pPr>
        <w:shd w:val="clear" w:color="auto" w:fill="FFFFFF"/>
        <w:spacing w:line="240" w:lineRule="auto"/>
        <w:jc w:val="both"/>
        <w:rPr>
          <w:rFonts w:eastAsia="Times New Roman"/>
          <w:color w:val="2F2F2F"/>
          <w:sz w:val="18"/>
          <w:szCs w:val="18"/>
          <w:lang w:val="es-MX"/>
        </w:rPr>
      </w:pPr>
      <w:r w:rsidRPr="00831CBB">
        <w:rPr>
          <w:rFonts w:eastAsia="Times New Roman"/>
          <w:color w:val="2F2F2F"/>
          <w:sz w:val="18"/>
          <w:szCs w:val="18"/>
          <w:lang w:val="es-MX"/>
        </w:rPr>
        <w:lastRenderedPageBreak/>
        <w:t>Judicatura Federal que regula la integración y trámite de expediente electrónico y el uso de videoconferencias en todos los asuntos competencia de los órganos jurisdiccionales a cargo del propio Consejo.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color w:val="2F2F2F"/>
          <w:sz w:val="18"/>
          <w:szCs w:val="18"/>
          <w:lang w:val="es-MX"/>
        </w:rPr>
        <w:t>Previa remisión de los asuntos materia del presente </w:t>
      </w:r>
      <w:r w:rsidRPr="00831CBB">
        <w:rPr>
          <w:rFonts w:eastAsia="Times New Roman"/>
          <w:color w:val="000000"/>
          <w:sz w:val="18"/>
          <w:szCs w:val="18"/>
          <w:lang w:val="es-MX"/>
        </w:rPr>
        <w:t>Acuerdo, los titulares de los órganos jurisdiccionales ante quienes se encuentran radicad</w:t>
      </w:r>
      <w:r w:rsidRPr="00831CBB">
        <w:rPr>
          <w:rFonts w:eastAsia="Times New Roman"/>
          <w:color w:val="2F2F2F"/>
          <w:sz w:val="18"/>
          <w:szCs w:val="18"/>
          <w:lang w:val="es-MX"/>
        </w:rPr>
        <w:t>os, deberán integrar debidamente el expediente electrónico, de manera que permita a los justiciables que los hayan promovido, consultar el estado procesal de manera sencilla y oportuna.</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000000"/>
          <w:sz w:val="18"/>
          <w:szCs w:val="18"/>
          <w:lang w:val="es-MX"/>
        </w:rPr>
        <w:t>SÉPTIMO. </w:t>
      </w:r>
      <w:r w:rsidRPr="00831CBB">
        <w:rPr>
          <w:rFonts w:eastAsia="Times New Roman"/>
          <w:color w:val="000000"/>
          <w:sz w:val="18"/>
          <w:szCs w:val="18"/>
          <w:lang w:val="es-MX"/>
        </w:rPr>
        <w:t>Los Juzgados Primero y Segundo de Distrito del Centro Auxiliar de la Primera </w:t>
      </w:r>
      <w:r w:rsidRPr="00831CBB">
        <w:rPr>
          <w:rFonts w:eastAsia="Times New Roman"/>
          <w:color w:val="2F2F2F"/>
          <w:sz w:val="18"/>
          <w:szCs w:val="18"/>
          <w:lang w:val="es-MX"/>
        </w:rPr>
        <w:t>Región, con residencia en la Ciudad de México, tienen su domicilio en el Edificio Sede del Poder Judicial de la Federación en San Lázaro, Eduardo Molina número 2, colonia del Parque, Alcaldía Venustiano Carranza, Ciudad de México, Código Postal 15960.</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000000"/>
          <w:sz w:val="18"/>
          <w:szCs w:val="18"/>
          <w:lang w:val="es-MX"/>
        </w:rPr>
        <w:t>OCTAVO. </w:t>
      </w:r>
      <w:r w:rsidRPr="00831CBB">
        <w:rPr>
          <w:rFonts w:eastAsia="Times New Roman"/>
          <w:color w:val="000000"/>
          <w:sz w:val="18"/>
          <w:szCs w:val="18"/>
          <w:lang w:val="es-MX"/>
        </w:rPr>
        <w:t>Corresponde </w:t>
      </w:r>
      <w:r w:rsidRPr="00831CBB">
        <w:rPr>
          <w:rFonts w:eastAsia="Times New Roman"/>
          <w:color w:val="2F2F2F"/>
          <w:sz w:val="18"/>
          <w:szCs w:val="18"/>
          <w:lang w:val="es-MX"/>
        </w:rPr>
        <w:t>al Pleno del Consejo de la Judicatura Federal y a la Comisión de Creación de Nuevos Órganos, en su ámbito de competencia, interpretar y resolver todas las cuestiones administrativas que se susciten con motivo de la aplicación del presente Acuerdo.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color w:val="2F2F2F"/>
          <w:sz w:val="18"/>
          <w:szCs w:val="18"/>
          <w:lang w:val="es-MX"/>
        </w:rPr>
        <w:t>La Comisión de Creación de Nuevos Órganos resolverá cualquier cuestión con respecto al turno de los asuntos, a propuesta de la Secretaría Ejecutiva de Creación de Nuevos Órganos.</w:t>
      </w:r>
    </w:p>
    <w:p w:rsidR="00831CBB" w:rsidRPr="00831CBB" w:rsidRDefault="00831CBB" w:rsidP="00831CB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831CBB">
        <w:rPr>
          <w:rFonts w:ascii="Times" w:eastAsia="Times New Roman" w:hAnsi="Times" w:cs="Times"/>
          <w:b/>
          <w:bCs/>
          <w:color w:val="2F2F2F"/>
          <w:sz w:val="18"/>
          <w:szCs w:val="18"/>
          <w:lang w:val="es-MX"/>
        </w:rPr>
        <w:t>TRANSITORIOS</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2F2F2F"/>
          <w:sz w:val="18"/>
          <w:szCs w:val="18"/>
          <w:lang w:val="es-MX"/>
        </w:rPr>
        <w:t>PRIMERO. </w:t>
      </w:r>
      <w:r w:rsidRPr="00831CBB">
        <w:rPr>
          <w:rFonts w:eastAsia="Times New Roman"/>
          <w:color w:val="2F2F2F"/>
          <w:sz w:val="18"/>
          <w:szCs w:val="18"/>
          <w:lang w:val="es-MX"/>
        </w:rPr>
        <w:t>El presente Acuerdo entrará en vigor al día siguiente de su publicación en el Diario Oficial de la Federación.</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000000"/>
          <w:sz w:val="18"/>
          <w:szCs w:val="18"/>
          <w:lang w:val="es-MX"/>
        </w:rPr>
        <w:t>SEGUNDO. </w:t>
      </w:r>
      <w:r w:rsidRPr="00831CBB">
        <w:rPr>
          <w:rFonts w:eastAsia="Times New Roman"/>
          <w:color w:val="000000"/>
          <w:sz w:val="18"/>
          <w:szCs w:val="18"/>
          <w:lang w:val="es-MX"/>
        </w:rPr>
        <w:t>Publíquese en el Diario Oficial de la Federación, en el Semanario Judicial de la Federación y su Gaceta, así como en el portal del Consejo de la Judicatura Federal en internet e intranet.</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000000"/>
          <w:sz w:val="18"/>
          <w:szCs w:val="18"/>
          <w:lang w:val="es-MX"/>
        </w:rPr>
        <w:t>TERCERO. </w:t>
      </w:r>
      <w:r w:rsidRPr="00831CBB">
        <w:rPr>
          <w:rFonts w:eastAsia="Times New Roman"/>
          <w:color w:val="000000"/>
          <w:sz w:val="18"/>
          <w:szCs w:val="18"/>
          <w:lang w:val="es-MX"/>
        </w:rPr>
        <w:t xml:space="preserve">La Secretaría Ejecutiva del Pleno del Consejo de la Judicatura Federal comunicará el presente Acuerdo a la Secretaría Ejecutiva de Administración, a la Dirección General de Recursos Materiales, a la Dirección General de Servicios Generales, y a la Coordinación de Administración Regional, para el efecto de que se adopten las medidas pertinentes con respecto al envío de expedientes y demandas de amparo a las Oficinas de Correspondencia Común de los Juzgados de Distrito que lo necesiten; así como a la Dirección General de Gestión Judicial, la Dirección General de Tecnologías de la Información y a la </w:t>
      </w:r>
      <w:proofErr w:type="spellStart"/>
      <w:r w:rsidRPr="00831CBB">
        <w:rPr>
          <w:rFonts w:eastAsia="Times New Roman"/>
          <w:color w:val="000000"/>
          <w:sz w:val="18"/>
          <w:szCs w:val="18"/>
          <w:lang w:val="es-MX"/>
        </w:rPr>
        <w:t>Visitaduría</w:t>
      </w:r>
      <w:proofErr w:type="spellEnd"/>
      <w:r w:rsidRPr="00831CBB">
        <w:rPr>
          <w:rFonts w:eastAsia="Times New Roman"/>
          <w:color w:val="000000"/>
          <w:sz w:val="18"/>
          <w:szCs w:val="18"/>
          <w:lang w:val="es-MX"/>
        </w:rPr>
        <w:t xml:space="preserve"> Judicial, para los fines conducentes.</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000000"/>
          <w:sz w:val="18"/>
          <w:szCs w:val="18"/>
          <w:lang w:val="es-MX"/>
        </w:rPr>
        <w:t>CUARTO. </w:t>
      </w:r>
      <w:r w:rsidRPr="00831CBB">
        <w:rPr>
          <w:rFonts w:eastAsia="Times New Roman"/>
          <w:color w:val="000000"/>
          <w:sz w:val="18"/>
          <w:szCs w:val="18"/>
          <w:lang w:val="es-MX"/>
        </w:rPr>
        <w:t>Las Direcciones Generales de Gestión Judicial y de Tecnologías de la Información, deberán difundir electrónicamente el presente Acuerdo en el portal del Consejo de la Judicatura Federal en intranet e internet, en el Sistema Integral de Seguimiento de Expedientes y en el relativo a las Oficinas de Correspondencia Común, como aviso importante. Asimismo, habilitarán los campos de captura necesarios para esta clase de asuntos, en los sistemas de cómputo de los órganos jurisdiccionales y Oficinas de Correspondencia </w:t>
      </w:r>
      <w:r w:rsidRPr="00831CBB">
        <w:rPr>
          <w:rFonts w:eastAsia="Times New Roman"/>
          <w:color w:val="2F2F2F"/>
          <w:sz w:val="18"/>
          <w:szCs w:val="18"/>
          <w:lang w:val="es-MX"/>
        </w:rPr>
        <w:t>Común a que se refiere el presente Acuerdo. De igual forma, deberán prestar el apoyo necesario a los Juzgados Primero y Segundo de Distrito del Centro Auxiliar de la Primera Región, con residencia en la Ciudad de México, y a las partes a fin de que resuelvan cualquier incidencia relacionada con la operación del sistema informático.</w:t>
      </w:r>
    </w:p>
    <w:p w:rsidR="00831CBB" w:rsidRPr="00831CBB" w:rsidRDefault="00831CBB" w:rsidP="00831CBB">
      <w:pPr>
        <w:shd w:val="clear" w:color="auto" w:fill="FFFFFF"/>
        <w:spacing w:line="240" w:lineRule="auto"/>
        <w:ind w:firstLine="288"/>
        <w:jc w:val="both"/>
        <w:rPr>
          <w:rFonts w:eastAsia="Times New Roman"/>
          <w:color w:val="2F2F2F"/>
          <w:sz w:val="18"/>
          <w:szCs w:val="18"/>
          <w:lang w:val="es-MX"/>
        </w:rPr>
      </w:pPr>
      <w:r w:rsidRPr="00831CBB">
        <w:rPr>
          <w:rFonts w:eastAsia="Times New Roman"/>
          <w:b/>
          <w:bCs/>
          <w:color w:val="000000"/>
          <w:sz w:val="18"/>
          <w:szCs w:val="18"/>
          <w:lang w:val="es-MX"/>
        </w:rPr>
        <w:t>QUINTO. </w:t>
      </w:r>
      <w:r w:rsidRPr="00831CBB">
        <w:rPr>
          <w:rFonts w:eastAsia="Times New Roman"/>
          <w:color w:val="000000"/>
          <w:sz w:val="18"/>
          <w:szCs w:val="18"/>
          <w:lang w:val="es-MX"/>
        </w:rPr>
        <w:t>Los órganos jurisdiccionales que conozcan de las demandas materia del presente Acuerdo, deberán colocar en lugar visible avisos donde se informe al público que los juicios de amparo en los que se reclamen las disposiciones normativas materia del presente acuerdo, serán del conocimiento de los Juzgados Primero y Segundo de Distrito del Centro Auxiliar de la Primera Región, con residencia en la Ciudad de México.</w:t>
      </w:r>
    </w:p>
    <w:p w:rsidR="00831CBB" w:rsidRPr="00831CBB" w:rsidRDefault="00831CBB" w:rsidP="00831CBB">
      <w:pPr>
        <w:shd w:val="clear" w:color="auto" w:fill="FFFFFF"/>
        <w:spacing w:line="240" w:lineRule="auto"/>
        <w:ind w:firstLine="288"/>
        <w:jc w:val="both"/>
        <w:rPr>
          <w:rFonts w:eastAsia="Times New Roman"/>
          <w:color w:val="2F2F2F"/>
          <w:sz w:val="16"/>
          <w:szCs w:val="16"/>
          <w:lang w:val="es-MX"/>
        </w:rPr>
      </w:pPr>
      <w:r w:rsidRPr="00831CBB">
        <w:rPr>
          <w:rFonts w:eastAsia="Times New Roman"/>
          <w:color w:val="2F2F2F"/>
          <w:sz w:val="16"/>
          <w:szCs w:val="16"/>
          <w:lang w:val="es-MX"/>
        </w:rPr>
        <w:t>EL LICENCIADO </w:t>
      </w:r>
      <w:r w:rsidRPr="00831CBB">
        <w:rPr>
          <w:rFonts w:eastAsia="Times New Roman"/>
          <w:b/>
          <w:bCs/>
          <w:color w:val="2F2F2F"/>
          <w:sz w:val="16"/>
          <w:szCs w:val="16"/>
          <w:lang w:val="es-MX"/>
        </w:rPr>
        <w:t>ARTURO GUERRERO ZAZUETA</w:t>
      </w:r>
      <w:r w:rsidRPr="00831CBB">
        <w:rPr>
          <w:rFonts w:eastAsia="Times New Roman"/>
          <w:color w:val="2F2F2F"/>
          <w:sz w:val="16"/>
          <w:szCs w:val="16"/>
          <w:lang w:val="es-MX"/>
        </w:rPr>
        <w:t>, SECRETARIO EJECUTIVO DEL PLENO DEL CONSEJO DE LA JUDICATURA FEDERAL, CERTIFICA: Que este Acuerdo General 13/2021, del Pleno del Consejo de la Judicatura Federal, relativo al trámite, resolución y cumplimiento de los juicios de amparo en los que se reclamen los acuerdos de carácter general por los que se otorgan subsidios fiscales para el pago del impuesto predial en los ejercicios fiscales 2020 y 2021 en la Ciudad de México; así como lo relativo al cálculo regulado en el artículo 130 del Código Fiscal de la Ciudad de México; o cualquier otra disposición relacionada con éstos, por parte de los Juzgados Primero y Segundo de Distrito del Centro Auxiliar de la Primera Región, con residencia en la Ciudad de México, fue aprobado por el Pleno del propio Consejo, en sesión ordinaria de 18 de agosto de 2021, por unanimidad de votos de los señores Consejeros: Presidente Ministro Arturo Zaldívar Lelo de Larrea,</w:t>
      </w:r>
    </w:p>
    <w:p w:rsidR="00831CBB" w:rsidRPr="00831CBB" w:rsidRDefault="00831CBB" w:rsidP="00831CBB">
      <w:pPr>
        <w:shd w:val="clear" w:color="auto" w:fill="FFFFFF"/>
        <w:spacing w:line="240" w:lineRule="auto"/>
        <w:jc w:val="both"/>
        <w:rPr>
          <w:rFonts w:eastAsia="Times New Roman"/>
          <w:color w:val="2F2F2F"/>
          <w:sz w:val="18"/>
          <w:szCs w:val="18"/>
          <w:lang w:val="es-MX"/>
        </w:rPr>
      </w:pPr>
      <w:r w:rsidRPr="00831CBB">
        <w:rPr>
          <w:rFonts w:eastAsia="Times New Roman"/>
          <w:color w:val="2F2F2F"/>
          <w:sz w:val="18"/>
          <w:szCs w:val="18"/>
          <w:lang w:val="es-MX"/>
        </w:rPr>
        <w:t xml:space="preserve">Bernardo </w:t>
      </w:r>
      <w:proofErr w:type="spellStart"/>
      <w:r w:rsidRPr="00831CBB">
        <w:rPr>
          <w:rFonts w:eastAsia="Times New Roman"/>
          <w:color w:val="2F2F2F"/>
          <w:sz w:val="18"/>
          <w:szCs w:val="18"/>
          <w:lang w:val="es-MX"/>
        </w:rPr>
        <w:t>Bátiz</w:t>
      </w:r>
      <w:proofErr w:type="spellEnd"/>
      <w:r w:rsidRPr="00831CBB">
        <w:rPr>
          <w:rFonts w:eastAsia="Times New Roman"/>
          <w:color w:val="2F2F2F"/>
          <w:sz w:val="18"/>
          <w:szCs w:val="18"/>
          <w:lang w:val="es-MX"/>
        </w:rPr>
        <w:t xml:space="preserve"> Vázquez, Jorge Antonio Cruz Ramos, Eva Verónica de </w:t>
      </w:r>
      <w:proofErr w:type="spellStart"/>
      <w:r w:rsidRPr="00831CBB">
        <w:rPr>
          <w:rFonts w:eastAsia="Times New Roman"/>
          <w:color w:val="2F2F2F"/>
          <w:sz w:val="18"/>
          <w:szCs w:val="18"/>
          <w:lang w:val="es-MX"/>
        </w:rPr>
        <w:t>Gyvés</w:t>
      </w:r>
      <w:proofErr w:type="spellEnd"/>
      <w:r w:rsidRPr="00831CBB">
        <w:rPr>
          <w:rFonts w:eastAsia="Times New Roman"/>
          <w:color w:val="2F2F2F"/>
          <w:sz w:val="18"/>
          <w:szCs w:val="18"/>
          <w:lang w:val="es-MX"/>
        </w:rPr>
        <w:t xml:space="preserve"> Zárate, Alejandro Sergio González Bernabé, Sergio Javier Molina Martínez y </w:t>
      </w:r>
      <w:proofErr w:type="spellStart"/>
      <w:r w:rsidRPr="00831CBB">
        <w:rPr>
          <w:rFonts w:eastAsia="Times New Roman"/>
          <w:color w:val="2F2F2F"/>
          <w:sz w:val="18"/>
          <w:szCs w:val="18"/>
          <w:lang w:val="es-MX"/>
        </w:rPr>
        <w:t>Loretta</w:t>
      </w:r>
      <w:proofErr w:type="spellEnd"/>
      <w:r w:rsidRPr="00831CBB">
        <w:rPr>
          <w:rFonts w:eastAsia="Times New Roman"/>
          <w:color w:val="2F2F2F"/>
          <w:sz w:val="18"/>
          <w:szCs w:val="18"/>
          <w:lang w:val="es-MX"/>
        </w:rPr>
        <w:t xml:space="preserve"> Ortiz </w:t>
      </w:r>
      <w:proofErr w:type="spellStart"/>
      <w:r w:rsidRPr="00831CBB">
        <w:rPr>
          <w:rFonts w:eastAsia="Times New Roman"/>
          <w:color w:val="2F2F2F"/>
          <w:sz w:val="18"/>
          <w:szCs w:val="18"/>
          <w:lang w:val="es-MX"/>
        </w:rPr>
        <w:t>Ahlf</w:t>
      </w:r>
      <w:proofErr w:type="spellEnd"/>
      <w:r w:rsidRPr="00831CBB">
        <w:rPr>
          <w:rFonts w:eastAsia="Times New Roman"/>
          <w:color w:val="2F2F2F"/>
          <w:sz w:val="18"/>
          <w:szCs w:val="18"/>
          <w:lang w:val="es-MX"/>
        </w:rPr>
        <w:t>.- Ciudad de México, a 20 de septiembre de 2021.- Conste.- Rúbrica.</w:t>
      </w:r>
    </w:p>
    <w:sectPr w:rsidR="00831CBB" w:rsidRPr="00831C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B"/>
    <w:rsid w:val="00831CB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1CBB"/>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1CBB"/>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38696">
      <w:bodyDiv w:val="1"/>
      <w:marLeft w:val="0"/>
      <w:marRight w:val="0"/>
      <w:marTop w:val="0"/>
      <w:marBottom w:val="0"/>
      <w:divBdr>
        <w:top w:val="none" w:sz="0" w:space="0" w:color="auto"/>
        <w:left w:val="none" w:sz="0" w:space="0" w:color="auto"/>
        <w:bottom w:val="none" w:sz="0" w:space="0" w:color="auto"/>
        <w:right w:val="none" w:sz="0" w:space="0" w:color="auto"/>
      </w:divBdr>
      <w:divsChild>
        <w:div w:id="1674801349">
          <w:marLeft w:val="0"/>
          <w:marRight w:val="0"/>
          <w:marTop w:val="0"/>
          <w:marBottom w:val="101"/>
          <w:divBdr>
            <w:top w:val="none" w:sz="0" w:space="0" w:color="auto"/>
            <w:left w:val="none" w:sz="0" w:space="0" w:color="auto"/>
            <w:bottom w:val="none" w:sz="0" w:space="0" w:color="auto"/>
            <w:right w:val="none" w:sz="0" w:space="0" w:color="auto"/>
          </w:divBdr>
        </w:div>
        <w:div w:id="1331062244">
          <w:marLeft w:val="0"/>
          <w:marRight w:val="0"/>
          <w:marTop w:val="101"/>
          <w:marBottom w:val="101"/>
          <w:divBdr>
            <w:top w:val="none" w:sz="0" w:space="0" w:color="auto"/>
            <w:left w:val="none" w:sz="0" w:space="0" w:color="auto"/>
            <w:bottom w:val="none" w:sz="0" w:space="0" w:color="auto"/>
            <w:right w:val="none" w:sz="0" w:space="0" w:color="auto"/>
          </w:divBdr>
        </w:div>
        <w:div w:id="328288269">
          <w:marLeft w:val="0"/>
          <w:marRight w:val="0"/>
          <w:marTop w:val="0"/>
          <w:marBottom w:val="101"/>
          <w:divBdr>
            <w:top w:val="none" w:sz="0" w:space="0" w:color="auto"/>
            <w:left w:val="none" w:sz="0" w:space="0" w:color="auto"/>
            <w:bottom w:val="none" w:sz="0" w:space="0" w:color="auto"/>
            <w:right w:val="none" w:sz="0" w:space="0" w:color="auto"/>
          </w:divBdr>
        </w:div>
        <w:div w:id="1235972689">
          <w:marLeft w:val="0"/>
          <w:marRight w:val="0"/>
          <w:marTop w:val="0"/>
          <w:marBottom w:val="101"/>
          <w:divBdr>
            <w:top w:val="none" w:sz="0" w:space="0" w:color="auto"/>
            <w:left w:val="none" w:sz="0" w:space="0" w:color="auto"/>
            <w:bottom w:val="none" w:sz="0" w:space="0" w:color="auto"/>
            <w:right w:val="none" w:sz="0" w:space="0" w:color="auto"/>
          </w:divBdr>
        </w:div>
        <w:div w:id="1153790189">
          <w:marLeft w:val="0"/>
          <w:marRight w:val="0"/>
          <w:marTop w:val="0"/>
          <w:marBottom w:val="101"/>
          <w:divBdr>
            <w:top w:val="none" w:sz="0" w:space="0" w:color="auto"/>
            <w:left w:val="none" w:sz="0" w:space="0" w:color="auto"/>
            <w:bottom w:val="none" w:sz="0" w:space="0" w:color="auto"/>
            <w:right w:val="none" w:sz="0" w:space="0" w:color="auto"/>
          </w:divBdr>
        </w:div>
        <w:div w:id="1701583576">
          <w:marLeft w:val="0"/>
          <w:marRight w:val="0"/>
          <w:marTop w:val="0"/>
          <w:marBottom w:val="101"/>
          <w:divBdr>
            <w:top w:val="none" w:sz="0" w:space="0" w:color="auto"/>
            <w:left w:val="none" w:sz="0" w:space="0" w:color="auto"/>
            <w:bottom w:val="none" w:sz="0" w:space="0" w:color="auto"/>
            <w:right w:val="none" w:sz="0" w:space="0" w:color="auto"/>
          </w:divBdr>
        </w:div>
        <w:div w:id="1606494682">
          <w:marLeft w:val="0"/>
          <w:marRight w:val="0"/>
          <w:marTop w:val="0"/>
          <w:marBottom w:val="101"/>
          <w:divBdr>
            <w:top w:val="none" w:sz="0" w:space="0" w:color="auto"/>
            <w:left w:val="none" w:sz="0" w:space="0" w:color="auto"/>
            <w:bottom w:val="none" w:sz="0" w:space="0" w:color="auto"/>
            <w:right w:val="none" w:sz="0" w:space="0" w:color="auto"/>
          </w:divBdr>
        </w:div>
        <w:div w:id="410278152">
          <w:marLeft w:val="0"/>
          <w:marRight w:val="0"/>
          <w:marTop w:val="0"/>
          <w:marBottom w:val="101"/>
          <w:divBdr>
            <w:top w:val="none" w:sz="0" w:space="0" w:color="auto"/>
            <w:left w:val="none" w:sz="0" w:space="0" w:color="auto"/>
            <w:bottom w:val="none" w:sz="0" w:space="0" w:color="auto"/>
            <w:right w:val="none" w:sz="0" w:space="0" w:color="auto"/>
          </w:divBdr>
        </w:div>
        <w:div w:id="675810928">
          <w:marLeft w:val="0"/>
          <w:marRight w:val="0"/>
          <w:marTop w:val="0"/>
          <w:marBottom w:val="101"/>
          <w:divBdr>
            <w:top w:val="none" w:sz="0" w:space="0" w:color="auto"/>
            <w:left w:val="none" w:sz="0" w:space="0" w:color="auto"/>
            <w:bottom w:val="none" w:sz="0" w:space="0" w:color="auto"/>
            <w:right w:val="none" w:sz="0" w:space="0" w:color="auto"/>
          </w:divBdr>
        </w:div>
        <w:div w:id="1856532655">
          <w:marLeft w:val="0"/>
          <w:marRight w:val="0"/>
          <w:marTop w:val="0"/>
          <w:marBottom w:val="101"/>
          <w:divBdr>
            <w:top w:val="none" w:sz="0" w:space="0" w:color="auto"/>
            <w:left w:val="none" w:sz="0" w:space="0" w:color="auto"/>
            <w:bottom w:val="none" w:sz="0" w:space="0" w:color="auto"/>
            <w:right w:val="none" w:sz="0" w:space="0" w:color="auto"/>
          </w:divBdr>
        </w:div>
        <w:div w:id="630981426">
          <w:marLeft w:val="0"/>
          <w:marRight w:val="0"/>
          <w:marTop w:val="0"/>
          <w:marBottom w:val="101"/>
          <w:divBdr>
            <w:top w:val="none" w:sz="0" w:space="0" w:color="auto"/>
            <w:left w:val="none" w:sz="0" w:space="0" w:color="auto"/>
            <w:bottom w:val="none" w:sz="0" w:space="0" w:color="auto"/>
            <w:right w:val="none" w:sz="0" w:space="0" w:color="auto"/>
          </w:divBdr>
        </w:div>
        <w:div w:id="678629664">
          <w:marLeft w:val="0"/>
          <w:marRight w:val="0"/>
          <w:marTop w:val="0"/>
          <w:marBottom w:val="101"/>
          <w:divBdr>
            <w:top w:val="none" w:sz="0" w:space="0" w:color="auto"/>
            <w:left w:val="none" w:sz="0" w:space="0" w:color="auto"/>
            <w:bottom w:val="none" w:sz="0" w:space="0" w:color="auto"/>
            <w:right w:val="none" w:sz="0" w:space="0" w:color="auto"/>
          </w:divBdr>
        </w:div>
        <w:div w:id="1997226511">
          <w:marLeft w:val="0"/>
          <w:marRight w:val="0"/>
          <w:marTop w:val="101"/>
          <w:marBottom w:val="101"/>
          <w:divBdr>
            <w:top w:val="none" w:sz="0" w:space="0" w:color="auto"/>
            <w:left w:val="none" w:sz="0" w:space="0" w:color="auto"/>
            <w:bottom w:val="none" w:sz="0" w:space="0" w:color="auto"/>
            <w:right w:val="none" w:sz="0" w:space="0" w:color="auto"/>
          </w:divBdr>
        </w:div>
        <w:div w:id="1423184503">
          <w:marLeft w:val="0"/>
          <w:marRight w:val="0"/>
          <w:marTop w:val="0"/>
          <w:marBottom w:val="101"/>
          <w:divBdr>
            <w:top w:val="none" w:sz="0" w:space="0" w:color="auto"/>
            <w:left w:val="none" w:sz="0" w:space="0" w:color="auto"/>
            <w:bottom w:val="none" w:sz="0" w:space="0" w:color="auto"/>
            <w:right w:val="none" w:sz="0" w:space="0" w:color="auto"/>
          </w:divBdr>
        </w:div>
        <w:div w:id="2078356329">
          <w:marLeft w:val="0"/>
          <w:marRight w:val="0"/>
          <w:marTop w:val="0"/>
          <w:marBottom w:val="101"/>
          <w:divBdr>
            <w:top w:val="none" w:sz="0" w:space="0" w:color="auto"/>
            <w:left w:val="none" w:sz="0" w:space="0" w:color="auto"/>
            <w:bottom w:val="none" w:sz="0" w:space="0" w:color="auto"/>
            <w:right w:val="none" w:sz="0" w:space="0" w:color="auto"/>
          </w:divBdr>
        </w:div>
        <w:div w:id="1386173256">
          <w:marLeft w:val="0"/>
          <w:marRight w:val="0"/>
          <w:marTop w:val="0"/>
          <w:marBottom w:val="101"/>
          <w:divBdr>
            <w:top w:val="none" w:sz="0" w:space="0" w:color="auto"/>
            <w:left w:val="none" w:sz="0" w:space="0" w:color="auto"/>
            <w:bottom w:val="none" w:sz="0" w:space="0" w:color="auto"/>
            <w:right w:val="none" w:sz="0" w:space="0" w:color="auto"/>
          </w:divBdr>
        </w:div>
        <w:div w:id="556209333">
          <w:marLeft w:val="0"/>
          <w:marRight w:val="0"/>
          <w:marTop w:val="0"/>
          <w:marBottom w:val="101"/>
          <w:divBdr>
            <w:top w:val="none" w:sz="0" w:space="0" w:color="auto"/>
            <w:left w:val="none" w:sz="0" w:space="0" w:color="auto"/>
            <w:bottom w:val="none" w:sz="0" w:space="0" w:color="auto"/>
            <w:right w:val="none" w:sz="0" w:space="0" w:color="auto"/>
          </w:divBdr>
        </w:div>
        <w:div w:id="2085105096">
          <w:marLeft w:val="0"/>
          <w:marRight w:val="0"/>
          <w:marTop w:val="0"/>
          <w:marBottom w:val="101"/>
          <w:divBdr>
            <w:top w:val="none" w:sz="0" w:space="0" w:color="auto"/>
            <w:left w:val="none" w:sz="0" w:space="0" w:color="auto"/>
            <w:bottom w:val="none" w:sz="0" w:space="0" w:color="auto"/>
            <w:right w:val="none" w:sz="0" w:space="0" w:color="auto"/>
          </w:divBdr>
        </w:div>
        <w:div w:id="1425146261">
          <w:marLeft w:val="0"/>
          <w:marRight w:val="0"/>
          <w:marTop w:val="0"/>
          <w:marBottom w:val="101"/>
          <w:divBdr>
            <w:top w:val="none" w:sz="0" w:space="0" w:color="auto"/>
            <w:left w:val="none" w:sz="0" w:space="0" w:color="auto"/>
            <w:bottom w:val="none" w:sz="0" w:space="0" w:color="auto"/>
            <w:right w:val="none" w:sz="0" w:space="0" w:color="auto"/>
          </w:divBdr>
        </w:div>
        <w:div w:id="933706699">
          <w:marLeft w:val="0"/>
          <w:marRight w:val="0"/>
          <w:marTop w:val="0"/>
          <w:marBottom w:val="101"/>
          <w:divBdr>
            <w:top w:val="none" w:sz="0" w:space="0" w:color="auto"/>
            <w:left w:val="none" w:sz="0" w:space="0" w:color="auto"/>
            <w:bottom w:val="none" w:sz="0" w:space="0" w:color="auto"/>
            <w:right w:val="none" w:sz="0" w:space="0" w:color="auto"/>
          </w:divBdr>
        </w:div>
        <w:div w:id="2021393971">
          <w:marLeft w:val="0"/>
          <w:marRight w:val="0"/>
          <w:marTop w:val="0"/>
          <w:marBottom w:val="101"/>
          <w:divBdr>
            <w:top w:val="none" w:sz="0" w:space="0" w:color="auto"/>
            <w:left w:val="none" w:sz="0" w:space="0" w:color="auto"/>
            <w:bottom w:val="none" w:sz="0" w:space="0" w:color="auto"/>
            <w:right w:val="none" w:sz="0" w:space="0" w:color="auto"/>
          </w:divBdr>
        </w:div>
        <w:div w:id="1651137119">
          <w:marLeft w:val="0"/>
          <w:marRight w:val="0"/>
          <w:marTop w:val="0"/>
          <w:marBottom w:val="101"/>
          <w:divBdr>
            <w:top w:val="none" w:sz="0" w:space="0" w:color="auto"/>
            <w:left w:val="none" w:sz="0" w:space="0" w:color="auto"/>
            <w:bottom w:val="none" w:sz="0" w:space="0" w:color="auto"/>
            <w:right w:val="none" w:sz="0" w:space="0" w:color="auto"/>
          </w:divBdr>
        </w:div>
        <w:div w:id="483163531">
          <w:marLeft w:val="0"/>
          <w:marRight w:val="0"/>
          <w:marTop w:val="0"/>
          <w:marBottom w:val="101"/>
          <w:divBdr>
            <w:top w:val="none" w:sz="0" w:space="0" w:color="auto"/>
            <w:left w:val="none" w:sz="0" w:space="0" w:color="auto"/>
            <w:bottom w:val="none" w:sz="0" w:space="0" w:color="auto"/>
            <w:right w:val="none" w:sz="0" w:space="0" w:color="auto"/>
          </w:divBdr>
        </w:div>
        <w:div w:id="2080785835">
          <w:marLeft w:val="0"/>
          <w:marRight w:val="0"/>
          <w:marTop w:val="0"/>
          <w:marBottom w:val="101"/>
          <w:divBdr>
            <w:top w:val="none" w:sz="0" w:space="0" w:color="auto"/>
            <w:left w:val="none" w:sz="0" w:space="0" w:color="auto"/>
            <w:bottom w:val="none" w:sz="0" w:space="0" w:color="auto"/>
            <w:right w:val="none" w:sz="0" w:space="0" w:color="auto"/>
          </w:divBdr>
        </w:div>
        <w:div w:id="1332296593">
          <w:marLeft w:val="0"/>
          <w:marRight w:val="0"/>
          <w:marTop w:val="0"/>
          <w:marBottom w:val="101"/>
          <w:divBdr>
            <w:top w:val="none" w:sz="0" w:space="0" w:color="auto"/>
            <w:left w:val="none" w:sz="0" w:space="0" w:color="auto"/>
            <w:bottom w:val="none" w:sz="0" w:space="0" w:color="auto"/>
            <w:right w:val="none" w:sz="0" w:space="0" w:color="auto"/>
          </w:divBdr>
        </w:div>
        <w:div w:id="1179732891">
          <w:marLeft w:val="0"/>
          <w:marRight w:val="0"/>
          <w:marTop w:val="0"/>
          <w:marBottom w:val="101"/>
          <w:divBdr>
            <w:top w:val="none" w:sz="0" w:space="0" w:color="auto"/>
            <w:left w:val="none" w:sz="0" w:space="0" w:color="auto"/>
            <w:bottom w:val="none" w:sz="0" w:space="0" w:color="auto"/>
            <w:right w:val="none" w:sz="0" w:space="0" w:color="auto"/>
          </w:divBdr>
        </w:div>
        <w:div w:id="330110882">
          <w:marLeft w:val="0"/>
          <w:marRight w:val="0"/>
          <w:marTop w:val="0"/>
          <w:marBottom w:val="101"/>
          <w:divBdr>
            <w:top w:val="none" w:sz="0" w:space="0" w:color="auto"/>
            <w:left w:val="none" w:sz="0" w:space="0" w:color="auto"/>
            <w:bottom w:val="none" w:sz="0" w:space="0" w:color="auto"/>
            <w:right w:val="none" w:sz="0" w:space="0" w:color="auto"/>
          </w:divBdr>
        </w:div>
        <w:div w:id="911965398">
          <w:marLeft w:val="0"/>
          <w:marRight w:val="0"/>
          <w:marTop w:val="101"/>
          <w:marBottom w:val="101"/>
          <w:divBdr>
            <w:top w:val="none" w:sz="0" w:space="0" w:color="auto"/>
            <w:left w:val="none" w:sz="0" w:space="0" w:color="auto"/>
            <w:bottom w:val="none" w:sz="0" w:space="0" w:color="auto"/>
            <w:right w:val="none" w:sz="0" w:space="0" w:color="auto"/>
          </w:divBdr>
        </w:div>
        <w:div w:id="1376587746">
          <w:marLeft w:val="0"/>
          <w:marRight w:val="0"/>
          <w:marTop w:val="0"/>
          <w:marBottom w:val="101"/>
          <w:divBdr>
            <w:top w:val="none" w:sz="0" w:space="0" w:color="auto"/>
            <w:left w:val="none" w:sz="0" w:space="0" w:color="auto"/>
            <w:bottom w:val="none" w:sz="0" w:space="0" w:color="auto"/>
            <w:right w:val="none" w:sz="0" w:space="0" w:color="auto"/>
          </w:divBdr>
        </w:div>
        <w:div w:id="1365911722">
          <w:marLeft w:val="0"/>
          <w:marRight w:val="0"/>
          <w:marTop w:val="0"/>
          <w:marBottom w:val="101"/>
          <w:divBdr>
            <w:top w:val="none" w:sz="0" w:space="0" w:color="auto"/>
            <w:left w:val="none" w:sz="0" w:space="0" w:color="auto"/>
            <w:bottom w:val="none" w:sz="0" w:space="0" w:color="auto"/>
            <w:right w:val="none" w:sz="0" w:space="0" w:color="auto"/>
          </w:divBdr>
        </w:div>
        <w:div w:id="407120096">
          <w:marLeft w:val="0"/>
          <w:marRight w:val="0"/>
          <w:marTop w:val="0"/>
          <w:marBottom w:val="101"/>
          <w:divBdr>
            <w:top w:val="none" w:sz="0" w:space="0" w:color="auto"/>
            <w:left w:val="none" w:sz="0" w:space="0" w:color="auto"/>
            <w:bottom w:val="none" w:sz="0" w:space="0" w:color="auto"/>
            <w:right w:val="none" w:sz="0" w:space="0" w:color="auto"/>
          </w:divBdr>
        </w:div>
        <w:div w:id="654528384">
          <w:marLeft w:val="0"/>
          <w:marRight w:val="0"/>
          <w:marTop w:val="0"/>
          <w:marBottom w:val="101"/>
          <w:divBdr>
            <w:top w:val="none" w:sz="0" w:space="0" w:color="auto"/>
            <w:left w:val="none" w:sz="0" w:space="0" w:color="auto"/>
            <w:bottom w:val="none" w:sz="0" w:space="0" w:color="auto"/>
            <w:right w:val="none" w:sz="0" w:space="0" w:color="auto"/>
          </w:divBdr>
        </w:div>
        <w:div w:id="1960722818">
          <w:marLeft w:val="0"/>
          <w:marRight w:val="0"/>
          <w:marTop w:val="0"/>
          <w:marBottom w:val="101"/>
          <w:divBdr>
            <w:top w:val="none" w:sz="0" w:space="0" w:color="auto"/>
            <w:left w:val="none" w:sz="0" w:space="0" w:color="auto"/>
            <w:bottom w:val="none" w:sz="0" w:space="0" w:color="auto"/>
            <w:right w:val="none" w:sz="0" w:space="0" w:color="auto"/>
          </w:divBdr>
        </w:div>
        <w:div w:id="692878372">
          <w:marLeft w:val="0"/>
          <w:marRight w:val="0"/>
          <w:marTop w:val="0"/>
          <w:marBottom w:val="101"/>
          <w:divBdr>
            <w:top w:val="none" w:sz="0" w:space="0" w:color="auto"/>
            <w:left w:val="none" w:sz="0" w:space="0" w:color="auto"/>
            <w:bottom w:val="none" w:sz="0" w:space="0" w:color="auto"/>
            <w:right w:val="none" w:sz="0" w:space="0" w:color="auto"/>
          </w:divBdr>
        </w:div>
        <w:div w:id="8015838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2259</Words>
  <Characters>12428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2021-09-27T13:30:00Z</dcterms:created>
  <dcterms:modified xsi:type="dcterms:W3CDTF">2021-09-27T13:31:00Z</dcterms:modified>
</cp:coreProperties>
</file>