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78E" w:rsidRPr="00841D9A" w:rsidRDefault="00DC378E" w:rsidP="00DC378E">
      <w:pPr>
        <w:jc w:val="center"/>
        <w:rPr>
          <w:rFonts w:ascii="Verdana" w:eastAsia="Verdana" w:hAnsi="Verdana" w:cs="Verdana"/>
          <w:b/>
          <w:color w:val="0000FF"/>
          <w:sz w:val="24"/>
          <w:szCs w:val="24"/>
        </w:rPr>
      </w:pPr>
      <w:r w:rsidRPr="00DC378E">
        <w:rPr>
          <w:rFonts w:ascii="Verdana" w:eastAsia="Verdana" w:hAnsi="Verdana" w:cs="Verdana"/>
          <w:b/>
          <w:color w:val="0000FF"/>
          <w:sz w:val="24"/>
          <w:szCs w:val="24"/>
        </w:rPr>
        <w:t>ACUERDO mediante el cual el Pleno de la Comisión Federal de Competencia Económica determina que han dejado de darse las condiciones que motivaron las medidas para hacer frente a la pandemia por COVID-19.</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15 de mayo de 2023</w:t>
      </w:r>
      <w:r w:rsidRPr="0099730F">
        <w:rPr>
          <w:rFonts w:ascii="Verdana" w:eastAsia="Verdana" w:hAnsi="Verdana" w:cs="Verdana"/>
          <w:b/>
          <w:color w:val="0000FF"/>
          <w:sz w:val="24"/>
          <w:szCs w:val="24"/>
        </w:rPr>
        <w:t>)</w:t>
      </w:r>
      <w:bookmarkEnd w:id="0"/>
    </w:p>
    <w:p w:rsidR="003760EB" w:rsidRDefault="00DC378E" w:rsidP="00DC378E">
      <w:pPr>
        <w:jc w:val="both"/>
        <w:rPr>
          <w:rFonts w:ascii="Arial" w:hAnsi="Arial" w:cs="Arial"/>
          <w:b/>
          <w:color w:val="2F2F2F"/>
          <w:sz w:val="18"/>
          <w:szCs w:val="18"/>
          <w:shd w:val="clear" w:color="auto" w:fill="FFFFFF"/>
        </w:rPr>
      </w:pPr>
      <w:r w:rsidRPr="00DC378E">
        <w:rPr>
          <w:rFonts w:ascii="Arial" w:hAnsi="Arial" w:cs="Arial"/>
          <w:b/>
          <w:color w:val="2F2F2F"/>
          <w:sz w:val="18"/>
          <w:szCs w:val="18"/>
          <w:shd w:val="clear" w:color="auto" w:fill="FFFFFF"/>
        </w:rPr>
        <w:t>Al margen un sello con el Escudo Nacional, que dice: Estados Unidos Mexicanos.- Comisión Federal de Competencia Económica.- Pleno.</w:t>
      </w:r>
    </w:p>
    <w:p w:rsidR="00DC378E" w:rsidRPr="00DC378E" w:rsidRDefault="00DC378E" w:rsidP="00DC378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C378E">
        <w:rPr>
          <w:rFonts w:ascii="Times" w:eastAsia="Times New Roman" w:hAnsi="Times" w:cs="Times"/>
          <w:b/>
          <w:bCs/>
          <w:color w:val="2F2F2F"/>
          <w:sz w:val="18"/>
          <w:szCs w:val="18"/>
          <w:lang w:eastAsia="es-MX"/>
        </w:rPr>
        <w:t>Acuerdo No. CFCE-117-2023</w:t>
      </w:r>
    </w:p>
    <w:p w:rsidR="00DC378E" w:rsidRPr="00DC378E" w:rsidRDefault="00DC378E" w:rsidP="00DC378E">
      <w:pPr>
        <w:shd w:val="clear" w:color="auto" w:fill="FFFFFF"/>
        <w:spacing w:after="101" w:line="240" w:lineRule="auto"/>
        <w:ind w:firstLine="288"/>
        <w:jc w:val="both"/>
        <w:rPr>
          <w:rFonts w:ascii="Arial" w:eastAsia="Times New Roman" w:hAnsi="Arial" w:cs="Arial"/>
          <w:color w:val="2F2F2F"/>
          <w:sz w:val="16"/>
          <w:szCs w:val="16"/>
          <w:lang w:eastAsia="es-MX"/>
        </w:rPr>
      </w:pPr>
      <w:r w:rsidRPr="00DC378E">
        <w:rPr>
          <w:rFonts w:ascii="Arial" w:eastAsia="Times New Roman" w:hAnsi="Arial" w:cs="Arial"/>
          <w:color w:val="2F2F2F"/>
          <w:sz w:val="16"/>
          <w:szCs w:val="16"/>
          <w:lang w:eastAsia="es-MX"/>
        </w:rPr>
        <w:t>ACUERDO MEDIANTE EL CUAL EL PLENO DE LA COMISIÓN FEDERAL DE COMPETENCIA ECONÓMICA DETERMINA QUE HAN DEJADO DE DARSE LAS CONDICIONES QUE MOTIVARON LAS MEDIDAS PARA HACER FRENTE A LA PANDEMIA POR COVID-19.</w:t>
      </w:r>
    </w:p>
    <w:p w:rsidR="00DC378E" w:rsidRPr="00DC378E" w:rsidRDefault="00DC378E" w:rsidP="00DC378E">
      <w:pPr>
        <w:shd w:val="clear" w:color="auto" w:fill="FFFFFF"/>
        <w:spacing w:after="101" w:line="240" w:lineRule="auto"/>
        <w:ind w:firstLine="288"/>
        <w:jc w:val="both"/>
        <w:rPr>
          <w:rFonts w:ascii="Arial" w:eastAsia="Times New Roman" w:hAnsi="Arial" w:cs="Arial"/>
          <w:color w:val="2F2F2F"/>
          <w:sz w:val="18"/>
          <w:szCs w:val="18"/>
          <w:lang w:eastAsia="es-MX"/>
        </w:rPr>
      </w:pPr>
      <w:r w:rsidRPr="00DC378E">
        <w:rPr>
          <w:rFonts w:ascii="Arial" w:eastAsia="Times New Roman" w:hAnsi="Arial" w:cs="Arial"/>
          <w:color w:val="2F2F2F"/>
          <w:sz w:val="18"/>
          <w:szCs w:val="18"/>
          <w:lang w:eastAsia="es-MX"/>
        </w:rPr>
        <w:t>Con fundamento en los artículos 28, párrafos décimo cuarto, vigésimo, fracciones I y VI, y vigésimo primero de la Constitución Política de los Estados Unidos Mexicanos (CPEUM); 12, fracción XXX, 18 y 19, de la Ley Federal de Competencia Económica (LFCE); 1, 4, fracción I, 5, fracción XXXIX, 6, 7 y 8 del Estatuto Orgánico de la COFECE vigente (ESTATUTO); 31 de las Disposiciones Regulatorias de la Ley Federal de Competencia Económica; y 18, 20 y 21 de los Lineamientos para el funcionamiento del Pleno de la Comisión Federal de Competencia Económica, el Pleno de esta Comisión Federal de Competencia Económica (COFECE o Comisión), en sesión celebrada el veintisiete de abril de dos mil veintitrés, manifiesta su conformidad para la emisión del presente Acuerdo, atendiendo a lo siguiente:</w:t>
      </w:r>
    </w:p>
    <w:p w:rsidR="00DC378E" w:rsidRPr="00DC378E" w:rsidRDefault="00DC378E" w:rsidP="00DC378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C378E">
        <w:rPr>
          <w:rFonts w:ascii="Times" w:eastAsia="Times New Roman" w:hAnsi="Times" w:cs="Times"/>
          <w:b/>
          <w:bCs/>
          <w:color w:val="2F2F2F"/>
          <w:sz w:val="18"/>
          <w:szCs w:val="18"/>
          <w:lang w:eastAsia="es-MX"/>
        </w:rPr>
        <w:t>CONSIDERANDO QUE:</w:t>
      </w:r>
    </w:p>
    <w:p w:rsidR="00DC378E" w:rsidRPr="00DC378E" w:rsidRDefault="00DC378E" w:rsidP="00DC378E">
      <w:pPr>
        <w:shd w:val="clear" w:color="auto" w:fill="FFFFFF"/>
        <w:spacing w:after="101" w:line="240" w:lineRule="auto"/>
        <w:ind w:firstLine="288"/>
        <w:jc w:val="both"/>
        <w:rPr>
          <w:rFonts w:ascii="Arial" w:eastAsia="Times New Roman" w:hAnsi="Arial" w:cs="Arial"/>
          <w:color w:val="2F2F2F"/>
          <w:sz w:val="18"/>
          <w:szCs w:val="18"/>
          <w:lang w:eastAsia="es-MX"/>
        </w:rPr>
      </w:pPr>
      <w:r w:rsidRPr="00DC378E">
        <w:rPr>
          <w:rFonts w:ascii="Arial" w:eastAsia="Times New Roman" w:hAnsi="Arial" w:cs="Arial"/>
          <w:b/>
          <w:bCs/>
          <w:smallCaps/>
          <w:color w:val="2F2F2F"/>
          <w:sz w:val="18"/>
          <w:szCs w:val="18"/>
          <w:lang w:eastAsia="es-MX"/>
        </w:rPr>
        <w:t>Primero</w:t>
      </w:r>
      <w:r w:rsidRPr="00DC378E">
        <w:rPr>
          <w:rFonts w:ascii="Arial" w:eastAsia="Times New Roman" w:hAnsi="Arial" w:cs="Arial"/>
          <w:color w:val="2F2F2F"/>
          <w:sz w:val="18"/>
          <w:szCs w:val="18"/>
          <w:lang w:eastAsia="es-MX"/>
        </w:rPr>
        <w:t>. El once de junio de dos mil trece, se publicó en el Diario Oficial de la Federación (DOF), el "</w:t>
      </w:r>
      <w:r w:rsidRPr="00DC378E">
        <w:rPr>
          <w:rFonts w:ascii="Arial" w:eastAsia="Times New Roman" w:hAnsi="Arial" w:cs="Arial"/>
          <w:i/>
          <w:iCs/>
          <w:color w:val="2F2F2F"/>
          <w:sz w:val="18"/>
          <w:szCs w:val="18"/>
          <w:lang w:eastAsia="es-MX"/>
        </w:rPr>
        <w:t>Decreto por el que se reforman y adicionan diversas disposiciones de los artículos 6o., 7o., 27, 28, 73, 78, 94 y 105 de la Constitución Política de los Estados Unidos Mexicanos, en materia de telecomunicaciones</w:t>
      </w:r>
      <w:r w:rsidRPr="00DC378E">
        <w:rPr>
          <w:rFonts w:ascii="Arial" w:eastAsia="Times New Roman" w:hAnsi="Arial" w:cs="Arial"/>
          <w:color w:val="2F2F2F"/>
          <w:sz w:val="18"/>
          <w:szCs w:val="18"/>
          <w:lang w:eastAsia="es-MX"/>
        </w:rPr>
        <w:t>", por medio del cual se creó a la COFECE, como un nuevo órgano constitucional autónomo, con autonomía orgánica y administrativa, técnica y presupuestaria. El artículo 10 de la LFCE reconoce la naturaleza de la COFECE como órgano autónomo, con personalidad jurídica y patrimonio propio, que emite y aplica su propio ESTATUTO</w:t>
      </w:r>
      <w:proofErr w:type="gramStart"/>
      <w:r w:rsidRPr="00DC378E">
        <w:rPr>
          <w:rFonts w:ascii="Arial" w:eastAsia="Times New Roman" w:hAnsi="Arial" w:cs="Arial"/>
          <w:color w:val="2F2F2F"/>
          <w:sz w:val="18"/>
          <w:szCs w:val="18"/>
          <w:lang w:eastAsia="es-MX"/>
        </w:rPr>
        <w:t>.(</w:t>
      </w:r>
      <w:proofErr w:type="gramEnd"/>
      <w:r w:rsidRPr="00DC378E">
        <w:rPr>
          <w:rFonts w:ascii="Arial" w:eastAsia="Times New Roman" w:hAnsi="Arial" w:cs="Arial"/>
          <w:color w:val="2F2F2F"/>
          <w:sz w:val="18"/>
          <w:szCs w:val="18"/>
          <w:lang w:eastAsia="es-MX"/>
        </w:rPr>
        <w:t>1)</w:t>
      </w:r>
    </w:p>
    <w:p w:rsidR="00DC378E" w:rsidRPr="00DC378E" w:rsidRDefault="00DC378E" w:rsidP="00DC378E">
      <w:pPr>
        <w:shd w:val="clear" w:color="auto" w:fill="FFFFFF"/>
        <w:spacing w:after="101" w:line="240" w:lineRule="auto"/>
        <w:ind w:firstLine="288"/>
        <w:jc w:val="both"/>
        <w:rPr>
          <w:rFonts w:ascii="Arial" w:eastAsia="Times New Roman" w:hAnsi="Arial" w:cs="Arial"/>
          <w:color w:val="2F2F2F"/>
          <w:sz w:val="18"/>
          <w:szCs w:val="18"/>
          <w:lang w:eastAsia="es-MX"/>
        </w:rPr>
      </w:pPr>
      <w:r w:rsidRPr="00DC378E">
        <w:rPr>
          <w:rFonts w:ascii="Arial" w:eastAsia="Times New Roman" w:hAnsi="Arial" w:cs="Arial"/>
          <w:b/>
          <w:bCs/>
          <w:smallCaps/>
          <w:color w:val="2F2F2F"/>
          <w:sz w:val="18"/>
          <w:szCs w:val="18"/>
          <w:lang w:eastAsia="es-MX"/>
        </w:rPr>
        <w:t>Segundo</w:t>
      </w:r>
      <w:r w:rsidRPr="00DC378E">
        <w:rPr>
          <w:rFonts w:ascii="Arial" w:eastAsia="Times New Roman" w:hAnsi="Arial" w:cs="Arial"/>
          <w:b/>
          <w:bCs/>
          <w:color w:val="2F2F2F"/>
          <w:sz w:val="18"/>
          <w:szCs w:val="18"/>
          <w:lang w:eastAsia="es-MX"/>
        </w:rPr>
        <w:t>.</w:t>
      </w:r>
      <w:r w:rsidRPr="00DC378E">
        <w:rPr>
          <w:rFonts w:ascii="Arial" w:eastAsia="Times New Roman" w:hAnsi="Arial" w:cs="Arial"/>
          <w:color w:val="2F2F2F"/>
          <w:sz w:val="18"/>
          <w:szCs w:val="18"/>
          <w:lang w:eastAsia="es-MX"/>
        </w:rPr>
        <w:t> En diciembre de dos mil diecinueve en la ciudad de Wuhan de la República Popular China inició un brote de neumonía generada por el virus SARS CoV-2 (COVID-19) que se expandió mundialmente y, consecuentemente, afectó otros países, entre los que se encuentra México, al ser una enfermedad infecciosa que pone en riesgo la salud y la integridad de la población, en razón de su fácil propagación y sus consecuencias.</w:t>
      </w:r>
    </w:p>
    <w:p w:rsidR="00DC378E" w:rsidRPr="00DC378E" w:rsidRDefault="00DC378E" w:rsidP="00DC378E">
      <w:pPr>
        <w:shd w:val="clear" w:color="auto" w:fill="FFFFFF"/>
        <w:spacing w:after="101" w:line="240" w:lineRule="auto"/>
        <w:ind w:firstLine="288"/>
        <w:jc w:val="both"/>
        <w:rPr>
          <w:rFonts w:ascii="Arial" w:eastAsia="Times New Roman" w:hAnsi="Arial" w:cs="Arial"/>
          <w:color w:val="2F2F2F"/>
          <w:sz w:val="18"/>
          <w:szCs w:val="18"/>
          <w:lang w:eastAsia="es-MX"/>
        </w:rPr>
      </w:pPr>
      <w:r w:rsidRPr="00DC378E">
        <w:rPr>
          <w:rFonts w:ascii="Arial" w:eastAsia="Times New Roman" w:hAnsi="Arial" w:cs="Arial"/>
          <w:b/>
          <w:bCs/>
          <w:smallCaps/>
          <w:color w:val="2F2F2F"/>
          <w:sz w:val="18"/>
          <w:szCs w:val="18"/>
          <w:lang w:eastAsia="es-MX"/>
        </w:rPr>
        <w:t>Tercero</w:t>
      </w:r>
      <w:r w:rsidRPr="00DC378E">
        <w:rPr>
          <w:rFonts w:ascii="Arial" w:eastAsia="Times New Roman" w:hAnsi="Arial" w:cs="Arial"/>
          <w:b/>
          <w:bCs/>
          <w:color w:val="2F2F2F"/>
          <w:sz w:val="18"/>
          <w:szCs w:val="18"/>
          <w:lang w:eastAsia="es-MX"/>
        </w:rPr>
        <w:t>.</w:t>
      </w:r>
      <w:r w:rsidRPr="00DC378E">
        <w:rPr>
          <w:rFonts w:ascii="Arial" w:eastAsia="Times New Roman" w:hAnsi="Arial" w:cs="Arial"/>
          <w:color w:val="2F2F2F"/>
          <w:sz w:val="18"/>
          <w:szCs w:val="18"/>
          <w:lang w:eastAsia="es-MX"/>
        </w:rPr>
        <w:t> Ante los niveles de propagación y gravedad, el once de marzo de dos mil veinte la Organización Mundial de la Salud (OMS), declaró que la COVID-19 es una pandemia, por lo que a fin de procurar la seguridad en la salud de las personas, diversos países, entre ellos México, adoptaron diversas acciones para contener la COVID-19, entre las que se encuentran medidas de higiene, suspensión de actos y eventos masivos, filtros sanitarios en escuelas, centros de trabajo y aeropuertos, así como la suspensión o restricción en la entrada y salida a su territorio o a algunas regiones del mismo.</w:t>
      </w:r>
    </w:p>
    <w:p w:rsidR="00DC378E" w:rsidRPr="00DC378E" w:rsidRDefault="00DC378E" w:rsidP="00DC378E">
      <w:pPr>
        <w:shd w:val="clear" w:color="auto" w:fill="FFFFFF"/>
        <w:spacing w:after="101" w:line="240" w:lineRule="auto"/>
        <w:ind w:firstLine="288"/>
        <w:jc w:val="both"/>
        <w:rPr>
          <w:rFonts w:ascii="Arial" w:eastAsia="Times New Roman" w:hAnsi="Arial" w:cs="Arial"/>
          <w:color w:val="2F2F2F"/>
          <w:sz w:val="18"/>
          <w:szCs w:val="18"/>
          <w:lang w:eastAsia="es-MX"/>
        </w:rPr>
      </w:pPr>
      <w:r w:rsidRPr="00DC378E">
        <w:rPr>
          <w:rFonts w:ascii="Arial" w:eastAsia="Times New Roman" w:hAnsi="Arial" w:cs="Arial"/>
          <w:b/>
          <w:bCs/>
          <w:smallCaps/>
          <w:color w:val="2F2F2F"/>
          <w:sz w:val="18"/>
          <w:szCs w:val="18"/>
          <w:lang w:eastAsia="es-MX"/>
        </w:rPr>
        <w:t>Cuarto</w:t>
      </w:r>
      <w:r w:rsidRPr="00DC378E">
        <w:rPr>
          <w:rFonts w:ascii="Arial" w:eastAsia="Times New Roman" w:hAnsi="Arial" w:cs="Arial"/>
          <w:b/>
          <w:bCs/>
          <w:color w:val="2F2F2F"/>
          <w:sz w:val="18"/>
          <w:szCs w:val="18"/>
          <w:lang w:eastAsia="es-MX"/>
        </w:rPr>
        <w:t>.</w:t>
      </w:r>
      <w:r w:rsidRPr="00DC378E">
        <w:rPr>
          <w:rFonts w:ascii="Arial" w:eastAsia="Times New Roman" w:hAnsi="Arial" w:cs="Arial"/>
          <w:color w:val="2F2F2F"/>
          <w:sz w:val="18"/>
          <w:szCs w:val="18"/>
          <w:lang w:eastAsia="es-MX"/>
        </w:rPr>
        <w:t> Mediante Acuerdo publicado en el DOF el treinta de marzo de dos mil veinte, el Consejo de Salubridad General, declaró emergencia sanitaria por causa de fuerza mayor, a la epidemia de enfermedad generada por el COVID-19</w:t>
      </w:r>
      <w:proofErr w:type="gramStart"/>
      <w:r w:rsidRPr="00DC378E">
        <w:rPr>
          <w:rFonts w:ascii="Arial" w:eastAsia="Times New Roman" w:hAnsi="Arial" w:cs="Arial"/>
          <w:color w:val="2F2F2F"/>
          <w:sz w:val="18"/>
          <w:szCs w:val="18"/>
          <w:lang w:eastAsia="es-MX"/>
        </w:rPr>
        <w:t>.(</w:t>
      </w:r>
      <w:proofErr w:type="gramEnd"/>
      <w:r w:rsidRPr="00DC378E">
        <w:rPr>
          <w:rFonts w:ascii="Arial" w:eastAsia="Times New Roman" w:hAnsi="Arial" w:cs="Arial"/>
          <w:color w:val="2F2F2F"/>
          <w:sz w:val="18"/>
          <w:szCs w:val="18"/>
          <w:lang w:eastAsia="es-MX"/>
        </w:rPr>
        <w:t>2)</w:t>
      </w:r>
    </w:p>
    <w:p w:rsidR="00DC378E" w:rsidRPr="00DC378E" w:rsidRDefault="00DC378E" w:rsidP="00DC378E">
      <w:pPr>
        <w:shd w:val="clear" w:color="auto" w:fill="FFFFFF"/>
        <w:spacing w:after="101" w:line="240" w:lineRule="auto"/>
        <w:ind w:firstLine="288"/>
        <w:jc w:val="both"/>
        <w:rPr>
          <w:rFonts w:ascii="Arial" w:eastAsia="Times New Roman" w:hAnsi="Arial" w:cs="Arial"/>
          <w:color w:val="2F2F2F"/>
          <w:sz w:val="18"/>
          <w:szCs w:val="18"/>
          <w:lang w:eastAsia="es-MX"/>
        </w:rPr>
      </w:pPr>
      <w:r w:rsidRPr="00DC378E">
        <w:rPr>
          <w:rFonts w:ascii="Arial" w:eastAsia="Times New Roman" w:hAnsi="Arial" w:cs="Arial"/>
          <w:b/>
          <w:bCs/>
          <w:smallCaps/>
          <w:color w:val="2F2F2F"/>
          <w:sz w:val="18"/>
          <w:szCs w:val="18"/>
          <w:lang w:eastAsia="es-MX"/>
        </w:rPr>
        <w:t>Quinto</w:t>
      </w:r>
      <w:r w:rsidRPr="00DC378E">
        <w:rPr>
          <w:rFonts w:ascii="Arial" w:eastAsia="Times New Roman" w:hAnsi="Arial" w:cs="Arial"/>
          <w:b/>
          <w:bCs/>
          <w:color w:val="2F2F2F"/>
          <w:sz w:val="18"/>
          <w:szCs w:val="18"/>
          <w:lang w:eastAsia="es-MX"/>
        </w:rPr>
        <w:t>.</w:t>
      </w:r>
      <w:r w:rsidRPr="00DC378E">
        <w:rPr>
          <w:rFonts w:ascii="Arial" w:eastAsia="Times New Roman" w:hAnsi="Arial" w:cs="Arial"/>
          <w:color w:val="2F2F2F"/>
          <w:sz w:val="18"/>
          <w:szCs w:val="18"/>
          <w:lang w:eastAsia="es-MX"/>
        </w:rPr>
        <w:t> Con motivo de dicha pandemia, la Comisión desplegó una estrategia integral para disminuir el riesgo de contagio y la propagación del virus, mediante la cual se implementaron diversas acciones y medidas con base en las recomendaciones de la Organización Mundial de la Salud, así como de las autoridades sanitarias competentes, a fin de procurar la vida, seguridad y salud de todas las personas servidoras públicas, sus familias y población en general.</w:t>
      </w:r>
    </w:p>
    <w:p w:rsidR="00DC378E" w:rsidRPr="00DC378E" w:rsidRDefault="00DC378E" w:rsidP="00DC378E">
      <w:pPr>
        <w:shd w:val="clear" w:color="auto" w:fill="FFFFFF"/>
        <w:spacing w:after="101" w:line="240" w:lineRule="auto"/>
        <w:ind w:firstLine="288"/>
        <w:jc w:val="both"/>
        <w:rPr>
          <w:rFonts w:ascii="Arial" w:eastAsia="Times New Roman" w:hAnsi="Arial" w:cs="Arial"/>
          <w:color w:val="2F2F2F"/>
          <w:sz w:val="18"/>
          <w:szCs w:val="18"/>
          <w:lang w:eastAsia="es-MX"/>
        </w:rPr>
      </w:pPr>
      <w:r w:rsidRPr="00DC378E">
        <w:rPr>
          <w:rFonts w:ascii="Arial" w:eastAsia="Times New Roman" w:hAnsi="Arial" w:cs="Arial"/>
          <w:color w:val="2F2F2F"/>
          <w:sz w:val="18"/>
          <w:szCs w:val="18"/>
          <w:lang w:eastAsia="es-MX"/>
        </w:rPr>
        <w:t>Como parte de dicha estrategia integral, el Pleno de la Comisión emitió los siguientes acuerdos en los que se determinó que no correrían los plazos ni términos de ciertos procedimientos: (i) "</w:t>
      </w:r>
      <w:r w:rsidRPr="00DC378E">
        <w:rPr>
          <w:rFonts w:ascii="Arial" w:eastAsia="Times New Roman" w:hAnsi="Arial" w:cs="Arial"/>
          <w:i/>
          <w:iCs/>
          <w:color w:val="2F2F2F"/>
          <w:sz w:val="18"/>
          <w:szCs w:val="18"/>
          <w:lang w:eastAsia="es-MX"/>
        </w:rPr>
        <w:t>Acuerdo mediante el cual el Pleno resuelve que no correrán los plazos de algunos procedimientos tramitados ante la Comisión Federal de Competencia Económica</w:t>
      </w:r>
      <w:r w:rsidRPr="00DC378E">
        <w:rPr>
          <w:rFonts w:ascii="Arial" w:eastAsia="Times New Roman" w:hAnsi="Arial" w:cs="Arial"/>
          <w:color w:val="2F2F2F"/>
          <w:sz w:val="18"/>
          <w:szCs w:val="18"/>
          <w:lang w:eastAsia="es-MX"/>
        </w:rPr>
        <w:t>", publicado en el DOF el veinticuatro de marzo de dos mil veinte; (ii) "</w:t>
      </w:r>
      <w:r w:rsidRPr="00DC378E">
        <w:rPr>
          <w:rFonts w:ascii="Arial" w:eastAsia="Times New Roman" w:hAnsi="Arial" w:cs="Arial"/>
          <w:i/>
          <w:iCs/>
          <w:color w:val="2F2F2F"/>
          <w:sz w:val="18"/>
          <w:szCs w:val="18"/>
          <w:lang w:eastAsia="es-MX"/>
        </w:rPr>
        <w:t>Acuerdo mediante el cual el Pleno resuelve que no correrán los plazos de algunos procedimientos tramitados ante la Comisión Federal de Competencia Económica</w:t>
      </w:r>
      <w:r w:rsidRPr="00DC378E">
        <w:rPr>
          <w:rFonts w:ascii="Arial" w:eastAsia="Times New Roman" w:hAnsi="Arial" w:cs="Arial"/>
          <w:color w:val="2F2F2F"/>
          <w:sz w:val="18"/>
          <w:szCs w:val="18"/>
          <w:lang w:eastAsia="es-MX"/>
        </w:rPr>
        <w:t>", publicado en el DOF el diecisiete de abril de dos mil veinte; (iii) "</w:t>
      </w:r>
      <w:r w:rsidRPr="00DC378E">
        <w:rPr>
          <w:rFonts w:ascii="Arial" w:eastAsia="Times New Roman" w:hAnsi="Arial" w:cs="Arial"/>
          <w:i/>
          <w:iCs/>
          <w:color w:val="2F2F2F"/>
          <w:sz w:val="18"/>
          <w:szCs w:val="18"/>
          <w:lang w:eastAsia="es-MX"/>
        </w:rPr>
        <w:t xml:space="preserve">Acuerdo mediante el cual el Pleno resuelve que no correrán los plazos de algunos </w:t>
      </w:r>
      <w:r w:rsidRPr="00DC378E">
        <w:rPr>
          <w:rFonts w:ascii="Arial" w:eastAsia="Times New Roman" w:hAnsi="Arial" w:cs="Arial"/>
          <w:i/>
          <w:iCs/>
          <w:color w:val="2F2F2F"/>
          <w:sz w:val="18"/>
          <w:szCs w:val="18"/>
          <w:lang w:eastAsia="es-MX"/>
        </w:rPr>
        <w:lastRenderedPageBreak/>
        <w:t>procedimientos tramitados ante la Comisión Federal de Competencia Económica</w:t>
      </w:r>
      <w:r w:rsidRPr="00DC378E">
        <w:rPr>
          <w:rFonts w:ascii="Arial" w:eastAsia="Times New Roman" w:hAnsi="Arial" w:cs="Arial"/>
          <w:color w:val="2F2F2F"/>
          <w:sz w:val="18"/>
          <w:szCs w:val="18"/>
          <w:lang w:eastAsia="es-MX"/>
        </w:rPr>
        <w:t>", publicado en el DOF el treinta de abril de dos mil veinte; (iv) "</w:t>
      </w:r>
      <w:r w:rsidRPr="00DC378E">
        <w:rPr>
          <w:rFonts w:ascii="Arial" w:eastAsia="Times New Roman" w:hAnsi="Arial" w:cs="Arial"/>
          <w:i/>
          <w:iCs/>
          <w:color w:val="2F2F2F"/>
          <w:sz w:val="18"/>
          <w:szCs w:val="18"/>
          <w:lang w:eastAsia="es-MX"/>
        </w:rPr>
        <w:t>Acuerdo mediante el cual el Pleno resuelve que no correrán los plazos de algunos procedimientos tramitados ante la Comisión Federal de Competencia Económica</w:t>
      </w:r>
      <w:r w:rsidRPr="00DC378E">
        <w:rPr>
          <w:rFonts w:ascii="Arial" w:eastAsia="Times New Roman" w:hAnsi="Arial" w:cs="Arial"/>
          <w:color w:val="2F2F2F"/>
          <w:sz w:val="18"/>
          <w:szCs w:val="18"/>
          <w:lang w:eastAsia="es-MX"/>
        </w:rPr>
        <w:t>" publicado en el DOF el veintinueve de mayo de dos mil veinte; (v) "</w:t>
      </w:r>
      <w:r w:rsidRPr="00DC378E">
        <w:rPr>
          <w:rFonts w:ascii="Arial" w:eastAsia="Times New Roman" w:hAnsi="Arial" w:cs="Arial"/>
          <w:i/>
          <w:iCs/>
          <w:color w:val="2F2F2F"/>
          <w:sz w:val="18"/>
          <w:szCs w:val="18"/>
          <w:lang w:eastAsia="es-MX"/>
        </w:rPr>
        <w:t>Acuerdo mediante el cual el Pleno resuelve que no correrán los plazos de algunos procedimientos tramitados ante la Comisión Federal de Competencia Económica</w:t>
      </w:r>
      <w:r w:rsidRPr="00DC378E">
        <w:rPr>
          <w:rFonts w:ascii="Arial" w:eastAsia="Times New Roman" w:hAnsi="Arial" w:cs="Arial"/>
          <w:color w:val="2F2F2F"/>
          <w:sz w:val="18"/>
          <w:szCs w:val="18"/>
          <w:lang w:eastAsia="es-MX"/>
        </w:rPr>
        <w:t>" publicado en el DOF el doce de junio de dos mil veinte; (vi) "</w:t>
      </w:r>
      <w:r w:rsidRPr="00DC378E">
        <w:rPr>
          <w:rFonts w:ascii="Arial" w:eastAsia="Times New Roman" w:hAnsi="Arial" w:cs="Arial"/>
          <w:i/>
          <w:iCs/>
          <w:color w:val="2F2F2F"/>
          <w:sz w:val="18"/>
          <w:szCs w:val="18"/>
          <w:lang w:eastAsia="es-MX"/>
        </w:rPr>
        <w:t>Acuerdo mediante el cual el Pleno resuelve que no correrán los plazos de algunos procedimientos tramitados ante la Comisión Federal de Competencia Económica</w:t>
      </w:r>
      <w:r w:rsidRPr="00DC378E">
        <w:rPr>
          <w:rFonts w:ascii="Arial" w:eastAsia="Times New Roman" w:hAnsi="Arial" w:cs="Arial"/>
          <w:color w:val="2F2F2F"/>
          <w:sz w:val="18"/>
          <w:szCs w:val="18"/>
          <w:lang w:eastAsia="es-MX"/>
        </w:rPr>
        <w:t>" publicado en el DOF el treinta de junio de dos mil veinte; (vii) "</w:t>
      </w:r>
      <w:r w:rsidRPr="00DC378E">
        <w:rPr>
          <w:rFonts w:ascii="Arial" w:eastAsia="Times New Roman" w:hAnsi="Arial" w:cs="Arial"/>
          <w:i/>
          <w:iCs/>
          <w:color w:val="2F2F2F"/>
          <w:sz w:val="18"/>
          <w:szCs w:val="18"/>
          <w:lang w:eastAsia="es-MX"/>
        </w:rPr>
        <w:t>Acuerdo mediante el cual el Pleno resuelve que ciertos días serán inhábiles y que no correrán los plazos de algunos procedimientos tramitados ante la Comisión Federal de Competencia Económica</w:t>
      </w:r>
      <w:r w:rsidRPr="00DC378E">
        <w:rPr>
          <w:rFonts w:ascii="Arial" w:eastAsia="Times New Roman" w:hAnsi="Arial" w:cs="Arial"/>
          <w:color w:val="2F2F2F"/>
          <w:sz w:val="18"/>
          <w:szCs w:val="18"/>
          <w:lang w:eastAsia="es-MX"/>
        </w:rPr>
        <w:t>" publicado en el DOF el once de diciembre de dos mil veinte; (viii) "</w:t>
      </w:r>
      <w:r w:rsidRPr="00DC378E">
        <w:rPr>
          <w:rFonts w:ascii="Arial" w:eastAsia="Times New Roman" w:hAnsi="Arial" w:cs="Arial"/>
          <w:i/>
          <w:iCs/>
          <w:color w:val="2F2F2F"/>
          <w:sz w:val="18"/>
          <w:szCs w:val="18"/>
          <w:lang w:eastAsia="es-MX"/>
        </w:rPr>
        <w:t>Acuerdo mediante el cual el Pleno resuelve que no correrán los plazos de algunos procedimientos tramitados ante la Comisión Federal de Competencia Económica</w:t>
      </w:r>
      <w:r w:rsidRPr="00DC378E">
        <w:rPr>
          <w:rFonts w:ascii="Arial" w:eastAsia="Times New Roman" w:hAnsi="Arial" w:cs="Arial"/>
          <w:color w:val="2F2F2F"/>
          <w:sz w:val="18"/>
          <w:szCs w:val="18"/>
          <w:lang w:eastAsia="es-MX"/>
        </w:rPr>
        <w:t>" publicado en el DOF el quince de enero de dos mil veintiuno; (ix) "</w:t>
      </w:r>
      <w:r w:rsidRPr="00DC378E">
        <w:rPr>
          <w:rFonts w:ascii="Arial" w:eastAsia="Times New Roman" w:hAnsi="Arial" w:cs="Arial"/>
          <w:i/>
          <w:iCs/>
          <w:color w:val="2F2F2F"/>
          <w:sz w:val="18"/>
          <w:szCs w:val="18"/>
          <w:lang w:eastAsia="es-MX"/>
        </w:rPr>
        <w:t>Acuerdo mediante el cual el Pleno resuelve que no correrán los plazos de algunos procedimientos tramitados ante la Comisión Federal de Competencia Económica</w:t>
      </w:r>
      <w:r w:rsidRPr="00DC378E">
        <w:rPr>
          <w:rFonts w:ascii="Arial" w:eastAsia="Times New Roman" w:hAnsi="Arial" w:cs="Arial"/>
          <w:color w:val="2F2F2F"/>
          <w:sz w:val="18"/>
          <w:szCs w:val="18"/>
          <w:lang w:eastAsia="es-MX"/>
        </w:rPr>
        <w:t>", publicado en el DOF el veintinueve de enero de dos mil veintiuno; (x) "</w:t>
      </w:r>
      <w:r w:rsidRPr="00DC378E">
        <w:rPr>
          <w:rFonts w:ascii="Arial" w:eastAsia="Times New Roman" w:hAnsi="Arial" w:cs="Arial"/>
          <w:i/>
          <w:iCs/>
          <w:color w:val="2F2F2F"/>
          <w:sz w:val="18"/>
          <w:szCs w:val="18"/>
          <w:lang w:eastAsia="es-MX"/>
        </w:rPr>
        <w:t>Acuerdo mediante el cual el Pleno acuerda que no correrán los plazos de algunos procedimientos tramitados ante la Comisión Federal de Competencia Económica</w:t>
      </w:r>
      <w:r w:rsidRPr="00DC378E">
        <w:rPr>
          <w:rFonts w:ascii="Arial" w:eastAsia="Times New Roman" w:hAnsi="Arial" w:cs="Arial"/>
          <w:color w:val="2F2F2F"/>
          <w:sz w:val="18"/>
          <w:szCs w:val="18"/>
          <w:lang w:eastAsia="es-MX"/>
        </w:rPr>
        <w:t>" publicado en el DOF el catorce de enero de dos mil veintidós; y (xi) "</w:t>
      </w:r>
      <w:r w:rsidRPr="00DC378E">
        <w:rPr>
          <w:rFonts w:ascii="Arial" w:eastAsia="Times New Roman" w:hAnsi="Arial" w:cs="Arial"/>
          <w:i/>
          <w:iCs/>
          <w:color w:val="2F2F2F"/>
          <w:sz w:val="18"/>
          <w:szCs w:val="18"/>
          <w:lang w:eastAsia="es-MX"/>
        </w:rPr>
        <w:t>Acuerdo mediante el cual el Pleno acuerda que no correrán los plazos de algunos procedimientos tramitados ante la Comisión Federal de Competencia Económica</w:t>
      </w:r>
      <w:r w:rsidRPr="00DC378E">
        <w:rPr>
          <w:rFonts w:ascii="Arial" w:eastAsia="Times New Roman" w:hAnsi="Arial" w:cs="Arial"/>
          <w:color w:val="2F2F2F"/>
          <w:sz w:val="18"/>
          <w:szCs w:val="18"/>
          <w:lang w:eastAsia="es-MX"/>
        </w:rPr>
        <w:t>" publicado en el DOF el veintisiete de enero de dos mil veintidós.</w:t>
      </w:r>
    </w:p>
    <w:p w:rsidR="00DC378E" w:rsidRPr="00DC378E" w:rsidRDefault="00DC378E" w:rsidP="00DC378E">
      <w:pPr>
        <w:shd w:val="clear" w:color="auto" w:fill="FFFFFF"/>
        <w:spacing w:after="101" w:line="240" w:lineRule="auto"/>
        <w:ind w:firstLine="288"/>
        <w:jc w:val="both"/>
        <w:rPr>
          <w:rFonts w:ascii="Arial" w:eastAsia="Times New Roman" w:hAnsi="Arial" w:cs="Arial"/>
          <w:color w:val="2F2F2F"/>
          <w:sz w:val="18"/>
          <w:szCs w:val="18"/>
          <w:lang w:eastAsia="es-MX"/>
        </w:rPr>
      </w:pPr>
      <w:r w:rsidRPr="00DC378E">
        <w:rPr>
          <w:rFonts w:ascii="Arial" w:eastAsia="Times New Roman" w:hAnsi="Arial" w:cs="Arial"/>
          <w:b/>
          <w:bCs/>
          <w:smallCaps/>
          <w:color w:val="2F2F2F"/>
          <w:sz w:val="18"/>
          <w:szCs w:val="18"/>
          <w:lang w:eastAsia="es-MX"/>
        </w:rPr>
        <w:t>Sexto</w:t>
      </w:r>
      <w:r w:rsidRPr="00DC378E">
        <w:rPr>
          <w:rFonts w:ascii="Arial" w:eastAsia="Times New Roman" w:hAnsi="Arial" w:cs="Arial"/>
          <w:b/>
          <w:bCs/>
          <w:color w:val="2F2F2F"/>
          <w:sz w:val="18"/>
          <w:szCs w:val="18"/>
          <w:lang w:eastAsia="es-MX"/>
        </w:rPr>
        <w:t>.</w:t>
      </w:r>
      <w:r w:rsidRPr="00DC378E">
        <w:rPr>
          <w:rFonts w:ascii="Arial" w:eastAsia="Times New Roman" w:hAnsi="Arial" w:cs="Arial"/>
          <w:color w:val="2F2F2F"/>
          <w:sz w:val="18"/>
          <w:szCs w:val="18"/>
          <w:lang w:eastAsia="es-MX"/>
        </w:rPr>
        <w:t> Dada la situación de emergencia descrita, y con el fin de cumplir eficazmente con su objeto, esta Comisión emitió las "</w:t>
      </w:r>
      <w:r w:rsidRPr="00DC378E">
        <w:rPr>
          <w:rFonts w:ascii="Arial" w:eastAsia="Times New Roman" w:hAnsi="Arial" w:cs="Arial"/>
          <w:i/>
          <w:iCs/>
          <w:color w:val="2F2F2F"/>
          <w:sz w:val="18"/>
          <w:szCs w:val="18"/>
          <w:lang w:eastAsia="es-MX"/>
        </w:rPr>
        <w:t>Disposiciones Regulatorias de la Ley Federal de Competencia Económica de emergencia para realizar notificaciones personales por correo electrónico</w:t>
      </w:r>
      <w:r w:rsidRPr="00DC378E">
        <w:rPr>
          <w:rFonts w:ascii="Arial" w:eastAsia="Times New Roman" w:hAnsi="Arial" w:cs="Arial"/>
          <w:color w:val="2F2F2F"/>
          <w:sz w:val="18"/>
          <w:szCs w:val="18"/>
          <w:lang w:eastAsia="es-MX"/>
        </w:rPr>
        <w:t>", publicadas en el DOF el veintitrés de abril de dos mil veinte (</w:t>
      </w:r>
      <w:proofErr w:type="spellStart"/>
      <w:r w:rsidRPr="00DC378E">
        <w:rPr>
          <w:rFonts w:ascii="Arial" w:eastAsia="Times New Roman" w:hAnsi="Arial" w:cs="Arial"/>
          <w:color w:val="2F2F2F"/>
          <w:sz w:val="18"/>
          <w:szCs w:val="18"/>
          <w:lang w:eastAsia="es-MX"/>
        </w:rPr>
        <w:t>DREs</w:t>
      </w:r>
      <w:proofErr w:type="spellEnd"/>
      <w:r w:rsidRPr="00DC378E">
        <w:rPr>
          <w:rFonts w:ascii="Arial" w:eastAsia="Times New Roman" w:hAnsi="Arial" w:cs="Arial"/>
          <w:color w:val="2F2F2F"/>
          <w:sz w:val="18"/>
          <w:szCs w:val="18"/>
          <w:lang w:eastAsia="es-MX"/>
        </w:rPr>
        <w:t xml:space="preserve"> de Notificación Personal), y las "</w:t>
      </w:r>
      <w:r w:rsidRPr="00DC378E">
        <w:rPr>
          <w:rFonts w:ascii="Arial" w:eastAsia="Times New Roman" w:hAnsi="Arial" w:cs="Arial"/>
          <w:i/>
          <w:iCs/>
          <w:color w:val="2F2F2F"/>
          <w:sz w:val="18"/>
          <w:szCs w:val="18"/>
          <w:lang w:eastAsia="es-MX"/>
        </w:rPr>
        <w:t>Disposiciones Regulatorias de la Ley Federal de Competencia Económica de emergencia sobre el uso de medios electrónicos en ciertos procedimientos tramitados ante la Comisión Federal de Competencia Económica</w:t>
      </w:r>
      <w:r w:rsidRPr="00DC378E">
        <w:rPr>
          <w:rFonts w:ascii="Arial" w:eastAsia="Times New Roman" w:hAnsi="Arial" w:cs="Arial"/>
          <w:color w:val="2F2F2F"/>
          <w:sz w:val="18"/>
          <w:szCs w:val="18"/>
          <w:lang w:eastAsia="es-MX"/>
        </w:rPr>
        <w:t>", publicadas en el DOF el veinticinco de junio de dos mil veinte, reformadas mediante acuerdo publicado en el DOF el veintiuno de septiembre de dos mil veintiuno (</w:t>
      </w:r>
      <w:proofErr w:type="spellStart"/>
      <w:r w:rsidRPr="00DC378E">
        <w:rPr>
          <w:rFonts w:ascii="Arial" w:eastAsia="Times New Roman" w:hAnsi="Arial" w:cs="Arial"/>
          <w:color w:val="2F2F2F"/>
          <w:sz w:val="18"/>
          <w:szCs w:val="18"/>
          <w:lang w:eastAsia="es-MX"/>
        </w:rPr>
        <w:t>DREs</w:t>
      </w:r>
      <w:proofErr w:type="spellEnd"/>
      <w:r w:rsidRPr="00DC378E">
        <w:rPr>
          <w:rFonts w:ascii="Arial" w:eastAsia="Times New Roman" w:hAnsi="Arial" w:cs="Arial"/>
          <w:color w:val="2F2F2F"/>
          <w:sz w:val="18"/>
          <w:szCs w:val="18"/>
          <w:lang w:eastAsia="es-MX"/>
        </w:rPr>
        <w:t>), las cuales se encuentran vigentes durante la emergencia sanitaria generada por el COVID-19 y hasta que el Pleno de la Comisión lo determine, considerando las condiciones prevalecientes de la emergencia referida.</w:t>
      </w:r>
    </w:p>
    <w:p w:rsidR="00DC378E" w:rsidRPr="00DC378E" w:rsidRDefault="00DC378E" w:rsidP="00DC378E">
      <w:pPr>
        <w:shd w:val="clear" w:color="auto" w:fill="FFFFFF"/>
        <w:spacing w:after="101" w:line="240" w:lineRule="auto"/>
        <w:ind w:firstLine="288"/>
        <w:jc w:val="both"/>
        <w:rPr>
          <w:rFonts w:ascii="Arial" w:eastAsia="Times New Roman" w:hAnsi="Arial" w:cs="Arial"/>
          <w:color w:val="2F2F2F"/>
          <w:sz w:val="18"/>
          <w:szCs w:val="18"/>
          <w:lang w:eastAsia="es-MX"/>
        </w:rPr>
      </w:pPr>
      <w:r w:rsidRPr="00DC378E">
        <w:rPr>
          <w:rFonts w:ascii="Arial" w:eastAsia="Times New Roman" w:hAnsi="Arial" w:cs="Arial"/>
          <w:b/>
          <w:bCs/>
          <w:smallCaps/>
          <w:color w:val="2F2F2F"/>
          <w:sz w:val="18"/>
          <w:szCs w:val="18"/>
          <w:lang w:eastAsia="es-MX"/>
        </w:rPr>
        <w:t>Séptimo</w:t>
      </w:r>
      <w:r w:rsidRPr="00DC378E">
        <w:rPr>
          <w:rFonts w:ascii="Arial" w:eastAsia="Times New Roman" w:hAnsi="Arial" w:cs="Arial"/>
          <w:b/>
          <w:bCs/>
          <w:color w:val="2F2F2F"/>
          <w:sz w:val="18"/>
          <w:szCs w:val="18"/>
          <w:lang w:eastAsia="es-MX"/>
        </w:rPr>
        <w:t>. </w:t>
      </w:r>
      <w:r w:rsidRPr="00DC378E">
        <w:rPr>
          <w:rFonts w:ascii="Arial" w:eastAsia="Times New Roman" w:hAnsi="Arial" w:cs="Arial"/>
          <w:color w:val="2F2F2F"/>
          <w:sz w:val="18"/>
          <w:szCs w:val="18"/>
          <w:lang w:eastAsia="es-MX"/>
        </w:rPr>
        <w:t>La COFECE emitió el "</w:t>
      </w:r>
      <w:r w:rsidRPr="00DC378E">
        <w:rPr>
          <w:rFonts w:ascii="Arial" w:eastAsia="Times New Roman" w:hAnsi="Arial" w:cs="Arial"/>
          <w:i/>
          <w:iCs/>
          <w:color w:val="2F2F2F"/>
          <w:sz w:val="18"/>
          <w:szCs w:val="18"/>
          <w:lang w:eastAsia="es-MX"/>
        </w:rPr>
        <w:t>Plan de regreso Responsable y Seguro</w:t>
      </w:r>
      <w:r w:rsidRPr="00DC378E">
        <w:rPr>
          <w:rFonts w:ascii="Arial" w:eastAsia="Times New Roman" w:hAnsi="Arial" w:cs="Arial"/>
          <w:color w:val="2F2F2F"/>
          <w:sz w:val="18"/>
          <w:szCs w:val="18"/>
          <w:lang w:eastAsia="es-MX"/>
        </w:rPr>
        <w:t>" en el que se determinaron diversas medidas para el regreso ordenado, controlado y seguro del personal, sus visitantes, así como los mecanismos de monitoreo, revisión y, en su caso, actualización de estas medidas, que contemplaron en su numeral 43, la integración y funcionamiento del </w:t>
      </w:r>
      <w:r w:rsidRPr="00DC378E">
        <w:rPr>
          <w:rFonts w:ascii="Arial" w:eastAsia="Times New Roman" w:hAnsi="Arial" w:cs="Arial"/>
          <w:i/>
          <w:iCs/>
          <w:color w:val="2F2F2F"/>
          <w:sz w:val="18"/>
          <w:szCs w:val="18"/>
          <w:lang w:eastAsia="es-MX"/>
        </w:rPr>
        <w:t>Comité de Seguimiento de acciones ante la pandemia por COVID-19 (Comité COVID)</w:t>
      </w:r>
      <w:r w:rsidRPr="00DC378E">
        <w:rPr>
          <w:rFonts w:ascii="Arial" w:eastAsia="Times New Roman" w:hAnsi="Arial" w:cs="Arial"/>
          <w:color w:val="2F2F2F"/>
          <w:sz w:val="18"/>
          <w:szCs w:val="18"/>
          <w:lang w:eastAsia="es-MX"/>
        </w:rPr>
        <w:t>, mismo que se formalizó mediante Acuerdo CFCE-266-2021, aprobado por el Pleno de la Comisión.(3)</w:t>
      </w:r>
    </w:p>
    <w:p w:rsidR="00DC378E" w:rsidRPr="00DC378E" w:rsidRDefault="00DC378E" w:rsidP="00DC378E">
      <w:pPr>
        <w:shd w:val="clear" w:color="auto" w:fill="FFFFFF"/>
        <w:spacing w:after="101" w:line="240" w:lineRule="auto"/>
        <w:ind w:firstLine="288"/>
        <w:jc w:val="both"/>
        <w:rPr>
          <w:rFonts w:ascii="Arial" w:eastAsia="Times New Roman" w:hAnsi="Arial" w:cs="Arial"/>
          <w:color w:val="2F2F2F"/>
          <w:sz w:val="18"/>
          <w:szCs w:val="18"/>
          <w:lang w:eastAsia="es-MX"/>
        </w:rPr>
      </w:pPr>
      <w:r w:rsidRPr="00DC378E">
        <w:rPr>
          <w:rFonts w:ascii="Arial" w:eastAsia="Times New Roman" w:hAnsi="Arial" w:cs="Arial"/>
          <w:b/>
          <w:bCs/>
          <w:smallCaps/>
          <w:color w:val="2F2F2F"/>
          <w:sz w:val="18"/>
          <w:szCs w:val="18"/>
          <w:lang w:eastAsia="es-MX"/>
        </w:rPr>
        <w:t>Octavo</w:t>
      </w:r>
      <w:r w:rsidRPr="00DC378E">
        <w:rPr>
          <w:rFonts w:ascii="Arial" w:eastAsia="Times New Roman" w:hAnsi="Arial" w:cs="Arial"/>
          <w:b/>
          <w:bCs/>
          <w:color w:val="2F2F2F"/>
          <w:sz w:val="18"/>
          <w:szCs w:val="18"/>
          <w:lang w:eastAsia="es-MX"/>
        </w:rPr>
        <w:t>. </w:t>
      </w:r>
      <w:r w:rsidRPr="00DC378E">
        <w:rPr>
          <w:rFonts w:ascii="Arial" w:eastAsia="Times New Roman" w:hAnsi="Arial" w:cs="Arial"/>
          <w:color w:val="2F2F2F"/>
          <w:sz w:val="18"/>
          <w:szCs w:val="18"/>
          <w:lang w:eastAsia="es-MX"/>
        </w:rPr>
        <w:t>El primero de octubre de dos mil veintiuno fue publicado en el DOF el "</w:t>
      </w:r>
      <w:r w:rsidRPr="00DC378E">
        <w:rPr>
          <w:rFonts w:ascii="Arial" w:eastAsia="Times New Roman" w:hAnsi="Arial" w:cs="Arial"/>
          <w:i/>
          <w:iCs/>
          <w:color w:val="2F2F2F"/>
          <w:sz w:val="18"/>
          <w:szCs w:val="18"/>
          <w:lang w:eastAsia="es-MX"/>
        </w:rPr>
        <w:t>Acuerdo por el cual se reforman, adicionan y derogan diversas disposiciones de las Disposiciones Regulatorias sobre el uso de Medios Electrónicos ante la Comisión Federal de Competencia Económica</w:t>
      </w:r>
      <w:r w:rsidRPr="00DC378E">
        <w:rPr>
          <w:rFonts w:ascii="Arial" w:eastAsia="Times New Roman" w:hAnsi="Arial" w:cs="Arial"/>
          <w:color w:val="2F2F2F"/>
          <w:sz w:val="18"/>
          <w:szCs w:val="18"/>
          <w:lang w:eastAsia="es-MX"/>
        </w:rPr>
        <w:t>". Conforme a lo establecido en dicho Acuerdo, las modificaciones correspondientes entrarían en vigor al día siguiente de su publicación en el DOF, salvo algunas excepciones, entre las cuales se encontraban:</w:t>
      </w:r>
    </w:p>
    <w:p w:rsidR="00DC378E" w:rsidRPr="00DC378E" w:rsidRDefault="00DC378E" w:rsidP="00DC378E">
      <w:pPr>
        <w:shd w:val="clear" w:color="auto" w:fill="FFFFFF"/>
        <w:spacing w:after="101" w:line="240" w:lineRule="auto"/>
        <w:ind w:hanging="432"/>
        <w:jc w:val="both"/>
        <w:rPr>
          <w:rFonts w:ascii="Arial" w:eastAsia="Times New Roman" w:hAnsi="Arial" w:cs="Arial"/>
          <w:color w:val="2F2F2F"/>
          <w:sz w:val="18"/>
          <w:szCs w:val="18"/>
          <w:lang w:eastAsia="es-MX"/>
        </w:rPr>
      </w:pPr>
      <w:r w:rsidRPr="00DC378E">
        <w:rPr>
          <w:rFonts w:ascii="Arial" w:eastAsia="Times New Roman" w:hAnsi="Arial" w:cs="Arial"/>
          <w:color w:val="2F2F2F"/>
          <w:sz w:val="18"/>
          <w:szCs w:val="18"/>
          <w:lang w:eastAsia="es-MX"/>
        </w:rPr>
        <w:t>a.</w:t>
      </w:r>
      <w:r w:rsidRPr="00DC378E">
        <w:rPr>
          <w:rFonts w:ascii="Arial" w:eastAsia="Times New Roman" w:hAnsi="Arial" w:cs="Arial"/>
          <w:color w:val="2F2F2F"/>
          <w:sz w:val="20"/>
          <w:szCs w:val="20"/>
          <w:lang w:eastAsia="es-MX"/>
        </w:rPr>
        <w:t>     </w:t>
      </w:r>
      <w:r w:rsidRPr="00DC378E">
        <w:rPr>
          <w:rFonts w:ascii="Arial" w:eastAsia="Times New Roman" w:hAnsi="Arial" w:cs="Arial"/>
          <w:color w:val="2F2F2F"/>
          <w:sz w:val="18"/>
          <w:szCs w:val="18"/>
          <w:lang w:eastAsia="es-MX"/>
        </w:rPr>
        <w:t xml:space="preserve">Conforme al Transitorio Segundo, seguirían en vigor las </w:t>
      </w:r>
      <w:proofErr w:type="spellStart"/>
      <w:r w:rsidRPr="00DC378E">
        <w:rPr>
          <w:rFonts w:ascii="Arial" w:eastAsia="Times New Roman" w:hAnsi="Arial" w:cs="Arial"/>
          <w:color w:val="2F2F2F"/>
          <w:sz w:val="18"/>
          <w:szCs w:val="18"/>
          <w:lang w:eastAsia="es-MX"/>
        </w:rPr>
        <w:t>DREs</w:t>
      </w:r>
      <w:proofErr w:type="spellEnd"/>
      <w:r w:rsidRPr="00DC378E">
        <w:rPr>
          <w:rFonts w:ascii="Arial" w:eastAsia="Times New Roman" w:hAnsi="Arial" w:cs="Arial"/>
          <w:color w:val="2F2F2F"/>
          <w:sz w:val="18"/>
          <w:szCs w:val="18"/>
          <w:lang w:eastAsia="es-MX"/>
        </w:rPr>
        <w:t xml:space="preserve"> respecto de los procedimientos para los que resultaran aplicables, hasta que fuera publicado en el DOF el acuerdo que determinara que</w:t>
      </w:r>
    </w:p>
    <w:p w:rsidR="00DC378E" w:rsidRPr="00DC378E" w:rsidRDefault="00DC378E" w:rsidP="00DC378E">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DC378E">
        <w:rPr>
          <w:rFonts w:ascii="Arial" w:eastAsia="Times New Roman" w:hAnsi="Arial" w:cs="Arial"/>
          <w:color w:val="2F2F2F"/>
          <w:sz w:val="18"/>
          <w:szCs w:val="18"/>
          <w:lang w:eastAsia="es-MX"/>
        </w:rPr>
        <w:t>dejaron</w:t>
      </w:r>
      <w:proofErr w:type="gramEnd"/>
      <w:r w:rsidRPr="00DC378E">
        <w:rPr>
          <w:rFonts w:ascii="Arial" w:eastAsia="Times New Roman" w:hAnsi="Arial" w:cs="Arial"/>
          <w:color w:val="2F2F2F"/>
          <w:sz w:val="18"/>
          <w:szCs w:val="18"/>
          <w:lang w:eastAsia="es-MX"/>
        </w:rPr>
        <w:t xml:space="preserve"> de darse las condiciones que motivaron la emisión de las </w:t>
      </w:r>
      <w:proofErr w:type="spellStart"/>
      <w:r w:rsidRPr="00DC378E">
        <w:rPr>
          <w:rFonts w:ascii="Arial" w:eastAsia="Times New Roman" w:hAnsi="Arial" w:cs="Arial"/>
          <w:color w:val="2F2F2F"/>
          <w:sz w:val="18"/>
          <w:szCs w:val="18"/>
          <w:lang w:eastAsia="es-MX"/>
        </w:rPr>
        <w:t>DREs.</w:t>
      </w:r>
      <w:proofErr w:type="spellEnd"/>
    </w:p>
    <w:p w:rsidR="00DC378E" w:rsidRPr="00DC378E" w:rsidRDefault="00DC378E" w:rsidP="00DC378E">
      <w:pPr>
        <w:shd w:val="clear" w:color="auto" w:fill="FFFFFF"/>
        <w:spacing w:after="101" w:line="240" w:lineRule="auto"/>
        <w:ind w:hanging="432"/>
        <w:jc w:val="both"/>
        <w:rPr>
          <w:rFonts w:ascii="Arial" w:eastAsia="Times New Roman" w:hAnsi="Arial" w:cs="Arial"/>
          <w:color w:val="2F2F2F"/>
          <w:sz w:val="18"/>
          <w:szCs w:val="18"/>
          <w:lang w:eastAsia="es-MX"/>
        </w:rPr>
      </w:pPr>
      <w:r w:rsidRPr="00DC378E">
        <w:rPr>
          <w:rFonts w:ascii="Arial" w:eastAsia="Times New Roman" w:hAnsi="Arial" w:cs="Arial"/>
          <w:color w:val="2F2F2F"/>
          <w:sz w:val="18"/>
          <w:szCs w:val="18"/>
          <w:lang w:eastAsia="es-MX"/>
        </w:rPr>
        <w:t>b.</w:t>
      </w:r>
      <w:r w:rsidRPr="00DC378E">
        <w:rPr>
          <w:rFonts w:ascii="Arial" w:eastAsia="Times New Roman" w:hAnsi="Arial" w:cs="Arial"/>
          <w:color w:val="2F2F2F"/>
          <w:sz w:val="20"/>
          <w:szCs w:val="20"/>
          <w:lang w:eastAsia="es-MX"/>
        </w:rPr>
        <w:t>     </w:t>
      </w:r>
      <w:r w:rsidRPr="00DC378E">
        <w:rPr>
          <w:rFonts w:ascii="Arial" w:eastAsia="Times New Roman" w:hAnsi="Arial" w:cs="Arial"/>
          <w:color w:val="2F2F2F"/>
          <w:sz w:val="18"/>
          <w:szCs w:val="18"/>
          <w:lang w:eastAsia="es-MX"/>
        </w:rPr>
        <w:t xml:space="preserve">Conforme al Transitorio Tercero, seguirían en vigor únicamente las reglas para realizar notificaciones personales contenidas en las </w:t>
      </w:r>
      <w:proofErr w:type="spellStart"/>
      <w:r w:rsidRPr="00DC378E">
        <w:rPr>
          <w:rFonts w:ascii="Arial" w:eastAsia="Times New Roman" w:hAnsi="Arial" w:cs="Arial"/>
          <w:color w:val="2F2F2F"/>
          <w:sz w:val="18"/>
          <w:szCs w:val="18"/>
          <w:lang w:eastAsia="es-MX"/>
        </w:rPr>
        <w:t>DREs</w:t>
      </w:r>
      <w:proofErr w:type="spellEnd"/>
      <w:r w:rsidRPr="00DC378E">
        <w:rPr>
          <w:rFonts w:ascii="Arial" w:eastAsia="Times New Roman" w:hAnsi="Arial" w:cs="Arial"/>
          <w:color w:val="2F2F2F"/>
          <w:sz w:val="18"/>
          <w:szCs w:val="18"/>
          <w:lang w:eastAsia="es-MX"/>
        </w:rPr>
        <w:t xml:space="preserve"> de Notificación Personal, respecto de los procedimientos no comprendidos en el inciso anterior, con excepción de los casos establecidos en los Lineamientos para la notificación de concentraciones por medios electrónicos ante la Comisión Federal de Competencia Económica, hasta que fuera publicado en el DOF el acuerdo mediante el cual el Pleno de la Comisión determinara que habían dejado de darse las condiciones que motivaron la emisión de las </w:t>
      </w:r>
      <w:proofErr w:type="spellStart"/>
      <w:r w:rsidRPr="00DC378E">
        <w:rPr>
          <w:rFonts w:ascii="Arial" w:eastAsia="Times New Roman" w:hAnsi="Arial" w:cs="Arial"/>
          <w:color w:val="2F2F2F"/>
          <w:sz w:val="18"/>
          <w:szCs w:val="18"/>
          <w:lang w:eastAsia="es-MX"/>
        </w:rPr>
        <w:t>DREs</w:t>
      </w:r>
      <w:proofErr w:type="spellEnd"/>
      <w:r w:rsidRPr="00DC378E">
        <w:rPr>
          <w:rFonts w:ascii="Arial" w:eastAsia="Times New Roman" w:hAnsi="Arial" w:cs="Arial"/>
          <w:color w:val="2F2F2F"/>
          <w:sz w:val="18"/>
          <w:szCs w:val="18"/>
          <w:lang w:eastAsia="es-MX"/>
        </w:rPr>
        <w:t xml:space="preserve"> de Notificación Personal.</w:t>
      </w:r>
    </w:p>
    <w:p w:rsidR="00DC378E" w:rsidRPr="00DC378E" w:rsidRDefault="00DC378E" w:rsidP="00DC378E">
      <w:pPr>
        <w:shd w:val="clear" w:color="auto" w:fill="FFFFFF"/>
        <w:spacing w:after="101" w:line="240" w:lineRule="auto"/>
        <w:ind w:hanging="432"/>
        <w:jc w:val="both"/>
        <w:rPr>
          <w:rFonts w:ascii="Arial" w:eastAsia="Times New Roman" w:hAnsi="Arial" w:cs="Arial"/>
          <w:color w:val="2F2F2F"/>
          <w:sz w:val="18"/>
          <w:szCs w:val="18"/>
          <w:lang w:eastAsia="es-MX"/>
        </w:rPr>
      </w:pPr>
      <w:r w:rsidRPr="00DC378E">
        <w:rPr>
          <w:rFonts w:ascii="Arial" w:eastAsia="Times New Roman" w:hAnsi="Arial" w:cs="Arial"/>
          <w:color w:val="2F2F2F"/>
          <w:sz w:val="18"/>
          <w:szCs w:val="18"/>
          <w:lang w:eastAsia="es-MX"/>
        </w:rPr>
        <w:t>c.</w:t>
      </w:r>
      <w:r w:rsidRPr="00DC378E">
        <w:rPr>
          <w:rFonts w:ascii="Arial" w:eastAsia="Times New Roman" w:hAnsi="Arial" w:cs="Arial"/>
          <w:color w:val="2F2F2F"/>
          <w:sz w:val="20"/>
          <w:szCs w:val="20"/>
          <w:lang w:eastAsia="es-MX"/>
        </w:rPr>
        <w:t>     </w:t>
      </w:r>
      <w:r w:rsidRPr="00DC378E">
        <w:rPr>
          <w:rFonts w:ascii="Arial" w:eastAsia="Times New Roman" w:hAnsi="Arial" w:cs="Arial"/>
          <w:color w:val="2F2F2F"/>
          <w:sz w:val="18"/>
          <w:szCs w:val="18"/>
          <w:lang w:eastAsia="es-MX"/>
        </w:rPr>
        <w:t>Conforme al Transitorio Cuarto, las reformas de dicho Acuerdo relacionadas con el uso de medios electrónicos en ciertas diligencias o actuaciones de los procedimientos que se llevan por vía tradicional, con excepción de la firma de actuaciones electrónica y las notificaciones por correo electrónico, entrarían en vigor en la fecha señalada en los lineamientos que emitiera el Pleno para regular su operación.</w:t>
      </w:r>
    </w:p>
    <w:p w:rsidR="00DC378E" w:rsidRPr="00DC378E" w:rsidRDefault="00DC378E" w:rsidP="00DC378E">
      <w:pPr>
        <w:shd w:val="clear" w:color="auto" w:fill="FFFFFF"/>
        <w:spacing w:after="101" w:line="240" w:lineRule="auto"/>
        <w:ind w:hanging="432"/>
        <w:jc w:val="both"/>
        <w:rPr>
          <w:rFonts w:ascii="Arial" w:eastAsia="Times New Roman" w:hAnsi="Arial" w:cs="Arial"/>
          <w:color w:val="2F2F2F"/>
          <w:sz w:val="18"/>
          <w:szCs w:val="18"/>
          <w:lang w:eastAsia="es-MX"/>
        </w:rPr>
      </w:pPr>
      <w:r w:rsidRPr="00DC378E">
        <w:rPr>
          <w:rFonts w:ascii="Arial" w:eastAsia="Times New Roman" w:hAnsi="Arial" w:cs="Arial"/>
          <w:color w:val="2F2F2F"/>
          <w:sz w:val="18"/>
          <w:szCs w:val="18"/>
          <w:lang w:eastAsia="es-MX"/>
        </w:rPr>
        <w:t>d.</w:t>
      </w:r>
      <w:r w:rsidRPr="00DC378E">
        <w:rPr>
          <w:rFonts w:ascii="Arial" w:eastAsia="Times New Roman" w:hAnsi="Arial" w:cs="Arial"/>
          <w:color w:val="2F2F2F"/>
          <w:sz w:val="20"/>
          <w:szCs w:val="20"/>
          <w:lang w:eastAsia="es-MX"/>
        </w:rPr>
        <w:t>     </w:t>
      </w:r>
      <w:r w:rsidRPr="00DC378E">
        <w:rPr>
          <w:rFonts w:ascii="Arial" w:eastAsia="Times New Roman" w:hAnsi="Arial" w:cs="Arial"/>
          <w:color w:val="2F2F2F"/>
          <w:sz w:val="18"/>
          <w:szCs w:val="18"/>
          <w:lang w:eastAsia="es-MX"/>
        </w:rPr>
        <w:t xml:space="preserve">Conforme al Transitorio Quinto, cuando fuera publicado el acuerdo mediante el cual el Pleno determinara que dejaron de darse las condiciones que motivaron la emisión de las </w:t>
      </w:r>
      <w:proofErr w:type="spellStart"/>
      <w:r w:rsidRPr="00DC378E">
        <w:rPr>
          <w:rFonts w:ascii="Arial" w:eastAsia="Times New Roman" w:hAnsi="Arial" w:cs="Arial"/>
          <w:color w:val="2F2F2F"/>
          <w:sz w:val="18"/>
          <w:szCs w:val="18"/>
          <w:lang w:eastAsia="es-MX"/>
        </w:rPr>
        <w:t>DREs</w:t>
      </w:r>
      <w:proofErr w:type="spellEnd"/>
      <w:r w:rsidRPr="00DC378E">
        <w:rPr>
          <w:rFonts w:ascii="Arial" w:eastAsia="Times New Roman" w:hAnsi="Arial" w:cs="Arial"/>
          <w:color w:val="2F2F2F"/>
          <w:sz w:val="18"/>
          <w:szCs w:val="18"/>
          <w:lang w:eastAsia="es-MX"/>
        </w:rPr>
        <w:t xml:space="preserve"> y las </w:t>
      </w:r>
      <w:proofErr w:type="spellStart"/>
      <w:r w:rsidRPr="00DC378E">
        <w:rPr>
          <w:rFonts w:ascii="Arial" w:eastAsia="Times New Roman" w:hAnsi="Arial" w:cs="Arial"/>
          <w:color w:val="2F2F2F"/>
          <w:sz w:val="18"/>
          <w:szCs w:val="18"/>
          <w:lang w:eastAsia="es-MX"/>
        </w:rPr>
        <w:t>DREs</w:t>
      </w:r>
      <w:proofErr w:type="spellEnd"/>
      <w:r w:rsidRPr="00DC378E">
        <w:rPr>
          <w:rFonts w:ascii="Arial" w:eastAsia="Times New Roman" w:hAnsi="Arial" w:cs="Arial"/>
          <w:color w:val="2F2F2F"/>
          <w:sz w:val="18"/>
          <w:szCs w:val="18"/>
          <w:lang w:eastAsia="es-MX"/>
        </w:rPr>
        <w:t xml:space="preserve"> de Notificación Personal y hasta que el Pleno emitiera los lineamientos correspondientes: i) se aplicaría el artículo 76, fracción I de </w:t>
      </w:r>
      <w:r w:rsidRPr="00DC378E">
        <w:rPr>
          <w:rFonts w:ascii="Arial" w:eastAsia="Times New Roman" w:hAnsi="Arial" w:cs="Arial"/>
          <w:color w:val="2F2F2F"/>
          <w:sz w:val="18"/>
          <w:szCs w:val="18"/>
          <w:lang w:eastAsia="es-MX"/>
        </w:rPr>
        <w:lastRenderedPageBreak/>
        <w:t>las "</w:t>
      </w:r>
      <w:r w:rsidRPr="00DC378E">
        <w:rPr>
          <w:rFonts w:ascii="Arial" w:eastAsia="Times New Roman" w:hAnsi="Arial" w:cs="Arial"/>
          <w:i/>
          <w:iCs/>
          <w:color w:val="2F2F2F"/>
          <w:sz w:val="18"/>
          <w:szCs w:val="18"/>
          <w:lang w:eastAsia="es-MX"/>
        </w:rPr>
        <w:t>Disposiciones Regulatorias sobre el uso de Medios Electrónicos ante la Comisión Federal de Competencia Económica</w:t>
      </w:r>
      <w:r w:rsidRPr="00DC378E">
        <w:rPr>
          <w:rFonts w:ascii="Arial" w:eastAsia="Times New Roman" w:hAnsi="Arial" w:cs="Arial"/>
          <w:color w:val="2F2F2F"/>
          <w:sz w:val="18"/>
          <w:szCs w:val="18"/>
          <w:lang w:eastAsia="es-MX"/>
        </w:rPr>
        <w:t>" (</w:t>
      </w:r>
      <w:proofErr w:type="spellStart"/>
      <w:r w:rsidRPr="00DC378E">
        <w:rPr>
          <w:rFonts w:ascii="Arial" w:eastAsia="Times New Roman" w:hAnsi="Arial" w:cs="Arial"/>
          <w:color w:val="2F2F2F"/>
          <w:sz w:val="18"/>
          <w:szCs w:val="18"/>
          <w:lang w:eastAsia="es-MX"/>
        </w:rPr>
        <w:t>DRUMEs</w:t>
      </w:r>
      <w:proofErr w:type="spellEnd"/>
      <w:r w:rsidRPr="00DC378E">
        <w:rPr>
          <w:rFonts w:ascii="Arial" w:eastAsia="Times New Roman" w:hAnsi="Arial" w:cs="Arial"/>
          <w:color w:val="2F2F2F"/>
          <w:sz w:val="18"/>
          <w:szCs w:val="18"/>
          <w:lang w:eastAsia="es-MX"/>
        </w:rPr>
        <w:t xml:space="preserve">) a los procedimientos referidos en el artículo 2 de las </w:t>
      </w:r>
      <w:proofErr w:type="spellStart"/>
      <w:r w:rsidRPr="00DC378E">
        <w:rPr>
          <w:rFonts w:ascii="Arial" w:eastAsia="Times New Roman" w:hAnsi="Arial" w:cs="Arial"/>
          <w:color w:val="2F2F2F"/>
          <w:sz w:val="18"/>
          <w:szCs w:val="18"/>
          <w:lang w:eastAsia="es-MX"/>
        </w:rPr>
        <w:t>DREs</w:t>
      </w:r>
      <w:proofErr w:type="spellEnd"/>
      <w:r w:rsidRPr="00DC378E">
        <w:rPr>
          <w:rFonts w:ascii="Arial" w:eastAsia="Times New Roman" w:hAnsi="Arial" w:cs="Arial"/>
          <w:color w:val="2F2F2F"/>
          <w:sz w:val="18"/>
          <w:szCs w:val="18"/>
          <w:lang w:eastAsia="es-MX"/>
        </w:rPr>
        <w:t xml:space="preserve">, y ii) se aplicaría la fracción II, del artículo 76, de las </w:t>
      </w:r>
      <w:proofErr w:type="spellStart"/>
      <w:r w:rsidRPr="00DC378E">
        <w:rPr>
          <w:rFonts w:ascii="Arial" w:eastAsia="Times New Roman" w:hAnsi="Arial" w:cs="Arial"/>
          <w:color w:val="2F2F2F"/>
          <w:sz w:val="18"/>
          <w:szCs w:val="18"/>
          <w:lang w:eastAsia="es-MX"/>
        </w:rPr>
        <w:t>DRUMEs</w:t>
      </w:r>
      <w:proofErr w:type="spellEnd"/>
      <w:r w:rsidRPr="00DC378E">
        <w:rPr>
          <w:rFonts w:ascii="Arial" w:eastAsia="Times New Roman" w:hAnsi="Arial" w:cs="Arial"/>
          <w:color w:val="2F2F2F"/>
          <w:sz w:val="18"/>
          <w:szCs w:val="18"/>
          <w:lang w:eastAsia="es-MX"/>
        </w:rPr>
        <w:t xml:space="preserve"> a los procedimientos señalados en el Transitorio Tercero de dicho Acuerdo, referidos en el inciso b anterior.</w:t>
      </w:r>
    </w:p>
    <w:p w:rsidR="00DC378E" w:rsidRPr="00DC378E" w:rsidRDefault="00DC378E" w:rsidP="00DC378E">
      <w:pPr>
        <w:shd w:val="clear" w:color="auto" w:fill="FFFFFF"/>
        <w:spacing w:after="101" w:line="240" w:lineRule="auto"/>
        <w:ind w:hanging="432"/>
        <w:jc w:val="both"/>
        <w:rPr>
          <w:rFonts w:ascii="Arial" w:eastAsia="Times New Roman" w:hAnsi="Arial" w:cs="Arial"/>
          <w:color w:val="2F2F2F"/>
          <w:sz w:val="18"/>
          <w:szCs w:val="18"/>
          <w:lang w:eastAsia="es-MX"/>
        </w:rPr>
      </w:pPr>
      <w:r w:rsidRPr="00DC378E">
        <w:rPr>
          <w:rFonts w:ascii="Arial" w:eastAsia="Times New Roman" w:hAnsi="Arial" w:cs="Arial"/>
          <w:color w:val="2F2F2F"/>
          <w:sz w:val="18"/>
          <w:szCs w:val="18"/>
          <w:lang w:eastAsia="es-MX"/>
        </w:rPr>
        <w:t>e.</w:t>
      </w:r>
      <w:r w:rsidRPr="00DC378E">
        <w:rPr>
          <w:rFonts w:ascii="Arial" w:eastAsia="Times New Roman" w:hAnsi="Arial" w:cs="Arial"/>
          <w:color w:val="2F2F2F"/>
          <w:sz w:val="20"/>
          <w:szCs w:val="20"/>
          <w:lang w:eastAsia="es-MX"/>
        </w:rPr>
        <w:t>     </w:t>
      </w:r>
      <w:r w:rsidRPr="00DC378E">
        <w:rPr>
          <w:rFonts w:ascii="Arial" w:eastAsia="Times New Roman" w:hAnsi="Arial" w:cs="Arial"/>
          <w:color w:val="2F2F2F"/>
          <w:sz w:val="18"/>
          <w:szCs w:val="18"/>
          <w:lang w:eastAsia="es-MX"/>
        </w:rPr>
        <w:t>Conforme al Transitorio Sexto, las notificaciones electrónicas y presentación de promociones que podrán utilizarse en los procedimientos tramitados por Medios tradicionales sólo podrán ser solicitadas cuando el Pleno determine que el Sistema de Trámites Electrónicos de la Comisión se encuentra habilitado para permitir su implementación y hasta en tanto no exista esa determinación del Pleno, la Oficialía de Partes Electrónica (OPE) funcionará en términos de lo establecido por las </w:t>
      </w:r>
      <w:proofErr w:type="spellStart"/>
      <w:r w:rsidRPr="00DC378E">
        <w:rPr>
          <w:rFonts w:ascii="Arial" w:eastAsia="Times New Roman" w:hAnsi="Arial" w:cs="Arial"/>
          <w:color w:val="2F2F2F"/>
          <w:sz w:val="18"/>
          <w:szCs w:val="18"/>
          <w:lang w:eastAsia="es-MX"/>
        </w:rPr>
        <w:t>DREs</w:t>
      </w:r>
      <w:proofErr w:type="spellEnd"/>
      <w:r w:rsidRPr="00DC378E">
        <w:rPr>
          <w:rFonts w:ascii="Arial" w:eastAsia="Times New Roman" w:hAnsi="Arial" w:cs="Arial"/>
          <w:color w:val="2F2F2F"/>
          <w:sz w:val="18"/>
          <w:szCs w:val="18"/>
          <w:lang w:eastAsia="es-MX"/>
        </w:rPr>
        <w:t xml:space="preserve">; no obstante, a partir de la entrada en vigor de las </w:t>
      </w:r>
      <w:proofErr w:type="spellStart"/>
      <w:r w:rsidRPr="00DC378E">
        <w:rPr>
          <w:rFonts w:ascii="Arial" w:eastAsia="Times New Roman" w:hAnsi="Arial" w:cs="Arial"/>
          <w:color w:val="2F2F2F"/>
          <w:sz w:val="18"/>
          <w:szCs w:val="18"/>
          <w:lang w:eastAsia="es-MX"/>
        </w:rPr>
        <w:t>DRUMEs</w:t>
      </w:r>
      <w:proofErr w:type="spellEnd"/>
      <w:r w:rsidRPr="00DC378E">
        <w:rPr>
          <w:rFonts w:ascii="Arial" w:eastAsia="Times New Roman" w:hAnsi="Arial" w:cs="Arial"/>
          <w:color w:val="2F2F2F"/>
          <w:sz w:val="18"/>
          <w:szCs w:val="18"/>
          <w:lang w:eastAsia="es-MX"/>
        </w:rPr>
        <w:t xml:space="preserve"> sólo podrán hacer uso de la OPE quienes se registren utilizando su firma electrónica.</w:t>
      </w:r>
    </w:p>
    <w:p w:rsidR="00DC378E" w:rsidRPr="00DC378E" w:rsidRDefault="00DC378E" w:rsidP="00DC378E">
      <w:pPr>
        <w:shd w:val="clear" w:color="auto" w:fill="FFFFFF"/>
        <w:spacing w:after="101" w:line="240" w:lineRule="auto"/>
        <w:ind w:firstLine="288"/>
        <w:jc w:val="both"/>
        <w:rPr>
          <w:rFonts w:ascii="Arial" w:eastAsia="Times New Roman" w:hAnsi="Arial" w:cs="Arial"/>
          <w:color w:val="2F2F2F"/>
          <w:sz w:val="18"/>
          <w:szCs w:val="18"/>
          <w:lang w:eastAsia="es-MX"/>
        </w:rPr>
      </w:pPr>
      <w:r w:rsidRPr="00DC378E">
        <w:rPr>
          <w:rFonts w:ascii="Arial" w:eastAsia="Times New Roman" w:hAnsi="Arial" w:cs="Arial"/>
          <w:b/>
          <w:bCs/>
          <w:smallCaps/>
          <w:color w:val="2F2F2F"/>
          <w:sz w:val="18"/>
          <w:szCs w:val="18"/>
          <w:lang w:eastAsia="es-MX"/>
        </w:rPr>
        <w:t>Noveno</w:t>
      </w:r>
      <w:r w:rsidRPr="00DC378E">
        <w:rPr>
          <w:rFonts w:ascii="Arial" w:eastAsia="Times New Roman" w:hAnsi="Arial" w:cs="Arial"/>
          <w:b/>
          <w:bCs/>
          <w:color w:val="2F2F2F"/>
          <w:sz w:val="18"/>
          <w:szCs w:val="18"/>
          <w:lang w:eastAsia="es-MX"/>
        </w:rPr>
        <w:t>. </w:t>
      </w:r>
      <w:r w:rsidRPr="00DC378E">
        <w:rPr>
          <w:rFonts w:ascii="Arial" w:eastAsia="Times New Roman" w:hAnsi="Arial" w:cs="Arial"/>
          <w:color w:val="2F2F2F"/>
          <w:sz w:val="18"/>
          <w:szCs w:val="18"/>
          <w:lang w:eastAsia="es-MX"/>
        </w:rPr>
        <w:t>El dos de marzo de dos mil veintitrés, se publicaron en el DOF los "</w:t>
      </w:r>
      <w:r w:rsidRPr="00DC378E">
        <w:rPr>
          <w:rFonts w:ascii="Arial" w:eastAsia="Times New Roman" w:hAnsi="Arial" w:cs="Arial"/>
          <w:i/>
          <w:iCs/>
          <w:color w:val="2F2F2F"/>
          <w:sz w:val="18"/>
          <w:szCs w:val="18"/>
          <w:lang w:eastAsia="es-MX"/>
        </w:rPr>
        <w:t>Lineamientos para el uso de medios electrónicos durante la investigación, la secuela del procedimiento, la verificación y los incidentes tramitados ante la Comisión Federal de Competencia Económica</w:t>
      </w:r>
      <w:r w:rsidRPr="00DC378E">
        <w:rPr>
          <w:rFonts w:ascii="Arial" w:eastAsia="Times New Roman" w:hAnsi="Arial" w:cs="Arial"/>
          <w:color w:val="2F2F2F"/>
          <w:sz w:val="18"/>
          <w:szCs w:val="18"/>
          <w:lang w:eastAsia="es-MX"/>
        </w:rPr>
        <w:t xml:space="preserve">". Conforme al Transitorio Primero de dichos Lineamientos, en caso de que siguieran vigentes las </w:t>
      </w:r>
      <w:proofErr w:type="spellStart"/>
      <w:r w:rsidRPr="00DC378E">
        <w:rPr>
          <w:rFonts w:ascii="Arial" w:eastAsia="Times New Roman" w:hAnsi="Arial" w:cs="Arial"/>
          <w:color w:val="2F2F2F"/>
          <w:sz w:val="18"/>
          <w:szCs w:val="18"/>
          <w:lang w:eastAsia="es-MX"/>
        </w:rPr>
        <w:t>DREs</w:t>
      </w:r>
      <w:proofErr w:type="spellEnd"/>
      <w:r w:rsidRPr="00DC378E">
        <w:rPr>
          <w:rFonts w:ascii="Arial" w:eastAsia="Times New Roman" w:hAnsi="Arial" w:cs="Arial"/>
          <w:color w:val="2F2F2F"/>
          <w:sz w:val="18"/>
          <w:szCs w:val="18"/>
          <w:lang w:eastAsia="es-MX"/>
        </w:rPr>
        <w:t xml:space="preserve">, estos lineamientos entrarían en vigor al día siguiente de la publicación en el DOF del acuerdo mediante el cual el Pleno determinara que dejaron de darse las condiciones que motivaron la emisión de las </w:t>
      </w:r>
      <w:proofErr w:type="spellStart"/>
      <w:r w:rsidRPr="00DC378E">
        <w:rPr>
          <w:rFonts w:ascii="Arial" w:eastAsia="Times New Roman" w:hAnsi="Arial" w:cs="Arial"/>
          <w:color w:val="2F2F2F"/>
          <w:sz w:val="18"/>
          <w:szCs w:val="18"/>
          <w:lang w:eastAsia="es-MX"/>
        </w:rPr>
        <w:t>DREs.</w:t>
      </w:r>
      <w:proofErr w:type="spellEnd"/>
    </w:p>
    <w:p w:rsidR="00DC378E" w:rsidRPr="00DC378E" w:rsidRDefault="00DC378E" w:rsidP="00DC378E">
      <w:pPr>
        <w:shd w:val="clear" w:color="auto" w:fill="FFFFFF"/>
        <w:spacing w:after="101" w:line="240" w:lineRule="auto"/>
        <w:ind w:firstLine="288"/>
        <w:jc w:val="both"/>
        <w:rPr>
          <w:rFonts w:ascii="Arial" w:eastAsia="Times New Roman" w:hAnsi="Arial" w:cs="Arial"/>
          <w:color w:val="2F2F2F"/>
          <w:sz w:val="18"/>
          <w:szCs w:val="18"/>
          <w:lang w:eastAsia="es-MX"/>
        </w:rPr>
      </w:pPr>
      <w:r w:rsidRPr="00DC378E">
        <w:rPr>
          <w:rFonts w:ascii="Arial" w:eastAsia="Times New Roman" w:hAnsi="Arial" w:cs="Arial"/>
          <w:b/>
          <w:bCs/>
          <w:smallCaps/>
          <w:color w:val="2F2F2F"/>
          <w:sz w:val="18"/>
          <w:szCs w:val="18"/>
          <w:lang w:eastAsia="es-MX"/>
        </w:rPr>
        <w:t>Décimo</w:t>
      </w:r>
      <w:r w:rsidRPr="00DC378E">
        <w:rPr>
          <w:rFonts w:ascii="Arial" w:eastAsia="Times New Roman" w:hAnsi="Arial" w:cs="Arial"/>
          <w:b/>
          <w:bCs/>
          <w:color w:val="2F2F2F"/>
          <w:sz w:val="18"/>
          <w:szCs w:val="18"/>
          <w:lang w:eastAsia="es-MX"/>
        </w:rPr>
        <w:t>.</w:t>
      </w:r>
      <w:r w:rsidRPr="00DC378E">
        <w:rPr>
          <w:rFonts w:ascii="Arial" w:eastAsia="Times New Roman" w:hAnsi="Arial" w:cs="Arial"/>
          <w:color w:val="2F2F2F"/>
          <w:sz w:val="18"/>
          <w:szCs w:val="18"/>
          <w:lang w:eastAsia="es-MX"/>
        </w:rPr>
        <w:t> Atendiendo a la evolución epidemiológica y comportamiento del virus COVID-19 y sus variantes, así como la existencia y disponibilidad de vacunas, se han efectuado múltiples revisiones a las medidas sanitarias. En este sentido, durante la tercera sesión ordinaria de dicho Órgano Colegiado celebrada el treinta y uno de marzo de dos mil veintitrés, se comunicó el comportamiento de casos positivos o con sospecha a la enfermedad, con fecha de corte al día treinta del mismo mes y año, en los que se demostró una notable disminución de casos activos desde el inicio de la pandemia en el año de dos mil veinte a la fecha.</w:t>
      </w:r>
    </w:p>
    <w:p w:rsidR="00DC378E" w:rsidRPr="00DC378E" w:rsidRDefault="00DC378E" w:rsidP="00DC378E">
      <w:pPr>
        <w:shd w:val="clear" w:color="auto" w:fill="FFFFFF"/>
        <w:spacing w:after="101" w:line="240" w:lineRule="auto"/>
        <w:ind w:firstLine="288"/>
        <w:jc w:val="both"/>
        <w:rPr>
          <w:rFonts w:ascii="Arial" w:eastAsia="Times New Roman" w:hAnsi="Arial" w:cs="Arial"/>
          <w:color w:val="2F2F2F"/>
          <w:sz w:val="18"/>
          <w:szCs w:val="18"/>
          <w:lang w:eastAsia="es-MX"/>
        </w:rPr>
      </w:pPr>
      <w:r w:rsidRPr="00DC378E">
        <w:rPr>
          <w:rFonts w:ascii="Arial" w:eastAsia="Times New Roman" w:hAnsi="Arial" w:cs="Arial"/>
          <w:b/>
          <w:bCs/>
          <w:smallCaps/>
          <w:color w:val="2F2F2F"/>
          <w:sz w:val="18"/>
          <w:szCs w:val="18"/>
          <w:lang w:eastAsia="es-MX"/>
        </w:rPr>
        <w:t>Décimo Primero</w:t>
      </w:r>
      <w:r w:rsidRPr="00DC378E">
        <w:rPr>
          <w:rFonts w:ascii="Arial" w:eastAsia="Times New Roman" w:hAnsi="Arial" w:cs="Arial"/>
          <w:b/>
          <w:bCs/>
          <w:color w:val="2F2F2F"/>
          <w:sz w:val="18"/>
          <w:szCs w:val="18"/>
          <w:lang w:eastAsia="es-MX"/>
        </w:rPr>
        <w:t>. </w:t>
      </w:r>
      <w:r w:rsidRPr="00DC378E">
        <w:rPr>
          <w:rFonts w:ascii="Arial" w:eastAsia="Times New Roman" w:hAnsi="Arial" w:cs="Arial"/>
          <w:color w:val="2F2F2F"/>
          <w:sz w:val="18"/>
          <w:szCs w:val="18"/>
          <w:lang w:eastAsia="es-MX"/>
        </w:rPr>
        <w:t>Los medios electrónicos que se encuentran a disposición de la COFECE y de los agentes económicos así como la emisión de normativa que permite o permitirá su uso en diversos procedimientos, hace posible continuar garantizando la salud de las personas e implementar esquemas que permitan una nueva normalidad.</w:t>
      </w:r>
    </w:p>
    <w:p w:rsidR="00DC378E" w:rsidRPr="00DC378E" w:rsidRDefault="00DC378E" w:rsidP="00DC378E">
      <w:pPr>
        <w:shd w:val="clear" w:color="auto" w:fill="FFFFFF"/>
        <w:spacing w:after="101" w:line="240" w:lineRule="auto"/>
        <w:ind w:firstLine="288"/>
        <w:jc w:val="both"/>
        <w:rPr>
          <w:rFonts w:ascii="Arial" w:eastAsia="Times New Roman" w:hAnsi="Arial" w:cs="Arial"/>
          <w:color w:val="2F2F2F"/>
          <w:sz w:val="18"/>
          <w:szCs w:val="18"/>
          <w:lang w:eastAsia="es-MX"/>
        </w:rPr>
      </w:pPr>
      <w:r w:rsidRPr="00DC378E">
        <w:rPr>
          <w:rFonts w:ascii="Arial" w:eastAsia="Times New Roman" w:hAnsi="Arial" w:cs="Arial"/>
          <w:b/>
          <w:bCs/>
          <w:smallCaps/>
          <w:color w:val="2F2F2F"/>
          <w:sz w:val="18"/>
          <w:szCs w:val="18"/>
          <w:lang w:eastAsia="es-MX"/>
        </w:rPr>
        <w:t>Décimo Segundo</w:t>
      </w:r>
      <w:r w:rsidRPr="00DC378E">
        <w:rPr>
          <w:rFonts w:ascii="Arial" w:eastAsia="Times New Roman" w:hAnsi="Arial" w:cs="Arial"/>
          <w:b/>
          <w:bCs/>
          <w:color w:val="2F2F2F"/>
          <w:sz w:val="18"/>
          <w:szCs w:val="18"/>
          <w:lang w:eastAsia="es-MX"/>
        </w:rPr>
        <w:t>.</w:t>
      </w:r>
      <w:r w:rsidRPr="00DC378E">
        <w:rPr>
          <w:rFonts w:ascii="Arial" w:eastAsia="Times New Roman" w:hAnsi="Arial" w:cs="Arial"/>
          <w:color w:val="2F2F2F"/>
          <w:sz w:val="18"/>
          <w:szCs w:val="18"/>
          <w:lang w:eastAsia="es-MX"/>
        </w:rPr>
        <w:t> Las recomendaciones vigentes emitidas por el Gobierno Federal en los "</w:t>
      </w:r>
      <w:r w:rsidRPr="00DC378E">
        <w:rPr>
          <w:rFonts w:ascii="Arial" w:eastAsia="Times New Roman" w:hAnsi="Arial" w:cs="Arial"/>
          <w:i/>
          <w:iCs/>
          <w:color w:val="2F2F2F"/>
          <w:sz w:val="18"/>
          <w:szCs w:val="18"/>
          <w:lang w:eastAsia="es-MX"/>
        </w:rPr>
        <w:t>Lineamientos para la continuidad saludable de las actividades económicas ante COVID -19</w:t>
      </w:r>
      <w:r w:rsidRPr="00DC378E">
        <w:rPr>
          <w:rFonts w:ascii="Arial" w:eastAsia="Times New Roman" w:hAnsi="Arial" w:cs="Arial"/>
          <w:color w:val="2F2F2F"/>
          <w:sz w:val="18"/>
          <w:szCs w:val="18"/>
          <w:lang w:eastAsia="es-MX"/>
        </w:rPr>
        <w:t>", del mes de octubre de dos mil veintidós, señalan que actualmente la totalidad de Entidades Federativas y, particularmente, la Ciudad de México, se encuentran en riesgo epidemiológico bajo (verde), teniendo como consecuencia la reanudación total de las actividades comerciales en todos los sectores económicos del país.</w:t>
      </w:r>
    </w:p>
    <w:p w:rsidR="00DC378E" w:rsidRPr="00DC378E" w:rsidRDefault="00DC378E" w:rsidP="00DC378E">
      <w:pPr>
        <w:shd w:val="clear" w:color="auto" w:fill="FFFFFF"/>
        <w:spacing w:after="101" w:line="240" w:lineRule="auto"/>
        <w:ind w:firstLine="288"/>
        <w:jc w:val="both"/>
        <w:rPr>
          <w:rFonts w:ascii="Arial" w:eastAsia="Times New Roman" w:hAnsi="Arial" w:cs="Arial"/>
          <w:color w:val="2F2F2F"/>
          <w:sz w:val="18"/>
          <w:szCs w:val="18"/>
          <w:lang w:eastAsia="es-MX"/>
        </w:rPr>
      </w:pPr>
      <w:r w:rsidRPr="00DC378E">
        <w:rPr>
          <w:rFonts w:ascii="Arial" w:eastAsia="Times New Roman" w:hAnsi="Arial" w:cs="Arial"/>
          <w:color w:val="2F2F2F"/>
          <w:sz w:val="18"/>
          <w:szCs w:val="18"/>
          <w:lang w:eastAsia="es-MX"/>
        </w:rPr>
        <w:t>Por lo expuesto, el Pleno de la COFECE:</w:t>
      </w:r>
    </w:p>
    <w:p w:rsidR="00DC378E" w:rsidRPr="00DC378E" w:rsidRDefault="00DC378E" w:rsidP="00DC378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C378E">
        <w:rPr>
          <w:rFonts w:ascii="Times" w:eastAsia="Times New Roman" w:hAnsi="Times" w:cs="Times"/>
          <w:b/>
          <w:bCs/>
          <w:color w:val="2F2F2F"/>
          <w:sz w:val="18"/>
          <w:szCs w:val="18"/>
          <w:lang w:eastAsia="es-MX"/>
        </w:rPr>
        <w:t>ACUERDA</w:t>
      </w:r>
    </w:p>
    <w:p w:rsidR="00DC378E" w:rsidRPr="00DC378E" w:rsidRDefault="00DC378E" w:rsidP="00DC378E">
      <w:pPr>
        <w:shd w:val="clear" w:color="auto" w:fill="FFFFFF"/>
        <w:spacing w:after="101" w:line="240" w:lineRule="auto"/>
        <w:ind w:firstLine="288"/>
        <w:jc w:val="both"/>
        <w:rPr>
          <w:rFonts w:ascii="Arial" w:eastAsia="Times New Roman" w:hAnsi="Arial" w:cs="Arial"/>
          <w:color w:val="2F2F2F"/>
          <w:sz w:val="18"/>
          <w:szCs w:val="18"/>
          <w:lang w:eastAsia="es-MX"/>
        </w:rPr>
      </w:pPr>
      <w:r w:rsidRPr="00DC378E">
        <w:rPr>
          <w:rFonts w:ascii="Arial" w:eastAsia="Times New Roman" w:hAnsi="Arial" w:cs="Arial"/>
          <w:b/>
          <w:bCs/>
          <w:smallCaps/>
          <w:color w:val="2F2F2F"/>
          <w:sz w:val="18"/>
          <w:szCs w:val="18"/>
          <w:lang w:eastAsia="es-MX"/>
        </w:rPr>
        <w:t>Primero</w:t>
      </w:r>
      <w:r w:rsidRPr="00DC378E">
        <w:rPr>
          <w:rFonts w:ascii="Arial" w:eastAsia="Times New Roman" w:hAnsi="Arial" w:cs="Arial"/>
          <w:b/>
          <w:bCs/>
          <w:color w:val="2F2F2F"/>
          <w:sz w:val="18"/>
          <w:szCs w:val="18"/>
          <w:lang w:eastAsia="es-MX"/>
        </w:rPr>
        <w:t>.</w:t>
      </w:r>
      <w:r w:rsidRPr="00DC378E">
        <w:rPr>
          <w:rFonts w:ascii="Arial" w:eastAsia="Times New Roman" w:hAnsi="Arial" w:cs="Arial"/>
          <w:color w:val="2F2F2F"/>
          <w:sz w:val="18"/>
          <w:szCs w:val="18"/>
          <w:lang w:eastAsia="es-MX"/>
        </w:rPr>
        <w:t> Para todos los efectos conducentes, se declara que han dejado de darse las condiciones que motivaron las medidas adoptadas por la COFECE para hacer frente a la pandemia por COVID-19.</w:t>
      </w:r>
    </w:p>
    <w:p w:rsidR="00DC378E" w:rsidRPr="00DC378E" w:rsidRDefault="00DC378E" w:rsidP="00DC378E">
      <w:pPr>
        <w:shd w:val="clear" w:color="auto" w:fill="FFFFFF"/>
        <w:spacing w:after="101" w:line="240" w:lineRule="auto"/>
        <w:ind w:firstLine="288"/>
        <w:jc w:val="both"/>
        <w:rPr>
          <w:rFonts w:ascii="Arial" w:eastAsia="Times New Roman" w:hAnsi="Arial" w:cs="Arial"/>
          <w:color w:val="2F2F2F"/>
          <w:sz w:val="18"/>
          <w:szCs w:val="18"/>
          <w:lang w:eastAsia="es-MX"/>
        </w:rPr>
      </w:pPr>
      <w:r w:rsidRPr="00DC378E">
        <w:rPr>
          <w:rFonts w:ascii="Arial" w:eastAsia="Times New Roman" w:hAnsi="Arial" w:cs="Arial"/>
          <w:b/>
          <w:bCs/>
          <w:smallCaps/>
          <w:color w:val="2F2F2F"/>
          <w:sz w:val="18"/>
          <w:szCs w:val="18"/>
          <w:lang w:eastAsia="es-MX"/>
        </w:rPr>
        <w:t>Segundo</w:t>
      </w:r>
      <w:r w:rsidRPr="00DC378E">
        <w:rPr>
          <w:rFonts w:ascii="Arial" w:eastAsia="Times New Roman" w:hAnsi="Arial" w:cs="Arial"/>
          <w:smallCaps/>
          <w:color w:val="2F2F2F"/>
          <w:sz w:val="18"/>
          <w:szCs w:val="18"/>
          <w:lang w:eastAsia="es-MX"/>
        </w:rPr>
        <w:t>. </w:t>
      </w:r>
      <w:r w:rsidRPr="00DC378E">
        <w:rPr>
          <w:rFonts w:ascii="Arial" w:eastAsia="Times New Roman" w:hAnsi="Arial" w:cs="Arial"/>
          <w:color w:val="2F2F2F"/>
          <w:sz w:val="18"/>
          <w:szCs w:val="18"/>
          <w:lang w:eastAsia="es-MX"/>
        </w:rPr>
        <w:t>Las "</w:t>
      </w:r>
      <w:r w:rsidRPr="00DC378E">
        <w:rPr>
          <w:rFonts w:ascii="Arial" w:eastAsia="Times New Roman" w:hAnsi="Arial" w:cs="Arial"/>
          <w:i/>
          <w:iCs/>
          <w:color w:val="2F2F2F"/>
          <w:sz w:val="18"/>
          <w:szCs w:val="18"/>
          <w:lang w:eastAsia="es-MX"/>
        </w:rPr>
        <w:t>Disposiciones Regulatorias de la Ley Federal de Competencia Económica de emergencia para realizar notificaciones personales por correo electrónico</w:t>
      </w:r>
      <w:r w:rsidRPr="00DC378E">
        <w:rPr>
          <w:rFonts w:ascii="Arial" w:eastAsia="Times New Roman" w:hAnsi="Arial" w:cs="Arial"/>
          <w:color w:val="2F2F2F"/>
          <w:sz w:val="18"/>
          <w:szCs w:val="18"/>
          <w:lang w:eastAsia="es-MX"/>
        </w:rPr>
        <w:t>", y las "</w:t>
      </w:r>
      <w:r w:rsidRPr="00DC378E">
        <w:rPr>
          <w:rFonts w:ascii="Arial" w:eastAsia="Times New Roman" w:hAnsi="Arial" w:cs="Arial"/>
          <w:i/>
          <w:iCs/>
          <w:color w:val="2F2F2F"/>
          <w:sz w:val="18"/>
          <w:szCs w:val="18"/>
          <w:lang w:eastAsia="es-MX"/>
        </w:rPr>
        <w:t>Disposiciones Regulatorias de la Ley Federal de Competencia Económica de emergencia sobre el uso de medios electrónicos en ciertos procedimientos tramitados ante la Comisión Federal de Competencia Económica</w:t>
      </w:r>
      <w:r w:rsidRPr="00DC378E">
        <w:rPr>
          <w:rFonts w:ascii="Arial" w:eastAsia="Times New Roman" w:hAnsi="Arial" w:cs="Arial"/>
          <w:color w:val="2F2F2F"/>
          <w:sz w:val="18"/>
          <w:szCs w:val="18"/>
          <w:lang w:eastAsia="es-MX"/>
        </w:rPr>
        <w:t>", seguirán vigentes hasta el día en que sea publicado en el DOF el presente Acuerdo, en los términos señalados en las "</w:t>
      </w:r>
      <w:r w:rsidRPr="00DC378E">
        <w:rPr>
          <w:rFonts w:ascii="Arial" w:eastAsia="Times New Roman" w:hAnsi="Arial" w:cs="Arial"/>
          <w:i/>
          <w:iCs/>
          <w:color w:val="2F2F2F"/>
          <w:sz w:val="18"/>
          <w:szCs w:val="18"/>
          <w:lang w:eastAsia="es-MX"/>
        </w:rPr>
        <w:t>Disposiciones Regulatorias sobre el uso de Medios Electrónicos ante la Comisión Federal de Competencia Económica</w:t>
      </w:r>
      <w:r w:rsidRPr="00DC378E">
        <w:rPr>
          <w:rFonts w:ascii="Arial" w:eastAsia="Times New Roman" w:hAnsi="Arial" w:cs="Arial"/>
          <w:color w:val="2F2F2F"/>
          <w:sz w:val="18"/>
          <w:szCs w:val="18"/>
          <w:lang w:eastAsia="es-MX"/>
        </w:rPr>
        <w:t>".</w:t>
      </w:r>
    </w:p>
    <w:p w:rsidR="00DC378E" w:rsidRPr="00DC378E" w:rsidRDefault="00DC378E" w:rsidP="00DC378E">
      <w:pPr>
        <w:shd w:val="clear" w:color="auto" w:fill="FFFFFF"/>
        <w:spacing w:after="101" w:line="240" w:lineRule="auto"/>
        <w:ind w:firstLine="288"/>
        <w:jc w:val="both"/>
        <w:rPr>
          <w:rFonts w:ascii="Arial" w:eastAsia="Times New Roman" w:hAnsi="Arial" w:cs="Arial"/>
          <w:color w:val="2F2F2F"/>
          <w:sz w:val="18"/>
          <w:szCs w:val="18"/>
          <w:lang w:eastAsia="es-MX"/>
        </w:rPr>
      </w:pPr>
      <w:r w:rsidRPr="00DC378E">
        <w:rPr>
          <w:rFonts w:ascii="Arial" w:eastAsia="Times New Roman" w:hAnsi="Arial" w:cs="Arial"/>
          <w:b/>
          <w:bCs/>
          <w:smallCaps/>
          <w:color w:val="2F2F2F"/>
          <w:sz w:val="18"/>
          <w:szCs w:val="18"/>
          <w:lang w:eastAsia="es-MX"/>
        </w:rPr>
        <w:t>Tercero</w:t>
      </w:r>
      <w:r w:rsidRPr="00DC378E">
        <w:rPr>
          <w:rFonts w:ascii="Arial" w:eastAsia="Times New Roman" w:hAnsi="Arial" w:cs="Arial"/>
          <w:smallCaps/>
          <w:color w:val="2F2F2F"/>
          <w:sz w:val="18"/>
          <w:szCs w:val="18"/>
          <w:lang w:eastAsia="es-MX"/>
        </w:rPr>
        <w:t>. E</w:t>
      </w:r>
      <w:r w:rsidRPr="00DC378E">
        <w:rPr>
          <w:rFonts w:ascii="Arial" w:eastAsia="Times New Roman" w:hAnsi="Arial" w:cs="Arial"/>
          <w:color w:val="2F2F2F"/>
          <w:sz w:val="18"/>
          <w:szCs w:val="18"/>
          <w:lang w:eastAsia="es-MX"/>
        </w:rPr>
        <w:t>n términos del Transitorio Sexto del "</w:t>
      </w:r>
      <w:r w:rsidRPr="00DC378E">
        <w:rPr>
          <w:rFonts w:ascii="Arial" w:eastAsia="Times New Roman" w:hAnsi="Arial" w:cs="Arial"/>
          <w:i/>
          <w:iCs/>
          <w:color w:val="2F2F2F"/>
          <w:sz w:val="18"/>
          <w:szCs w:val="18"/>
          <w:lang w:eastAsia="es-MX"/>
        </w:rPr>
        <w:t>Acuerdo por el cual se reforman, adicionan y derogan diversas disposiciones de las Disposiciones Regulatorias sobre el uso de Medios Electrónicos ante la Comisión Federal de Competencia Económica</w:t>
      </w:r>
      <w:r w:rsidRPr="00DC378E">
        <w:rPr>
          <w:rFonts w:ascii="Arial" w:eastAsia="Times New Roman" w:hAnsi="Arial" w:cs="Arial"/>
          <w:color w:val="2F2F2F"/>
          <w:sz w:val="18"/>
          <w:szCs w:val="18"/>
          <w:lang w:eastAsia="es-MX"/>
        </w:rPr>
        <w:t>", publicado en el DOF el primero de octubre de dos mil veintiuno, se determina que la OPE se encuentra habilitada para permitir su implementación en términos de las "</w:t>
      </w:r>
      <w:r w:rsidRPr="00DC378E">
        <w:rPr>
          <w:rFonts w:ascii="Arial" w:eastAsia="Times New Roman" w:hAnsi="Arial" w:cs="Arial"/>
          <w:i/>
          <w:iCs/>
          <w:color w:val="2F2F2F"/>
          <w:sz w:val="18"/>
          <w:szCs w:val="18"/>
          <w:lang w:eastAsia="es-MX"/>
        </w:rPr>
        <w:t>Disposiciones Regulatorias sobre el uso de Medios Electrónicos ante la Comisión Federal de Competencia Económica</w:t>
      </w:r>
      <w:r w:rsidRPr="00DC378E">
        <w:rPr>
          <w:rFonts w:ascii="Arial" w:eastAsia="Times New Roman" w:hAnsi="Arial" w:cs="Arial"/>
          <w:color w:val="2F2F2F"/>
          <w:sz w:val="18"/>
          <w:szCs w:val="18"/>
          <w:lang w:eastAsia="es-MX"/>
        </w:rPr>
        <w:t>" y los "</w:t>
      </w:r>
      <w:r w:rsidRPr="00DC378E">
        <w:rPr>
          <w:rFonts w:ascii="Arial" w:eastAsia="Times New Roman" w:hAnsi="Arial" w:cs="Arial"/>
          <w:i/>
          <w:iCs/>
          <w:color w:val="2F2F2F"/>
          <w:sz w:val="18"/>
          <w:szCs w:val="18"/>
          <w:lang w:eastAsia="es-MX"/>
        </w:rPr>
        <w:t>Lineamientos para el uso de medios electrónicos durante la investigación, la secuela del procedimiento, la verificación y los incidentes tramitados ante la Comisión Federal de Competencia Económica</w:t>
      </w:r>
      <w:r w:rsidRPr="00DC378E">
        <w:rPr>
          <w:rFonts w:ascii="Arial" w:eastAsia="Times New Roman" w:hAnsi="Arial" w:cs="Arial"/>
          <w:color w:val="2F2F2F"/>
          <w:sz w:val="18"/>
          <w:szCs w:val="18"/>
          <w:lang w:eastAsia="es-MX"/>
        </w:rPr>
        <w:t>" a partir del día siguiente de la publicación en el DOF del presente Acuerdo.</w:t>
      </w:r>
    </w:p>
    <w:p w:rsidR="00DC378E" w:rsidRPr="00DC378E" w:rsidRDefault="00DC378E" w:rsidP="00DC378E">
      <w:pPr>
        <w:shd w:val="clear" w:color="auto" w:fill="FFFFFF"/>
        <w:spacing w:after="101" w:line="240" w:lineRule="auto"/>
        <w:ind w:firstLine="288"/>
        <w:jc w:val="both"/>
        <w:rPr>
          <w:rFonts w:ascii="Arial" w:eastAsia="Times New Roman" w:hAnsi="Arial" w:cs="Arial"/>
          <w:color w:val="2F2F2F"/>
          <w:sz w:val="18"/>
          <w:szCs w:val="18"/>
          <w:lang w:eastAsia="es-MX"/>
        </w:rPr>
      </w:pPr>
      <w:r w:rsidRPr="00DC378E">
        <w:rPr>
          <w:rFonts w:ascii="Arial" w:eastAsia="Times New Roman" w:hAnsi="Arial" w:cs="Arial"/>
          <w:color w:val="2F2F2F"/>
          <w:sz w:val="18"/>
          <w:szCs w:val="18"/>
          <w:lang w:eastAsia="es-MX"/>
        </w:rPr>
        <w:t>En términos del artículo 21 bis de las Disposiciones Regulatorias sobre el uso de medios electrónicos ante la Comisión Federal de Competencia Económica, las Autoridades Públicas podrán desahogar las actuaciones que les notifique la Comisión mediante el correo electrónico institucional señalado en el Instructivo Técnico en cualquier procedimiento tramitado por la Comisión. Asimismo, en los procedimientos que determine el Pleno mediante acuerdo podrán hacer uso de la OPE.</w:t>
      </w:r>
    </w:p>
    <w:p w:rsidR="00DC378E" w:rsidRPr="00DC378E" w:rsidRDefault="00DC378E" w:rsidP="00DC378E">
      <w:pPr>
        <w:shd w:val="clear" w:color="auto" w:fill="FFFFFF"/>
        <w:spacing w:after="101" w:line="240" w:lineRule="auto"/>
        <w:ind w:firstLine="288"/>
        <w:jc w:val="both"/>
        <w:rPr>
          <w:rFonts w:ascii="Arial" w:eastAsia="Times New Roman" w:hAnsi="Arial" w:cs="Arial"/>
          <w:color w:val="2F2F2F"/>
          <w:sz w:val="18"/>
          <w:szCs w:val="18"/>
          <w:lang w:eastAsia="es-MX"/>
        </w:rPr>
      </w:pPr>
      <w:r w:rsidRPr="00DC378E">
        <w:rPr>
          <w:rFonts w:ascii="Arial" w:eastAsia="Times New Roman" w:hAnsi="Arial" w:cs="Arial"/>
          <w:b/>
          <w:bCs/>
          <w:smallCaps/>
          <w:color w:val="2F2F2F"/>
          <w:sz w:val="18"/>
          <w:szCs w:val="18"/>
          <w:lang w:eastAsia="es-MX"/>
        </w:rPr>
        <w:lastRenderedPageBreak/>
        <w:t>Cuarto</w:t>
      </w:r>
      <w:r w:rsidRPr="00DC378E">
        <w:rPr>
          <w:rFonts w:ascii="Arial" w:eastAsia="Times New Roman" w:hAnsi="Arial" w:cs="Arial"/>
          <w:smallCaps/>
          <w:color w:val="2F2F2F"/>
          <w:sz w:val="18"/>
          <w:szCs w:val="18"/>
          <w:lang w:eastAsia="es-MX"/>
        </w:rPr>
        <w:t>. </w:t>
      </w:r>
      <w:r w:rsidRPr="00DC378E">
        <w:rPr>
          <w:rFonts w:ascii="Arial" w:eastAsia="Times New Roman" w:hAnsi="Arial" w:cs="Arial"/>
          <w:color w:val="2F2F2F"/>
          <w:sz w:val="18"/>
          <w:szCs w:val="18"/>
          <w:lang w:eastAsia="es-MX"/>
        </w:rPr>
        <w:t>Los "</w:t>
      </w:r>
      <w:r w:rsidRPr="00DC378E">
        <w:rPr>
          <w:rFonts w:ascii="Arial" w:eastAsia="Times New Roman" w:hAnsi="Arial" w:cs="Arial"/>
          <w:i/>
          <w:iCs/>
          <w:color w:val="2F2F2F"/>
          <w:sz w:val="18"/>
          <w:szCs w:val="18"/>
          <w:lang w:eastAsia="es-MX"/>
        </w:rPr>
        <w:t>Lineamientos para el uso de medios electrónicos durante la investigación, la secuela del procedimiento, la verificación y los incidentes tramitados ante la Comisión Federal de Competencia Económica</w:t>
      </w:r>
      <w:r w:rsidRPr="00DC378E">
        <w:rPr>
          <w:rFonts w:ascii="Arial" w:eastAsia="Times New Roman" w:hAnsi="Arial" w:cs="Arial"/>
          <w:color w:val="2F2F2F"/>
          <w:sz w:val="18"/>
          <w:szCs w:val="18"/>
          <w:lang w:eastAsia="es-MX"/>
        </w:rPr>
        <w:t>", publicados en el DOF el dos de marzo de dos mil veintitrés, entrarán en vigor al día siguiente de la publicación en el DOF del presente Acuerdo.</w:t>
      </w:r>
    </w:p>
    <w:p w:rsidR="00DC378E" w:rsidRPr="00DC378E" w:rsidRDefault="00DC378E" w:rsidP="00DC378E">
      <w:pPr>
        <w:shd w:val="clear" w:color="auto" w:fill="FFFFFF"/>
        <w:spacing w:after="101" w:line="240" w:lineRule="auto"/>
        <w:ind w:firstLine="288"/>
        <w:jc w:val="both"/>
        <w:rPr>
          <w:rFonts w:ascii="Arial" w:eastAsia="Times New Roman" w:hAnsi="Arial" w:cs="Arial"/>
          <w:color w:val="2F2F2F"/>
          <w:sz w:val="18"/>
          <w:szCs w:val="18"/>
          <w:lang w:eastAsia="es-MX"/>
        </w:rPr>
      </w:pPr>
      <w:r w:rsidRPr="00DC378E">
        <w:rPr>
          <w:rFonts w:ascii="Arial" w:eastAsia="Times New Roman" w:hAnsi="Arial" w:cs="Arial"/>
          <w:color w:val="2F2F2F"/>
          <w:sz w:val="18"/>
          <w:szCs w:val="18"/>
          <w:lang w:eastAsia="es-MX"/>
        </w:rPr>
        <w:t>Se entenderá por otorgado el consentimiento del agente económico o persona física para utilizar medios electrónicos para la notificación y el desahogo de actuaciones a que se refiere el artículo 5 de los "</w:t>
      </w:r>
      <w:r w:rsidRPr="00DC378E">
        <w:rPr>
          <w:rFonts w:ascii="Arial" w:eastAsia="Times New Roman" w:hAnsi="Arial" w:cs="Arial"/>
          <w:i/>
          <w:iCs/>
          <w:color w:val="2F2F2F"/>
          <w:sz w:val="18"/>
          <w:szCs w:val="18"/>
          <w:lang w:eastAsia="es-MX"/>
        </w:rPr>
        <w:t>Lineamientos para el uso de medios electrónicos durante la investigación, la secuela del procedimiento, la verificación y los incidentes tramitados ante la Comisión Federal de Competencia Económica</w:t>
      </w:r>
      <w:r w:rsidRPr="00DC378E">
        <w:rPr>
          <w:rFonts w:ascii="Arial" w:eastAsia="Times New Roman" w:hAnsi="Arial" w:cs="Arial"/>
          <w:color w:val="2F2F2F"/>
          <w:sz w:val="18"/>
          <w:szCs w:val="18"/>
          <w:lang w:eastAsia="es-MX"/>
        </w:rPr>
        <w:t>", en el expediente que corresponda, cuando dicho consentimiento se hubiera otorgado en términos de las "</w:t>
      </w:r>
      <w:r w:rsidRPr="00DC378E">
        <w:rPr>
          <w:rFonts w:ascii="Arial" w:eastAsia="Times New Roman" w:hAnsi="Arial" w:cs="Arial"/>
          <w:i/>
          <w:iCs/>
          <w:color w:val="2F2F2F"/>
          <w:sz w:val="18"/>
          <w:szCs w:val="18"/>
          <w:lang w:eastAsia="es-MX"/>
        </w:rPr>
        <w:t>Disposiciones Regulatorias de la Ley Federal de Competencia Económica de emergencia sobre el uso de medios electrónicos en ciertos procedimientos tramitados ante la Comisión Federal de Competencia Económica</w:t>
      </w:r>
      <w:r w:rsidRPr="00DC378E">
        <w:rPr>
          <w:rFonts w:ascii="Arial" w:eastAsia="Times New Roman" w:hAnsi="Arial" w:cs="Arial"/>
          <w:color w:val="2F2F2F"/>
          <w:sz w:val="18"/>
          <w:szCs w:val="18"/>
          <w:lang w:eastAsia="es-MX"/>
        </w:rPr>
        <w:t>", salvo manifestación expresa en otro sentido.</w:t>
      </w:r>
    </w:p>
    <w:p w:rsidR="00DC378E" w:rsidRPr="00DC378E" w:rsidRDefault="00DC378E" w:rsidP="00DC378E">
      <w:pPr>
        <w:shd w:val="clear" w:color="auto" w:fill="FFFFFF"/>
        <w:spacing w:after="101" w:line="240" w:lineRule="auto"/>
        <w:ind w:firstLine="288"/>
        <w:jc w:val="both"/>
        <w:rPr>
          <w:rFonts w:ascii="Arial" w:eastAsia="Times New Roman" w:hAnsi="Arial" w:cs="Arial"/>
          <w:color w:val="2F2F2F"/>
          <w:sz w:val="18"/>
          <w:szCs w:val="18"/>
          <w:lang w:eastAsia="es-MX"/>
        </w:rPr>
      </w:pPr>
      <w:r w:rsidRPr="00DC378E">
        <w:rPr>
          <w:rFonts w:ascii="Arial" w:eastAsia="Times New Roman" w:hAnsi="Arial" w:cs="Arial"/>
          <w:b/>
          <w:bCs/>
          <w:smallCaps/>
          <w:color w:val="2F2F2F"/>
          <w:sz w:val="18"/>
          <w:szCs w:val="18"/>
          <w:lang w:eastAsia="es-MX"/>
        </w:rPr>
        <w:t>Quinto</w:t>
      </w:r>
      <w:r w:rsidRPr="00DC378E">
        <w:rPr>
          <w:rFonts w:ascii="Arial" w:eastAsia="Times New Roman" w:hAnsi="Arial" w:cs="Arial"/>
          <w:b/>
          <w:bCs/>
          <w:color w:val="2F2F2F"/>
          <w:sz w:val="18"/>
          <w:szCs w:val="18"/>
          <w:lang w:eastAsia="es-MX"/>
        </w:rPr>
        <w:t>.</w:t>
      </w:r>
      <w:r w:rsidRPr="00DC378E">
        <w:rPr>
          <w:rFonts w:ascii="Arial" w:eastAsia="Times New Roman" w:hAnsi="Arial" w:cs="Arial"/>
          <w:color w:val="2F2F2F"/>
          <w:sz w:val="18"/>
          <w:szCs w:val="18"/>
          <w:lang w:eastAsia="es-MX"/>
        </w:rPr>
        <w:t> A partir de la publicación del presente Acuerdo en el DOF se da por terminada la función del Comité de COVID, formalizado mediante el Acuerdo del Pleno de la Comisión CFCE-266-2021. En lo sucesivo, se estará a lo que se determinen los protocolos sanitarios correspondientes.</w:t>
      </w:r>
    </w:p>
    <w:p w:rsidR="00DC378E" w:rsidRPr="00DC378E" w:rsidRDefault="00DC378E" w:rsidP="00DC378E">
      <w:pPr>
        <w:shd w:val="clear" w:color="auto" w:fill="FFFFFF"/>
        <w:spacing w:after="101" w:line="240" w:lineRule="auto"/>
        <w:ind w:firstLine="288"/>
        <w:jc w:val="both"/>
        <w:rPr>
          <w:rFonts w:ascii="Arial" w:eastAsia="Times New Roman" w:hAnsi="Arial" w:cs="Arial"/>
          <w:color w:val="2F2F2F"/>
          <w:sz w:val="18"/>
          <w:szCs w:val="18"/>
          <w:lang w:eastAsia="es-MX"/>
        </w:rPr>
      </w:pPr>
      <w:r w:rsidRPr="00DC378E">
        <w:rPr>
          <w:rFonts w:ascii="Arial" w:eastAsia="Times New Roman" w:hAnsi="Arial" w:cs="Arial"/>
          <w:b/>
          <w:bCs/>
          <w:color w:val="2F2F2F"/>
          <w:sz w:val="18"/>
          <w:szCs w:val="18"/>
          <w:lang w:eastAsia="es-MX"/>
        </w:rPr>
        <w:t>Publíquese en el Diario Oficial de la Federación y en la página de Internet de la Comisión</w:t>
      </w:r>
      <w:r w:rsidRPr="00DC378E">
        <w:rPr>
          <w:rFonts w:ascii="Arial" w:eastAsia="Times New Roman" w:hAnsi="Arial" w:cs="Arial"/>
          <w:color w:val="2F2F2F"/>
          <w:sz w:val="18"/>
          <w:szCs w:val="18"/>
          <w:lang w:eastAsia="es-MX"/>
        </w:rPr>
        <w:t>. Así lo acordó el Pleno de la COFECE, en la sesión ordinaria de mérito, por unanimidad de votos, y se emite en la fecha que aparece en la firma electrónica del presente, con fundamento en los artículos citados a lo largo del Acuerdo, ante la fe del Secretario Técnico, y de conformidad con los artículos 2, fracción VIII; 4, fracción IV; 18, 19, 20, fracciones XXVI, XXVII y LVI del ESTATUTO.</w:t>
      </w:r>
    </w:p>
    <w:p w:rsidR="00DC378E" w:rsidRPr="00DC378E" w:rsidRDefault="00DC378E" w:rsidP="00DC378E">
      <w:pPr>
        <w:shd w:val="clear" w:color="auto" w:fill="FFFFFF"/>
        <w:spacing w:after="101" w:line="240" w:lineRule="auto"/>
        <w:ind w:firstLine="288"/>
        <w:jc w:val="both"/>
        <w:rPr>
          <w:rFonts w:ascii="Arial" w:eastAsia="Times New Roman" w:hAnsi="Arial" w:cs="Arial"/>
          <w:color w:val="2F2F2F"/>
          <w:sz w:val="18"/>
          <w:szCs w:val="18"/>
          <w:lang w:eastAsia="es-MX"/>
        </w:rPr>
      </w:pPr>
      <w:r w:rsidRPr="00DC378E">
        <w:rPr>
          <w:rFonts w:ascii="Arial" w:eastAsia="Times New Roman" w:hAnsi="Arial" w:cs="Arial"/>
          <w:color w:val="2F2F2F"/>
          <w:sz w:val="18"/>
          <w:szCs w:val="18"/>
          <w:lang w:eastAsia="es-MX"/>
        </w:rPr>
        <w:t>Comisionada Presidenta, </w:t>
      </w:r>
      <w:r w:rsidRPr="00DC378E">
        <w:rPr>
          <w:rFonts w:ascii="Arial" w:eastAsia="Times New Roman" w:hAnsi="Arial" w:cs="Arial"/>
          <w:b/>
          <w:bCs/>
          <w:color w:val="2F2F2F"/>
          <w:sz w:val="18"/>
          <w:szCs w:val="18"/>
          <w:lang w:eastAsia="es-MX"/>
        </w:rPr>
        <w:t xml:space="preserve">Andrea </w:t>
      </w:r>
      <w:proofErr w:type="spellStart"/>
      <w:r w:rsidRPr="00DC378E">
        <w:rPr>
          <w:rFonts w:ascii="Arial" w:eastAsia="Times New Roman" w:hAnsi="Arial" w:cs="Arial"/>
          <w:b/>
          <w:bCs/>
          <w:color w:val="2F2F2F"/>
          <w:sz w:val="18"/>
          <w:szCs w:val="18"/>
          <w:lang w:eastAsia="es-MX"/>
        </w:rPr>
        <w:t>Marván</w:t>
      </w:r>
      <w:proofErr w:type="spellEnd"/>
      <w:r w:rsidRPr="00DC378E">
        <w:rPr>
          <w:rFonts w:ascii="Arial" w:eastAsia="Times New Roman" w:hAnsi="Arial" w:cs="Arial"/>
          <w:b/>
          <w:bCs/>
          <w:color w:val="2F2F2F"/>
          <w:sz w:val="18"/>
          <w:szCs w:val="18"/>
          <w:lang w:eastAsia="es-MX"/>
        </w:rPr>
        <w:t xml:space="preserve"> </w:t>
      </w:r>
      <w:proofErr w:type="spellStart"/>
      <w:r w:rsidRPr="00DC378E">
        <w:rPr>
          <w:rFonts w:ascii="Arial" w:eastAsia="Times New Roman" w:hAnsi="Arial" w:cs="Arial"/>
          <w:b/>
          <w:bCs/>
          <w:color w:val="2F2F2F"/>
          <w:sz w:val="18"/>
          <w:szCs w:val="18"/>
          <w:lang w:eastAsia="es-MX"/>
        </w:rPr>
        <w:t>Saltiel</w:t>
      </w:r>
      <w:proofErr w:type="spellEnd"/>
      <w:r w:rsidRPr="00DC378E">
        <w:rPr>
          <w:rFonts w:ascii="Arial" w:eastAsia="Times New Roman" w:hAnsi="Arial" w:cs="Arial"/>
          <w:color w:val="2F2F2F"/>
          <w:sz w:val="18"/>
          <w:szCs w:val="18"/>
          <w:lang w:eastAsia="es-MX"/>
        </w:rPr>
        <w:t>.- Firmado electrónicamente.- Los Comisionados: </w:t>
      </w:r>
      <w:r w:rsidRPr="00DC378E">
        <w:rPr>
          <w:rFonts w:ascii="Arial" w:eastAsia="Times New Roman" w:hAnsi="Arial" w:cs="Arial"/>
          <w:b/>
          <w:bCs/>
          <w:color w:val="2F2F2F"/>
          <w:sz w:val="18"/>
          <w:szCs w:val="18"/>
          <w:lang w:eastAsia="es-MX"/>
        </w:rPr>
        <w:t>Brenda</w:t>
      </w:r>
    </w:p>
    <w:p w:rsidR="00DC378E" w:rsidRPr="00DC378E" w:rsidRDefault="00DC378E" w:rsidP="00DC378E">
      <w:pPr>
        <w:shd w:val="clear" w:color="auto" w:fill="FFFFFF"/>
        <w:spacing w:after="101" w:line="240" w:lineRule="auto"/>
        <w:jc w:val="both"/>
        <w:rPr>
          <w:rFonts w:ascii="Arial" w:eastAsia="Times New Roman" w:hAnsi="Arial" w:cs="Arial"/>
          <w:color w:val="2F2F2F"/>
          <w:sz w:val="18"/>
          <w:szCs w:val="18"/>
          <w:lang w:eastAsia="es-MX"/>
        </w:rPr>
      </w:pPr>
      <w:r w:rsidRPr="00DC378E">
        <w:rPr>
          <w:rFonts w:ascii="Arial" w:eastAsia="Times New Roman" w:hAnsi="Arial" w:cs="Arial"/>
          <w:b/>
          <w:bCs/>
          <w:color w:val="2F2F2F"/>
          <w:sz w:val="18"/>
          <w:szCs w:val="18"/>
          <w:lang w:eastAsia="es-MX"/>
        </w:rPr>
        <w:t>Gisela Hernández Ramírez</w:t>
      </w:r>
      <w:r w:rsidRPr="00DC378E">
        <w:rPr>
          <w:rFonts w:ascii="Arial" w:eastAsia="Times New Roman" w:hAnsi="Arial" w:cs="Arial"/>
          <w:color w:val="2F2F2F"/>
          <w:sz w:val="18"/>
          <w:szCs w:val="18"/>
          <w:lang w:eastAsia="es-MX"/>
        </w:rPr>
        <w:t>, </w:t>
      </w:r>
      <w:r w:rsidRPr="00DC378E">
        <w:rPr>
          <w:rFonts w:ascii="Arial" w:eastAsia="Times New Roman" w:hAnsi="Arial" w:cs="Arial"/>
          <w:b/>
          <w:bCs/>
          <w:color w:val="2F2F2F"/>
          <w:sz w:val="18"/>
          <w:szCs w:val="18"/>
          <w:lang w:eastAsia="es-MX"/>
        </w:rPr>
        <w:t>José Eduardo Mendoza Contreras</w:t>
      </w:r>
      <w:r w:rsidRPr="00DC378E">
        <w:rPr>
          <w:rFonts w:ascii="Arial" w:eastAsia="Times New Roman" w:hAnsi="Arial" w:cs="Arial"/>
          <w:color w:val="2F2F2F"/>
          <w:sz w:val="18"/>
          <w:szCs w:val="18"/>
          <w:lang w:eastAsia="es-MX"/>
        </w:rPr>
        <w:t>, </w:t>
      </w:r>
      <w:r w:rsidRPr="00DC378E">
        <w:rPr>
          <w:rFonts w:ascii="Arial" w:eastAsia="Times New Roman" w:hAnsi="Arial" w:cs="Arial"/>
          <w:b/>
          <w:bCs/>
          <w:color w:val="2F2F2F"/>
          <w:sz w:val="18"/>
          <w:szCs w:val="18"/>
          <w:lang w:eastAsia="es-MX"/>
        </w:rPr>
        <w:t>Rodrigo Alcázar Silva</w:t>
      </w:r>
      <w:r w:rsidRPr="00DC378E">
        <w:rPr>
          <w:rFonts w:ascii="Arial" w:eastAsia="Times New Roman" w:hAnsi="Arial" w:cs="Arial"/>
          <w:color w:val="2F2F2F"/>
          <w:sz w:val="18"/>
          <w:szCs w:val="18"/>
          <w:lang w:eastAsia="es-MX"/>
        </w:rPr>
        <w:t>, </w:t>
      </w:r>
      <w:r w:rsidRPr="00DC378E">
        <w:rPr>
          <w:rFonts w:ascii="Arial" w:eastAsia="Times New Roman" w:hAnsi="Arial" w:cs="Arial"/>
          <w:b/>
          <w:bCs/>
          <w:color w:val="2F2F2F"/>
          <w:sz w:val="18"/>
          <w:szCs w:val="18"/>
          <w:lang w:eastAsia="es-MX"/>
        </w:rPr>
        <w:t>Alejandro Faya Rodríguez</w:t>
      </w:r>
      <w:r w:rsidRPr="00DC378E">
        <w:rPr>
          <w:rFonts w:ascii="Arial" w:eastAsia="Times New Roman" w:hAnsi="Arial" w:cs="Arial"/>
          <w:color w:val="2F2F2F"/>
          <w:sz w:val="18"/>
          <w:szCs w:val="18"/>
          <w:lang w:eastAsia="es-MX"/>
        </w:rPr>
        <w:t>, </w:t>
      </w:r>
      <w:r w:rsidRPr="00DC378E">
        <w:rPr>
          <w:rFonts w:ascii="Arial" w:eastAsia="Times New Roman" w:hAnsi="Arial" w:cs="Arial"/>
          <w:b/>
          <w:bCs/>
          <w:color w:val="2F2F2F"/>
          <w:sz w:val="18"/>
          <w:szCs w:val="18"/>
          <w:lang w:eastAsia="es-MX"/>
        </w:rPr>
        <w:t>Ana María Reséndiz Mora</w:t>
      </w:r>
      <w:r w:rsidRPr="00DC378E">
        <w:rPr>
          <w:rFonts w:ascii="Arial" w:eastAsia="Times New Roman" w:hAnsi="Arial" w:cs="Arial"/>
          <w:color w:val="2F2F2F"/>
          <w:sz w:val="18"/>
          <w:szCs w:val="18"/>
          <w:lang w:eastAsia="es-MX"/>
        </w:rPr>
        <w:t>, </w:t>
      </w:r>
      <w:r w:rsidRPr="00DC378E">
        <w:rPr>
          <w:rFonts w:ascii="Arial" w:eastAsia="Times New Roman" w:hAnsi="Arial" w:cs="Arial"/>
          <w:b/>
          <w:bCs/>
          <w:color w:val="2F2F2F"/>
          <w:sz w:val="18"/>
          <w:szCs w:val="18"/>
          <w:lang w:eastAsia="es-MX"/>
        </w:rPr>
        <w:t>Giovanni Tapia Lezama</w:t>
      </w:r>
      <w:r w:rsidRPr="00DC378E">
        <w:rPr>
          <w:rFonts w:ascii="Arial" w:eastAsia="Times New Roman" w:hAnsi="Arial" w:cs="Arial"/>
          <w:color w:val="2F2F2F"/>
          <w:sz w:val="18"/>
          <w:szCs w:val="18"/>
          <w:lang w:eastAsia="es-MX"/>
        </w:rPr>
        <w:t>.- Firmado electrónicamente.- Secretario Técnico, </w:t>
      </w:r>
      <w:r w:rsidRPr="00DC378E">
        <w:rPr>
          <w:rFonts w:ascii="Arial" w:eastAsia="Times New Roman" w:hAnsi="Arial" w:cs="Arial"/>
          <w:b/>
          <w:bCs/>
          <w:color w:val="2F2F2F"/>
          <w:sz w:val="18"/>
          <w:szCs w:val="18"/>
          <w:lang w:eastAsia="es-MX"/>
        </w:rPr>
        <w:t>Fidel Gerardo Sierra Aranda</w:t>
      </w:r>
      <w:r w:rsidRPr="00DC378E">
        <w:rPr>
          <w:rFonts w:ascii="Arial" w:eastAsia="Times New Roman" w:hAnsi="Arial" w:cs="Arial"/>
          <w:color w:val="2F2F2F"/>
          <w:sz w:val="18"/>
          <w:szCs w:val="18"/>
          <w:lang w:eastAsia="es-MX"/>
        </w:rPr>
        <w:t>.- Firmado electrónicamente.</w:t>
      </w:r>
    </w:p>
    <w:p w:rsidR="00DC378E" w:rsidRPr="00DC378E" w:rsidRDefault="00DC378E" w:rsidP="00DC378E">
      <w:pPr>
        <w:shd w:val="clear" w:color="auto" w:fill="FFFFFF"/>
        <w:spacing w:after="101" w:line="240" w:lineRule="auto"/>
        <w:ind w:firstLine="288"/>
        <w:jc w:val="both"/>
        <w:rPr>
          <w:rFonts w:ascii="Arial" w:eastAsia="Times New Roman" w:hAnsi="Arial" w:cs="Arial"/>
          <w:color w:val="2F2F2F"/>
          <w:sz w:val="18"/>
          <w:szCs w:val="18"/>
          <w:lang w:eastAsia="es-MX"/>
        </w:rPr>
      </w:pPr>
      <w:r w:rsidRPr="00DC378E">
        <w:rPr>
          <w:rFonts w:ascii="Arial" w:eastAsia="Times New Roman" w:hAnsi="Arial" w:cs="Arial"/>
          <w:color w:val="2F2F2F"/>
          <w:sz w:val="18"/>
          <w:szCs w:val="18"/>
          <w:lang w:eastAsia="es-MX"/>
        </w:rPr>
        <w:t> </w:t>
      </w:r>
    </w:p>
    <w:p w:rsidR="00DC378E" w:rsidRPr="00DC378E" w:rsidRDefault="00DC378E" w:rsidP="00DC378E">
      <w:pPr>
        <w:shd w:val="clear" w:color="auto" w:fill="FFFFFF"/>
        <w:spacing w:after="101" w:line="240" w:lineRule="auto"/>
        <w:ind w:firstLine="288"/>
        <w:jc w:val="both"/>
        <w:rPr>
          <w:rFonts w:ascii="Arial" w:eastAsia="Times New Roman" w:hAnsi="Arial" w:cs="Arial"/>
          <w:color w:val="2F2F2F"/>
          <w:sz w:val="16"/>
          <w:szCs w:val="16"/>
          <w:lang w:eastAsia="es-MX"/>
        </w:rPr>
      </w:pPr>
      <w:r w:rsidRPr="00DC378E">
        <w:rPr>
          <w:rFonts w:ascii="Arial" w:eastAsia="Times New Roman" w:hAnsi="Arial" w:cs="Arial"/>
          <w:color w:val="2F2F2F"/>
          <w:sz w:val="16"/>
          <w:szCs w:val="16"/>
          <w:lang w:eastAsia="es-MX"/>
        </w:rPr>
        <w:t>1</w:t>
      </w:r>
      <w:r w:rsidRPr="00DC378E">
        <w:rPr>
          <w:rFonts w:ascii="Arial" w:eastAsia="Times New Roman" w:hAnsi="Arial" w:cs="Arial"/>
          <w:color w:val="2F2F2F"/>
          <w:sz w:val="20"/>
          <w:szCs w:val="20"/>
          <w:lang w:eastAsia="es-MX"/>
        </w:rPr>
        <w:t>     </w:t>
      </w:r>
      <w:r w:rsidRPr="00DC378E">
        <w:rPr>
          <w:rFonts w:ascii="Arial" w:eastAsia="Times New Roman" w:hAnsi="Arial" w:cs="Arial"/>
          <w:color w:val="2F2F2F"/>
          <w:sz w:val="16"/>
          <w:szCs w:val="16"/>
          <w:lang w:eastAsia="es-MX"/>
        </w:rPr>
        <w:t>Disponible en la página de Internet: https://www.cofece.mx/wp-content/uploads/2022/03/CompendioEstatutoOrganicoCOFECE.pdf</w:t>
      </w:r>
    </w:p>
    <w:p w:rsidR="00DC378E" w:rsidRPr="00DC378E" w:rsidRDefault="00DC378E" w:rsidP="00DC378E">
      <w:pPr>
        <w:shd w:val="clear" w:color="auto" w:fill="FFFFFF"/>
        <w:spacing w:after="101" w:line="240" w:lineRule="auto"/>
        <w:ind w:firstLine="288"/>
        <w:jc w:val="both"/>
        <w:rPr>
          <w:rFonts w:ascii="Arial" w:eastAsia="Times New Roman" w:hAnsi="Arial" w:cs="Arial"/>
          <w:color w:val="2F2F2F"/>
          <w:sz w:val="16"/>
          <w:szCs w:val="16"/>
          <w:lang w:eastAsia="es-MX"/>
        </w:rPr>
      </w:pPr>
      <w:r w:rsidRPr="00DC378E">
        <w:rPr>
          <w:rFonts w:ascii="Arial" w:eastAsia="Times New Roman" w:hAnsi="Arial" w:cs="Arial"/>
          <w:color w:val="2F2F2F"/>
          <w:sz w:val="16"/>
          <w:szCs w:val="16"/>
          <w:lang w:eastAsia="es-MX"/>
        </w:rPr>
        <w:t>2</w:t>
      </w:r>
      <w:r w:rsidRPr="00DC378E">
        <w:rPr>
          <w:rFonts w:ascii="Arial" w:eastAsia="Times New Roman" w:hAnsi="Arial" w:cs="Arial"/>
          <w:color w:val="2F2F2F"/>
          <w:sz w:val="20"/>
          <w:szCs w:val="20"/>
          <w:lang w:eastAsia="es-MX"/>
        </w:rPr>
        <w:t>     </w:t>
      </w:r>
      <w:r w:rsidRPr="00DC378E">
        <w:rPr>
          <w:rFonts w:ascii="Arial" w:eastAsia="Times New Roman" w:hAnsi="Arial" w:cs="Arial"/>
          <w:color w:val="2F2F2F"/>
          <w:sz w:val="16"/>
          <w:szCs w:val="16"/>
          <w:lang w:eastAsia="es-MX"/>
        </w:rPr>
        <w:t>Disponible en la página de Internet: https://www.dof.gob.mx/nota_detalle.php?codigo=5590745&amp;fecha=30/03/2020#gsc.tab=0</w:t>
      </w:r>
    </w:p>
    <w:p w:rsidR="00DC378E" w:rsidRPr="00DC378E" w:rsidRDefault="00DC378E" w:rsidP="00DC378E">
      <w:pPr>
        <w:shd w:val="clear" w:color="auto" w:fill="FFFFFF"/>
        <w:spacing w:after="101" w:line="240" w:lineRule="auto"/>
        <w:ind w:firstLine="288"/>
        <w:jc w:val="both"/>
        <w:rPr>
          <w:rFonts w:ascii="Arial" w:eastAsia="Times New Roman" w:hAnsi="Arial" w:cs="Arial"/>
          <w:color w:val="2F2F2F"/>
          <w:sz w:val="16"/>
          <w:szCs w:val="16"/>
          <w:lang w:eastAsia="es-MX"/>
        </w:rPr>
      </w:pPr>
      <w:r w:rsidRPr="00DC378E">
        <w:rPr>
          <w:rFonts w:ascii="Arial" w:eastAsia="Times New Roman" w:hAnsi="Arial" w:cs="Arial"/>
          <w:color w:val="2F2F2F"/>
          <w:sz w:val="16"/>
          <w:szCs w:val="16"/>
          <w:lang w:eastAsia="es-MX"/>
        </w:rPr>
        <w:t>3</w:t>
      </w:r>
      <w:r w:rsidRPr="00DC378E">
        <w:rPr>
          <w:rFonts w:ascii="Arial" w:eastAsia="Times New Roman" w:hAnsi="Arial" w:cs="Arial"/>
          <w:color w:val="2F2F2F"/>
          <w:sz w:val="20"/>
          <w:szCs w:val="20"/>
          <w:lang w:eastAsia="es-MX"/>
        </w:rPr>
        <w:t>     </w:t>
      </w:r>
      <w:r w:rsidRPr="00DC378E">
        <w:rPr>
          <w:rFonts w:ascii="Arial" w:eastAsia="Times New Roman" w:hAnsi="Arial" w:cs="Arial"/>
          <w:color w:val="2F2F2F"/>
          <w:sz w:val="16"/>
          <w:szCs w:val="16"/>
          <w:lang w:eastAsia="es-MX"/>
        </w:rPr>
        <w:t>Disponible en la página de Internet: https://www.cofece.mx/wp-content/uploads/2021/10/CFCE-266-2021-AcuerdoComiteCovid.pdf</w:t>
      </w:r>
    </w:p>
    <w:p w:rsidR="00DC378E" w:rsidRDefault="00DC378E" w:rsidP="00DC378E">
      <w:pPr>
        <w:jc w:val="both"/>
      </w:pPr>
    </w:p>
    <w:sectPr w:rsidR="00DC37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78E"/>
    <w:rsid w:val="003760EB"/>
    <w:rsid w:val="00DC3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7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7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93290">
      <w:bodyDiv w:val="1"/>
      <w:marLeft w:val="0"/>
      <w:marRight w:val="0"/>
      <w:marTop w:val="0"/>
      <w:marBottom w:val="0"/>
      <w:divBdr>
        <w:top w:val="none" w:sz="0" w:space="0" w:color="auto"/>
        <w:left w:val="none" w:sz="0" w:space="0" w:color="auto"/>
        <w:bottom w:val="none" w:sz="0" w:space="0" w:color="auto"/>
        <w:right w:val="none" w:sz="0" w:space="0" w:color="auto"/>
      </w:divBdr>
      <w:divsChild>
        <w:div w:id="456798499">
          <w:marLeft w:val="0"/>
          <w:marRight w:val="0"/>
          <w:marTop w:val="101"/>
          <w:marBottom w:val="101"/>
          <w:divBdr>
            <w:top w:val="none" w:sz="0" w:space="0" w:color="auto"/>
            <w:left w:val="none" w:sz="0" w:space="0" w:color="auto"/>
            <w:bottom w:val="none" w:sz="0" w:space="0" w:color="auto"/>
            <w:right w:val="none" w:sz="0" w:space="0" w:color="auto"/>
          </w:divBdr>
        </w:div>
        <w:div w:id="287710068">
          <w:marLeft w:val="0"/>
          <w:marRight w:val="0"/>
          <w:marTop w:val="0"/>
          <w:marBottom w:val="101"/>
          <w:divBdr>
            <w:top w:val="none" w:sz="0" w:space="0" w:color="auto"/>
            <w:left w:val="none" w:sz="0" w:space="0" w:color="auto"/>
            <w:bottom w:val="none" w:sz="0" w:space="0" w:color="auto"/>
            <w:right w:val="none" w:sz="0" w:space="0" w:color="auto"/>
          </w:divBdr>
        </w:div>
        <w:div w:id="882061867">
          <w:marLeft w:val="0"/>
          <w:marRight w:val="0"/>
          <w:marTop w:val="0"/>
          <w:marBottom w:val="101"/>
          <w:divBdr>
            <w:top w:val="none" w:sz="0" w:space="0" w:color="auto"/>
            <w:left w:val="none" w:sz="0" w:space="0" w:color="auto"/>
            <w:bottom w:val="none" w:sz="0" w:space="0" w:color="auto"/>
            <w:right w:val="none" w:sz="0" w:space="0" w:color="auto"/>
          </w:divBdr>
        </w:div>
        <w:div w:id="1167400949">
          <w:marLeft w:val="0"/>
          <w:marRight w:val="0"/>
          <w:marTop w:val="101"/>
          <w:marBottom w:val="101"/>
          <w:divBdr>
            <w:top w:val="none" w:sz="0" w:space="0" w:color="auto"/>
            <w:left w:val="none" w:sz="0" w:space="0" w:color="auto"/>
            <w:bottom w:val="none" w:sz="0" w:space="0" w:color="auto"/>
            <w:right w:val="none" w:sz="0" w:space="0" w:color="auto"/>
          </w:divBdr>
        </w:div>
        <w:div w:id="471676309">
          <w:marLeft w:val="0"/>
          <w:marRight w:val="0"/>
          <w:marTop w:val="0"/>
          <w:marBottom w:val="101"/>
          <w:divBdr>
            <w:top w:val="none" w:sz="0" w:space="0" w:color="auto"/>
            <w:left w:val="none" w:sz="0" w:space="0" w:color="auto"/>
            <w:bottom w:val="none" w:sz="0" w:space="0" w:color="auto"/>
            <w:right w:val="none" w:sz="0" w:space="0" w:color="auto"/>
          </w:divBdr>
        </w:div>
        <w:div w:id="566771202">
          <w:marLeft w:val="0"/>
          <w:marRight w:val="0"/>
          <w:marTop w:val="0"/>
          <w:marBottom w:val="101"/>
          <w:divBdr>
            <w:top w:val="none" w:sz="0" w:space="0" w:color="auto"/>
            <w:left w:val="none" w:sz="0" w:space="0" w:color="auto"/>
            <w:bottom w:val="none" w:sz="0" w:space="0" w:color="auto"/>
            <w:right w:val="none" w:sz="0" w:space="0" w:color="auto"/>
          </w:divBdr>
        </w:div>
        <w:div w:id="1982271308">
          <w:marLeft w:val="0"/>
          <w:marRight w:val="0"/>
          <w:marTop w:val="0"/>
          <w:marBottom w:val="101"/>
          <w:divBdr>
            <w:top w:val="none" w:sz="0" w:space="0" w:color="auto"/>
            <w:left w:val="none" w:sz="0" w:space="0" w:color="auto"/>
            <w:bottom w:val="none" w:sz="0" w:space="0" w:color="auto"/>
            <w:right w:val="none" w:sz="0" w:space="0" w:color="auto"/>
          </w:divBdr>
        </w:div>
        <w:div w:id="1688675075">
          <w:marLeft w:val="0"/>
          <w:marRight w:val="0"/>
          <w:marTop w:val="0"/>
          <w:marBottom w:val="101"/>
          <w:divBdr>
            <w:top w:val="none" w:sz="0" w:space="0" w:color="auto"/>
            <w:left w:val="none" w:sz="0" w:space="0" w:color="auto"/>
            <w:bottom w:val="none" w:sz="0" w:space="0" w:color="auto"/>
            <w:right w:val="none" w:sz="0" w:space="0" w:color="auto"/>
          </w:divBdr>
        </w:div>
        <w:div w:id="1249731058">
          <w:marLeft w:val="0"/>
          <w:marRight w:val="0"/>
          <w:marTop w:val="0"/>
          <w:marBottom w:val="101"/>
          <w:divBdr>
            <w:top w:val="none" w:sz="0" w:space="0" w:color="auto"/>
            <w:left w:val="none" w:sz="0" w:space="0" w:color="auto"/>
            <w:bottom w:val="none" w:sz="0" w:space="0" w:color="auto"/>
            <w:right w:val="none" w:sz="0" w:space="0" w:color="auto"/>
          </w:divBdr>
        </w:div>
        <w:div w:id="860972731">
          <w:marLeft w:val="0"/>
          <w:marRight w:val="0"/>
          <w:marTop w:val="0"/>
          <w:marBottom w:val="101"/>
          <w:divBdr>
            <w:top w:val="none" w:sz="0" w:space="0" w:color="auto"/>
            <w:left w:val="none" w:sz="0" w:space="0" w:color="auto"/>
            <w:bottom w:val="none" w:sz="0" w:space="0" w:color="auto"/>
            <w:right w:val="none" w:sz="0" w:space="0" w:color="auto"/>
          </w:divBdr>
        </w:div>
        <w:div w:id="1185097522">
          <w:marLeft w:val="0"/>
          <w:marRight w:val="0"/>
          <w:marTop w:val="0"/>
          <w:marBottom w:val="101"/>
          <w:divBdr>
            <w:top w:val="none" w:sz="0" w:space="0" w:color="auto"/>
            <w:left w:val="none" w:sz="0" w:space="0" w:color="auto"/>
            <w:bottom w:val="none" w:sz="0" w:space="0" w:color="auto"/>
            <w:right w:val="none" w:sz="0" w:space="0" w:color="auto"/>
          </w:divBdr>
        </w:div>
        <w:div w:id="989868972">
          <w:marLeft w:val="0"/>
          <w:marRight w:val="0"/>
          <w:marTop w:val="0"/>
          <w:marBottom w:val="101"/>
          <w:divBdr>
            <w:top w:val="none" w:sz="0" w:space="0" w:color="auto"/>
            <w:left w:val="none" w:sz="0" w:space="0" w:color="auto"/>
            <w:bottom w:val="none" w:sz="0" w:space="0" w:color="auto"/>
            <w:right w:val="none" w:sz="0" w:space="0" w:color="auto"/>
          </w:divBdr>
        </w:div>
        <w:div w:id="1987541418">
          <w:marLeft w:val="0"/>
          <w:marRight w:val="0"/>
          <w:marTop w:val="0"/>
          <w:marBottom w:val="101"/>
          <w:divBdr>
            <w:top w:val="none" w:sz="0" w:space="0" w:color="auto"/>
            <w:left w:val="none" w:sz="0" w:space="0" w:color="auto"/>
            <w:bottom w:val="none" w:sz="0" w:space="0" w:color="auto"/>
            <w:right w:val="none" w:sz="0" w:space="0" w:color="auto"/>
          </w:divBdr>
        </w:div>
        <w:div w:id="493843568">
          <w:marLeft w:val="720"/>
          <w:marRight w:val="0"/>
          <w:marTop w:val="0"/>
          <w:marBottom w:val="101"/>
          <w:divBdr>
            <w:top w:val="none" w:sz="0" w:space="0" w:color="auto"/>
            <w:left w:val="none" w:sz="0" w:space="0" w:color="auto"/>
            <w:bottom w:val="none" w:sz="0" w:space="0" w:color="auto"/>
            <w:right w:val="none" w:sz="0" w:space="0" w:color="auto"/>
          </w:divBdr>
        </w:div>
        <w:div w:id="541865106">
          <w:marLeft w:val="720"/>
          <w:marRight w:val="0"/>
          <w:marTop w:val="0"/>
          <w:marBottom w:val="101"/>
          <w:divBdr>
            <w:top w:val="none" w:sz="0" w:space="0" w:color="auto"/>
            <w:left w:val="none" w:sz="0" w:space="0" w:color="auto"/>
            <w:bottom w:val="none" w:sz="0" w:space="0" w:color="auto"/>
            <w:right w:val="none" w:sz="0" w:space="0" w:color="auto"/>
          </w:divBdr>
        </w:div>
        <w:div w:id="1560704531">
          <w:marLeft w:val="720"/>
          <w:marRight w:val="0"/>
          <w:marTop w:val="0"/>
          <w:marBottom w:val="101"/>
          <w:divBdr>
            <w:top w:val="none" w:sz="0" w:space="0" w:color="auto"/>
            <w:left w:val="none" w:sz="0" w:space="0" w:color="auto"/>
            <w:bottom w:val="none" w:sz="0" w:space="0" w:color="auto"/>
            <w:right w:val="none" w:sz="0" w:space="0" w:color="auto"/>
          </w:divBdr>
        </w:div>
        <w:div w:id="1807117212">
          <w:marLeft w:val="720"/>
          <w:marRight w:val="0"/>
          <w:marTop w:val="0"/>
          <w:marBottom w:val="101"/>
          <w:divBdr>
            <w:top w:val="none" w:sz="0" w:space="0" w:color="auto"/>
            <w:left w:val="none" w:sz="0" w:space="0" w:color="auto"/>
            <w:bottom w:val="none" w:sz="0" w:space="0" w:color="auto"/>
            <w:right w:val="none" w:sz="0" w:space="0" w:color="auto"/>
          </w:divBdr>
        </w:div>
        <w:div w:id="1728142592">
          <w:marLeft w:val="720"/>
          <w:marRight w:val="0"/>
          <w:marTop w:val="0"/>
          <w:marBottom w:val="101"/>
          <w:divBdr>
            <w:top w:val="none" w:sz="0" w:space="0" w:color="auto"/>
            <w:left w:val="none" w:sz="0" w:space="0" w:color="auto"/>
            <w:bottom w:val="none" w:sz="0" w:space="0" w:color="auto"/>
            <w:right w:val="none" w:sz="0" w:space="0" w:color="auto"/>
          </w:divBdr>
        </w:div>
        <w:div w:id="1934624087">
          <w:marLeft w:val="720"/>
          <w:marRight w:val="0"/>
          <w:marTop w:val="0"/>
          <w:marBottom w:val="101"/>
          <w:divBdr>
            <w:top w:val="none" w:sz="0" w:space="0" w:color="auto"/>
            <w:left w:val="none" w:sz="0" w:space="0" w:color="auto"/>
            <w:bottom w:val="none" w:sz="0" w:space="0" w:color="auto"/>
            <w:right w:val="none" w:sz="0" w:space="0" w:color="auto"/>
          </w:divBdr>
        </w:div>
        <w:div w:id="1365329712">
          <w:marLeft w:val="0"/>
          <w:marRight w:val="0"/>
          <w:marTop w:val="0"/>
          <w:marBottom w:val="101"/>
          <w:divBdr>
            <w:top w:val="none" w:sz="0" w:space="0" w:color="auto"/>
            <w:left w:val="none" w:sz="0" w:space="0" w:color="auto"/>
            <w:bottom w:val="none" w:sz="0" w:space="0" w:color="auto"/>
            <w:right w:val="none" w:sz="0" w:space="0" w:color="auto"/>
          </w:divBdr>
        </w:div>
        <w:div w:id="237327478">
          <w:marLeft w:val="0"/>
          <w:marRight w:val="0"/>
          <w:marTop w:val="0"/>
          <w:marBottom w:val="101"/>
          <w:divBdr>
            <w:top w:val="none" w:sz="0" w:space="0" w:color="auto"/>
            <w:left w:val="none" w:sz="0" w:space="0" w:color="auto"/>
            <w:bottom w:val="none" w:sz="0" w:space="0" w:color="auto"/>
            <w:right w:val="none" w:sz="0" w:space="0" w:color="auto"/>
          </w:divBdr>
        </w:div>
        <w:div w:id="1381399392">
          <w:marLeft w:val="0"/>
          <w:marRight w:val="0"/>
          <w:marTop w:val="0"/>
          <w:marBottom w:val="101"/>
          <w:divBdr>
            <w:top w:val="none" w:sz="0" w:space="0" w:color="auto"/>
            <w:left w:val="none" w:sz="0" w:space="0" w:color="auto"/>
            <w:bottom w:val="none" w:sz="0" w:space="0" w:color="auto"/>
            <w:right w:val="none" w:sz="0" w:space="0" w:color="auto"/>
          </w:divBdr>
        </w:div>
        <w:div w:id="1373966889">
          <w:marLeft w:val="0"/>
          <w:marRight w:val="0"/>
          <w:marTop w:val="0"/>
          <w:marBottom w:val="101"/>
          <w:divBdr>
            <w:top w:val="none" w:sz="0" w:space="0" w:color="auto"/>
            <w:left w:val="none" w:sz="0" w:space="0" w:color="auto"/>
            <w:bottom w:val="none" w:sz="0" w:space="0" w:color="auto"/>
            <w:right w:val="none" w:sz="0" w:space="0" w:color="auto"/>
          </w:divBdr>
        </w:div>
        <w:div w:id="1068571451">
          <w:marLeft w:val="0"/>
          <w:marRight w:val="0"/>
          <w:marTop w:val="0"/>
          <w:marBottom w:val="101"/>
          <w:divBdr>
            <w:top w:val="none" w:sz="0" w:space="0" w:color="auto"/>
            <w:left w:val="none" w:sz="0" w:space="0" w:color="auto"/>
            <w:bottom w:val="none" w:sz="0" w:space="0" w:color="auto"/>
            <w:right w:val="none" w:sz="0" w:space="0" w:color="auto"/>
          </w:divBdr>
        </w:div>
        <w:div w:id="1063991510">
          <w:marLeft w:val="0"/>
          <w:marRight w:val="0"/>
          <w:marTop w:val="101"/>
          <w:marBottom w:val="101"/>
          <w:divBdr>
            <w:top w:val="none" w:sz="0" w:space="0" w:color="auto"/>
            <w:left w:val="none" w:sz="0" w:space="0" w:color="auto"/>
            <w:bottom w:val="none" w:sz="0" w:space="0" w:color="auto"/>
            <w:right w:val="none" w:sz="0" w:space="0" w:color="auto"/>
          </w:divBdr>
        </w:div>
        <w:div w:id="2095085995">
          <w:marLeft w:val="0"/>
          <w:marRight w:val="0"/>
          <w:marTop w:val="0"/>
          <w:marBottom w:val="101"/>
          <w:divBdr>
            <w:top w:val="none" w:sz="0" w:space="0" w:color="auto"/>
            <w:left w:val="none" w:sz="0" w:space="0" w:color="auto"/>
            <w:bottom w:val="none" w:sz="0" w:space="0" w:color="auto"/>
            <w:right w:val="none" w:sz="0" w:space="0" w:color="auto"/>
          </w:divBdr>
        </w:div>
        <w:div w:id="1062405508">
          <w:marLeft w:val="0"/>
          <w:marRight w:val="0"/>
          <w:marTop w:val="0"/>
          <w:marBottom w:val="101"/>
          <w:divBdr>
            <w:top w:val="none" w:sz="0" w:space="0" w:color="auto"/>
            <w:left w:val="none" w:sz="0" w:space="0" w:color="auto"/>
            <w:bottom w:val="none" w:sz="0" w:space="0" w:color="auto"/>
            <w:right w:val="none" w:sz="0" w:space="0" w:color="auto"/>
          </w:divBdr>
        </w:div>
        <w:div w:id="343823759">
          <w:marLeft w:val="0"/>
          <w:marRight w:val="0"/>
          <w:marTop w:val="0"/>
          <w:marBottom w:val="101"/>
          <w:divBdr>
            <w:top w:val="none" w:sz="0" w:space="0" w:color="auto"/>
            <w:left w:val="none" w:sz="0" w:space="0" w:color="auto"/>
            <w:bottom w:val="none" w:sz="0" w:space="0" w:color="auto"/>
            <w:right w:val="none" w:sz="0" w:space="0" w:color="auto"/>
          </w:divBdr>
        </w:div>
        <w:div w:id="1880781778">
          <w:marLeft w:val="0"/>
          <w:marRight w:val="0"/>
          <w:marTop w:val="0"/>
          <w:marBottom w:val="101"/>
          <w:divBdr>
            <w:top w:val="none" w:sz="0" w:space="0" w:color="auto"/>
            <w:left w:val="none" w:sz="0" w:space="0" w:color="auto"/>
            <w:bottom w:val="none" w:sz="0" w:space="0" w:color="auto"/>
            <w:right w:val="none" w:sz="0" w:space="0" w:color="auto"/>
          </w:divBdr>
        </w:div>
        <w:div w:id="1647009665">
          <w:marLeft w:val="0"/>
          <w:marRight w:val="0"/>
          <w:marTop w:val="0"/>
          <w:marBottom w:val="101"/>
          <w:divBdr>
            <w:top w:val="none" w:sz="0" w:space="0" w:color="auto"/>
            <w:left w:val="none" w:sz="0" w:space="0" w:color="auto"/>
            <w:bottom w:val="none" w:sz="0" w:space="0" w:color="auto"/>
            <w:right w:val="none" w:sz="0" w:space="0" w:color="auto"/>
          </w:divBdr>
        </w:div>
        <w:div w:id="45372433">
          <w:marLeft w:val="0"/>
          <w:marRight w:val="0"/>
          <w:marTop w:val="0"/>
          <w:marBottom w:val="101"/>
          <w:divBdr>
            <w:top w:val="none" w:sz="0" w:space="0" w:color="auto"/>
            <w:left w:val="none" w:sz="0" w:space="0" w:color="auto"/>
            <w:bottom w:val="none" w:sz="0" w:space="0" w:color="auto"/>
            <w:right w:val="none" w:sz="0" w:space="0" w:color="auto"/>
          </w:divBdr>
        </w:div>
        <w:div w:id="893588864">
          <w:marLeft w:val="0"/>
          <w:marRight w:val="0"/>
          <w:marTop w:val="0"/>
          <w:marBottom w:val="101"/>
          <w:divBdr>
            <w:top w:val="none" w:sz="0" w:space="0" w:color="auto"/>
            <w:left w:val="none" w:sz="0" w:space="0" w:color="auto"/>
            <w:bottom w:val="none" w:sz="0" w:space="0" w:color="auto"/>
            <w:right w:val="none" w:sz="0" w:space="0" w:color="auto"/>
          </w:divBdr>
        </w:div>
        <w:div w:id="1547066668">
          <w:marLeft w:val="0"/>
          <w:marRight w:val="0"/>
          <w:marTop w:val="0"/>
          <w:marBottom w:val="101"/>
          <w:divBdr>
            <w:top w:val="none" w:sz="0" w:space="0" w:color="auto"/>
            <w:left w:val="none" w:sz="0" w:space="0" w:color="auto"/>
            <w:bottom w:val="none" w:sz="0" w:space="0" w:color="auto"/>
            <w:right w:val="none" w:sz="0" w:space="0" w:color="auto"/>
          </w:divBdr>
        </w:div>
        <w:div w:id="2035574810">
          <w:marLeft w:val="0"/>
          <w:marRight w:val="0"/>
          <w:marTop w:val="0"/>
          <w:marBottom w:val="101"/>
          <w:divBdr>
            <w:top w:val="none" w:sz="0" w:space="0" w:color="auto"/>
            <w:left w:val="none" w:sz="0" w:space="0" w:color="auto"/>
            <w:bottom w:val="none" w:sz="0" w:space="0" w:color="auto"/>
            <w:right w:val="none" w:sz="0" w:space="0" w:color="auto"/>
          </w:divBdr>
        </w:div>
        <w:div w:id="1556772035">
          <w:marLeft w:val="0"/>
          <w:marRight w:val="0"/>
          <w:marTop w:val="0"/>
          <w:marBottom w:val="101"/>
          <w:divBdr>
            <w:top w:val="none" w:sz="0" w:space="0" w:color="auto"/>
            <w:left w:val="none" w:sz="0" w:space="0" w:color="auto"/>
            <w:bottom w:val="none" w:sz="0" w:space="0" w:color="auto"/>
            <w:right w:val="none" w:sz="0" w:space="0" w:color="auto"/>
          </w:divBdr>
        </w:div>
        <w:div w:id="348407897">
          <w:marLeft w:val="0"/>
          <w:marRight w:val="0"/>
          <w:marTop w:val="0"/>
          <w:marBottom w:val="101"/>
          <w:divBdr>
            <w:top w:val="none" w:sz="0" w:space="0" w:color="auto"/>
            <w:left w:val="none" w:sz="0" w:space="0" w:color="auto"/>
            <w:bottom w:val="none" w:sz="0" w:space="0" w:color="auto"/>
            <w:right w:val="none" w:sz="0" w:space="0" w:color="auto"/>
          </w:divBdr>
        </w:div>
        <w:div w:id="330375468">
          <w:marLeft w:val="0"/>
          <w:marRight w:val="0"/>
          <w:marTop w:val="0"/>
          <w:marBottom w:val="101"/>
          <w:divBdr>
            <w:top w:val="none" w:sz="0" w:space="0" w:color="auto"/>
            <w:left w:val="none" w:sz="0" w:space="0" w:color="auto"/>
            <w:bottom w:val="none" w:sz="0" w:space="0" w:color="auto"/>
            <w:right w:val="none" w:sz="0" w:space="0" w:color="auto"/>
          </w:divBdr>
        </w:div>
        <w:div w:id="578293088">
          <w:marLeft w:val="0"/>
          <w:marRight w:val="0"/>
          <w:marTop w:val="0"/>
          <w:marBottom w:val="101"/>
          <w:divBdr>
            <w:top w:val="none" w:sz="0" w:space="0" w:color="auto"/>
            <w:left w:val="none" w:sz="0" w:space="0" w:color="auto"/>
            <w:bottom w:val="none" w:sz="0" w:space="0" w:color="auto"/>
            <w:right w:val="none" w:sz="0" w:space="0" w:color="auto"/>
          </w:divBdr>
        </w:div>
        <w:div w:id="81016929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2751</Words>
  <Characters>15131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2023-05-15T14:40:00Z</dcterms:created>
  <dcterms:modified xsi:type="dcterms:W3CDTF">2023-05-15T14:42:00Z</dcterms:modified>
</cp:coreProperties>
</file>