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CE" w:rsidRPr="008410CE" w:rsidRDefault="008410CE" w:rsidP="008410CE">
      <w:pPr>
        <w:jc w:val="center"/>
        <w:rPr>
          <w:rFonts w:ascii="Verdana" w:hAnsi="Verdana"/>
          <w:b/>
          <w:bCs/>
          <w:color w:val="0070C0"/>
          <w:sz w:val="24"/>
          <w:szCs w:val="24"/>
        </w:rPr>
      </w:pPr>
      <w:r w:rsidRPr="008410CE">
        <w:rPr>
          <w:rFonts w:ascii="Verdana" w:hAnsi="Verdana"/>
          <w:b/>
          <w:bCs/>
          <w:color w:val="0070C0"/>
          <w:sz w:val="24"/>
          <w:szCs w:val="24"/>
        </w:rPr>
        <w:t>Acuerdo mediante el cual se delegan diversas atribuciones al Administrador General de Auditoría Fiscal Federal y al Administrador Central de Asuntos Jurídicos de Actividades Vulnerables del Servicio de Administración Tributaria.</w:t>
      </w:r>
    </w:p>
    <w:p w:rsidR="002970CC" w:rsidRDefault="008410CE" w:rsidP="008410CE">
      <w:pPr>
        <w:jc w:val="center"/>
        <w:rPr>
          <w:rFonts w:ascii="Verdana" w:hAnsi="Verdana"/>
          <w:b/>
          <w:bCs/>
          <w:color w:val="0070C0"/>
          <w:sz w:val="24"/>
          <w:szCs w:val="24"/>
        </w:rPr>
      </w:pPr>
      <w:r w:rsidRPr="008410CE">
        <w:rPr>
          <w:rFonts w:ascii="Verdana" w:hAnsi="Verdana"/>
          <w:b/>
          <w:bCs/>
          <w:color w:val="0070C0"/>
          <w:sz w:val="24"/>
          <w:szCs w:val="24"/>
        </w:rPr>
        <w:t xml:space="preserve"> </w:t>
      </w:r>
      <w:r w:rsidR="002970CC">
        <w:rPr>
          <w:rFonts w:ascii="Verdana" w:hAnsi="Verdana"/>
          <w:b/>
          <w:bCs/>
          <w:color w:val="0070C0"/>
          <w:sz w:val="24"/>
          <w:szCs w:val="24"/>
        </w:rPr>
        <w:t>(DOF del 30 de abril de 2018)</w:t>
      </w:r>
    </w:p>
    <w:p w:rsidR="008410CE" w:rsidRPr="008410CE" w:rsidRDefault="008410CE" w:rsidP="008410CE">
      <w:pPr>
        <w:jc w:val="both"/>
        <w:rPr>
          <w:rFonts w:ascii="Verdana" w:hAnsi="Verdana"/>
          <w:b/>
          <w:bCs/>
          <w:sz w:val="20"/>
          <w:szCs w:val="24"/>
        </w:rPr>
      </w:pPr>
      <w:r w:rsidRPr="008410CE">
        <w:rPr>
          <w:rFonts w:ascii="Verdana" w:hAnsi="Verdana"/>
          <w:b/>
          <w:bCs/>
          <w:sz w:val="20"/>
          <w:szCs w:val="24"/>
        </w:rPr>
        <w:t>Al margen un sello con el Escudo Nacional, que dice: Estados Unidos Mexicanos.- Secretaría de Hacienda y Crédito Público.- Servicio de Administración Tributaria.</w:t>
      </w:r>
    </w:p>
    <w:p w:rsidR="008410CE" w:rsidRPr="008410CE" w:rsidRDefault="008410CE" w:rsidP="008410CE">
      <w:pPr>
        <w:jc w:val="both"/>
        <w:rPr>
          <w:rFonts w:ascii="Verdana" w:hAnsi="Verdana"/>
          <w:bCs/>
          <w:sz w:val="20"/>
          <w:szCs w:val="24"/>
        </w:rPr>
      </w:pPr>
      <w:r w:rsidRPr="008410CE">
        <w:rPr>
          <w:rFonts w:ascii="Verdana" w:hAnsi="Verdana"/>
          <w:bCs/>
          <w:sz w:val="20"/>
          <w:szCs w:val="24"/>
        </w:rPr>
        <w:t>OSVALDO ANTONIO SANTÍN QUIROZ, Jefe del Servicio de Administración Tributaria, con fundamento en lo dispuesto por los artículos 16 y 17 de la Ley Orgánica de la Administración Pública Federal; 2 y 7, fracción XVIII, 8, fracción II, 14, fracciones I, II y IX de la Ley del Servicio de Administración Tributaria; 1 y 8, primer párrafo, fracción XVII, y 10 del Reglamento Interior del Servicio de Administración Tributaria, publicado en el Diario Oficial de la Federación el 24 de agosto de 2015, y</w:t>
      </w:r>
    </w:p>
    <w:p w:rsidR="008410CE" w:rsidRPr="008410CE" w:rsidRDefault="008410CE" w:rsidP="008410CE">
      <w:pPr>
        <w:jc w:val="both"/>
        <w:rPr>
          <w:rFonts w:ascii="Verdana" w:hAnsi="Verdana"/>
          <w:b/>
          <w:bCs/>
          <w:sz w:val="20"/>
          <w:szCs w:val="24"/>
        </w:rPr>
      </w:pPr>
      <w:r w:rsidRPr="008410CE">
        <w:rPr>
          <w:rFonts w:ascii="Verdana" w:hAnsi="Verdana"/>
          <w:b/>
          <w:bCs/>
          <w:sz w:val="20"/>
          <w:szCs w:val="24"/>
        </w:rPr>
        <w:t>CONSIDERANDO</w:t>
      </w:r>
    </w:p>
    <w:p w:rsidR="008410CE" w:rsidRPr="008410CE" w:rsidRDefault="008410CE" w:rsidP="008410CE">
      <w:pPr>
        <w:jc w:val="both"/>
        <w:rPr>
          <w:rFonts w:ascii="Verdana" w:hAnsi="Verdana"/>
          <w:bCs/>
          <w:sz w:val="20"/>
          <w:szCs w:val="24"/>
        </w:rPr>
      </w:pPr>
      <w:r w:rsidRPr="008410CE">
        <w:rPr>
          <w:rFonts w:ascii="Verdana" w:hAnsi="Verdana"/>
          <w:bCs/>
          <w:sz w:val="20"/>
          <w:szCs w:val="24"/>
        </w:rPr>
        <w:t>Que al Jefe del Servicio de Administración Tributaria le corresponde originalmente el ejercicio de las atribuciones competencia de dicho órgano administrativo desconcentrado y que cuenta con facultades para delegar en los servidores públicos que forman parte del mismo, aquéllas que confieren a éste diversos ordenamientos.</w:t>
      </w:r>
    </w:p>
    <w:p w:rsidR="008410CE" w:rsidRPr="008410CE" w:rsidRDefault="008410CE" w:rsidP="008410CE">
      <w:pPr>
        <w:jc w:val="both"/>
        <w:rPr>
          <w:rFonts w:ascii="Verdana" w:hAnsi="Verdana"/>
          <w:bCs/>
          <w:sz w:val="20"/>
          <w:szCs w:val="24"/>
        </w:rPr>
      </w:pPr>
      <w:r w:rsidRPr="008410CE">
        <w:rPr>
          <w:rFonts w:ascii="Verdana" w:hAnsi="Verdana"/>
          <w:bCs/>
          <w:sz w:val="20"/>
          <w:szCs w:val="24"/>
        </w:rPr>
        <w:t>Que resulta indispensable expedir el presente Acuerdo con el fin de delegar las funciones para el oportuno ejercicio de las facultades que tiene conferidas y el despacho de los asuntos que le son encomendados, alineadas al cumplimiento de los objetivos de este órgano administrativo desconcentrado, por lo que he tenido a bien expedir el siguiente:</w:t>
      </w:r>
    </w:p>
    <w:p w:rsidR="008410CE" w:rsidRPr="008410CE" w:rsidRDefault="008410CE" w:rsidP="008410CE">
      <w:pPr>
        <w:jc w:val="both"/>
        <w:rPr>
          <w:rFonts w:ascii="Verdana" w:hAnsi="Verdana"/>
          <w:b/>
          <w:bCs/>
          <w:sz w:val="20"/>
          <w:szCs w:val="24"/>
        </w:rPr>
      </w:pPr>
      <w:r w:rsidRPr="008410CE">
        <w:rPr>
          <w:rFonts w:ascii="Verdana" w:hAnsi="Verdana"/>
          <w:b/>
          <w:bCs/>
          <w:sz w:val="20"/>
          <w:szCs w:val="24"/>
        </w:rPr>
        <w:t>"ACUERDO MEDIANTE EL CUAL SE DELEGAN DIVERSAS ATRIBUCIONES AL ADMINISTRADOR</w:t>
      </w:r>
      <w:r w:rsidRPr="008410CE">
        <w:rPr>
          <w:rFonts w:ascii="Verdana" w:hAnsi="Verdana"/>
          <w:b/>
          <w:bCs/>
          <w:sz w:val="20"/>
          <w:szCs w:val="24"/>
        </w:rPr>
        <w:br/>
        <w:t>GENERAL DE AUDITORÍA FISCAL FEDERAL Y AL ADMINISTRADOR CENTRAL DE ASUNTOS</w:t>
      </w:r>
      <w:r w:rsidRPr="008410CE">
        <w:rPr>
          <w:rFonts w:ascii="Verdana" w:hAnsi="Verdana"/>
          <w:b/>
          <w:bCs/>
          <w:sz w:val="20"/>
          <w:szCs w:val="24"/>
        </w:rPr>
        <w:br/>
        <w:t>JURÍDICOS DE ACTIVIDADES VULNERABLES DEL SERVICIO DE ADMINISTRACIÓN TRIBUTARIA</w:t>
      </w:r>
    </w:p>
    <w:p w:rsidR="008410CE" w:rsidRPr="008410CE" w:rsidRDefault="008410CE" w:rsidP="008410CE">
      <w:pPr>
        <w:jc w:val="both"/>
        <w:rPr>
          <w:rFonts w:ascii="Verdana" w:hAnsi="Verdana"/>
          <w:bCs/>
          <w:sz w:val="20"/>
          <w:szCs w:val="24"/>
        </w:rPr>
      </w:pPr>
      <w:r w:rsidRPr="008410CE">
        <w:rPr>
          <w:rFonts w:ascii="Verdana" w:hAnsi="Verdana"/>
          <w:b/>
          <w:bCs/>
          <w:sz w:val="20"/>
          <w:szCs w:val="24"/>
        </w:rPr>
        <w:t>Artículo Primero.- </w:t>
      </w:r>
      <w:r w:rsidRPr="008410CE">
        <w:rPr>
          <w:rFonts w:ascii="Verdana" w:hAnsi="Verdana"/>
          <w:bCs/>
          <w:sz w:val="20"/>
          <w:szCs w:val="24"/>
        </w:rPr>
        <w:t>Se delega en el Administrador General Auditoría Fiscal Federal, las facultades que se indican:</w:t>
      </w:r>
    </w:p>
    <w:p w:rsidR="008410CE" w:rsidRPr="008410CE" w:rsidRDefault="008410CE" w:rsidP="008410CE">
      <w:pPr>
        <w:jc w:val="both"/>
        <w:rPr>
          <w:rFonts w:ascii="Verdana" w:hAnsi="Verdana"/>
          <w:bCs/>
          <w:sz w:val="20"/>
          <w:szCs w:val="24"/>
        </w:rPr>
      </w:pPr>
      <w:r w:rsidRPr="008410CE">
        <w:rPr>
          <w:rFonts w:ascii="Verdana" w:hAnsi="Verdana"/>
          <w:b/>
          <w:bCs/>
          <w:sz w:val="20"/>
          <w:szCs w:val="24"/>
        </w:rPr>
        <w:t>I.</w:t>
      </w:r>
      <w:r w:rsidRPr="008410CE">
        <w:rPr>
          <w:rFonts w:ascii="Verdana" w:hAnsi="Verdana"/>
          <w:bCs/>
          <w:sz w:val="20"/>
          <w:szCs w:val="24"/>
        </w:rPr>
        <w:t> Las señaladas en los artículos 47, 51, 53, 54 y 56 del Reglamento Interior del Servicio de Administración Tributaria;</w:t>
      </w:r>
    </w:p>
    <w:p w:rsidR="008410CE" w:rsidRPr="008410CE" w:rsidRDefault="008410CE" w:rsidP="008410CE">
      <w:pPr>
        <w:jc w:val="both"/>
        <w:rPr>
          <w:rFonts w:ascii="Verdana" w:hAnsi="Verdana"/>
          <w:bCs/>
          <w:sz w:val="20"/>
          <w:szCs w:val="24"/>
        </w:rPr>
      </w:pPr>
      <w:r w:rsidRPr="008410CE">
        <w:rPr>
          <w:rFonts w:ascii="Verdana" w:hAnsi="Verdana"/>
          <w:b/>
          <w:bCs/>
          <w:sz w:val="20"/>
          <w:szCs w:val="24"/>
        </w:rPr>
        <w:t>Artículo Segundo.- </w:t>
      </w:r>
      <w:r w:rsidRPr="008410CE">
        <w:rPr>
          <w:rFonts w:ascii="Verdana" w:hAnsi="Verdana"/>
          <w:bCs/>
          <w:sz w:val="20"/>
          <w:szCs w:val="24"/>
        </w:rPr>
        <w:t>Se delega en el Administrador Central de Asuntos Jurídicos de Actividades Vulnerables y en sus administradores adscritos, las facultades que se indican:</w:t>
      </w:r>
    </w:p>
    <w:p w:rsidR="008410CE" w:rsidRPr="008410CE" w:rsidRDefault="008410CE" w:rsidP="008410CE">
      <w:pPr>
        <w:jc w:val="both"/>
        <w:rPr>
          <w:rFonts w:ascii="Verdana" w:hAnsi="Verdana"/>
          <w:bCs/>
          <w:sz w:val="20"/>
          <w:szCs w:val="24"/>
        </w:rPr>
      </w:pPr>
      <w:r w:rsidRPr="008410CE">
        <w:rPr>
          <w:rFonts w:ascii="Verdana" w:hAnsi="Verdana"/>
          <w:b/>
          <w:bCs/>
          <w:sz w:val="20"/>
          <w:szCs w:val="24"/>
        </w:rPr>
        <w:lastRenderedPageBreak/>
        <w:t>I.</w:t>
      </w:r>
      <w:r w:rsidRPr="008410CE">
        <w:rPr>
          <w:rFonts w:ascii="Verdana" w:hAnsi="Verdana"/>
          <w:bCs/>
          <w:sz w:val="20"/>
          <w:szCs w:val="24"/>
        </w:rPr>
        <w:t> Las señaladas en los artículos 47, 49, 51, 53 y 56 del Reglamento Interior del Servicio de Administración Tributaria;</w:t>
      </w:r>
    </w:p>
    <w:p w:rsidR="008410CE" w:rsidRPr="008410CE" w:rsidRDefault="008410CE" w:rsidP="008410CE">
      <w:pPr>
        <w:jc w:val="both"/>
        <w:rPr>
          <w:rFonts w:ascii="Verdana" w:hAnsi="Verdana"/>
          <w:bCs/>
          <w:sz w:val="20"/>
          <w:szCs w:val="24"/>
        </w:rPr>
      </w:pPr>
      <w:r w:rsidRPr="008410CE">
        <w:rPr>
          <w:rFonts w:ascii="Verdana" w:hAnsi="Verdana"/>
          <w:b/>
          <w:bCs/>
          <w:sz w:val="20"/>
          <w:szCs w:val="24"/>
        </w:rPr>
        <w:t>Artículo Tercero.-</w:t>
      </w:r>
      <w:r w:rsidRPr="008410CE">
        <w:rPr>
          <w:rFonts w:ascii="Verdana" w:hAnsi="Verdana"/>
          <w:bCs/>
          <w:sz w:val="20"/>
          <w:szCs w:val="24"/>
        </w:rPr>
        <w:t> Se delega en los subadministradores adscritos a la Administración Central de Asuntos Jurídicos de Actividades Vulnerables, las facultades que se indican:</w:t>
      </w:r>
    </w:p>
    <w:p w:rsidR="008410CE" w:rsidRPr="008410CE" w:rsidRDefault="008410CE" w:rsidP="008410CE">
      <w:pPr>
        <w:jc w:val="both"/>
        <w:rPr>
          <w:rFonts w:ascii="Verdana" w:hAnsi="Verdana"/>
          <w:bCs/>
          <w:sz w:val="20"/>
          <w:szCs w:val="24"/>
        </w:rPr>
      </w:pPr>
      <w:r w:rsidRPr="008410CE">
        <w:rPr>
          <w:rFonts w:ascii="Verdana" w:hAnsi="Verdana"/>
          <w:b/>
          <w:bCs/>
          <w:sz w:val="20"/>
          <w:szCs w:val="24"/>
        </w:rPr>
        <w:t>I.</w:t>
      </w:r>
      <w:r w:rsidRPr="008410CE">
        <w:rPr>
          <w:rFonts w:ascii="Verdana" w:hAnsi="Verdana"/>
          <w:bCs/>
          <w:sz w:val="20"/>
          <w:szCs w:val="24"/>
        </w:rPr>
        <w:t> Las señaladas en las fracciones V, VI, VIII, IX, XI, XIV y XV del artículo 49 del Reglamento Interior del Servicio de Administración Tributaria;</w:t>
      </w:r>
    </w:p>
    <w:p w:rsidR="008410CE" w:rsidRPr="008410CE" w:rsidRDefault="008410CE" w:rsidP="008410CE">
      <w:pPr>
        <w:jc w:val="both"/>
        <w:rPr>
          <w:rFonts w:ascii="Verdana" w:hAnsi="Verdana"/>
          <w:bCs/>
          <w:sz w:val="20"/>
          <w:szCs w:val="24"/>
        </w:rPr>
      </w:pPr>
      <w:r w:rsidRPr="008410CE">
        <w:rPr>
          <w:rFonts w:ascii="Verdana" w:hAnsi="Verdana"/>
          <w:b/>
          <w:bCs/>
          <w:sz w:val="20"/>
          <w:szCs w:val="24"/>
        </w:rPr>
        <w:t>II.</w:t>
      </w:r>
      <w:r w:rsidRPr="008410CE">
        <w:rPr>
          <w:rFonts w:ascii="Verdana" w:hAnsi="Verdana"/>
          <w:bCs/>
          <w:sz w:val="20"/>
          <w:szCs w:val="24"/>
        </w:rPr>
        <w:t> Las señaladas en las fracciones IV, V, VII, VIII, X y XIII del artículo 51 del Reglamento Interior del Servicio de Administración Tributaria, y</w:t>
      </w:r>
    </w:p>
    <w:p w:rsidR="008410CE" w:rsidRPr="008410CE" w:rsidRDefault="008410CE" w:rsidP="008410CE">
      <w:pPr>
        <w:jc w:val="both"/>
        <w:rPr>
          <w:rFonts w:ascii="Verdana" w:hAnsi="Verdana"/>
          <w:bCs/>
          <w:sz w:val="20"/>
          <w:szCs w:val="24"/>
        </w:rPr>
      </w:pPr>
      <w:r w:rsidRPr="008410CE">
        <w:rPr>
          <w:rFonts w:ascii="Verdana" w:hAnsi="Verdana"/>
          <w:b/>
          <w:bCs/>
          <w:sz w:val="20"/>
          <w:szCs w:val="24"/>
        </w:rPr>
        <w:t>III.</w:t>
      </w:r>
      <w:r w:rsidRPr="008410CE">
        <w:rPr>
          <w:rFonts w:ascii="Verdana" w:hAnsi="Verdana"/>
          <w:bCs/>
          <w:sz w:val="20"/>
          <w:szCs w:val="24"/>
        </w:rPr>
        <w:t> Las señaladas en las fracciones VI, VII, VIII, IX, X, y XII del artículo 54 del Reglamento Interior del Servicio de Administración Tributaria, y</w:t>
      </w:r>
    </w:p>
    <w:p w:rsidR="008410CE" w:rsidRPr="008410CE" w:rsidRDefault="008410CE" w:rsidP="008410CE">
      <w:pPr>
        <w:jc w:val="both"/>
        <w:rPr>
          <w:rFonts w:ascii="Verdana" w:hAnsi="Verdana"/>
          <w:bCs/>
          <w:sz w:val="20"/>
          <w:szCs w:val="24"/>
        </w:rPr>
      </w:pPr>
      <w:r w:rsidRPr="008410CE">
        <w:rPr>
          <w:rFonts w:ascii="Verdana" w:hAnsi="Verdana"/>
          <w:b/>
          <w:bCs/>
          <w:sz w:val="20"/>
          <w:szCs w:val="24"/>
        </w:rPr>
        <w:t>Artículo Cuarto.-</w:t>
      </w:r>
      <w:r w:rsidRPr="008410CE">
        <w:rPr>
          <w:rFonts w:ascii="Verdana" w:hAnsi="Verdana"/>
          <w:bCs/>
          <w:sz w:val="20"/>
          <w:szCs w:val="24"/>
        </w:rPr>
        <w:t> Los titulares de las unidades administrativas del Servicio de Administración Tributaria podrán seguir ejerciendo las facultades que les correspondan conforme al Reglamento Interior de dicho órgano administrativo desconcentrado, sin perjuicio de las facultades que se delegan en términos del presente Acuerdo.</w:t>
      </w:r>
    </w:p>
    <w:p w:rsidR="008410CE" w:rsidRPr="008410CE" w:rsidRDefault="008410CE" w:rsidP="008410CE">
      <w:pPr>
        <w:jc w:val="both"/>
        <w:rPr>
          <w:rFonts w:ascii="Verdana" w:hAnsi="Verdana"/>
          <w:b/>
          <w:bCs/>
          <w:sz w:val="20"/>
          <w:szCs w:val="24"/>
        </w:rPr>
      </w:pPr>
      <w:r w:rsidRPr="008410CE">
        <w:rPr>
          <w:rFonts w:ascii="Verdana" w:hAnsi="Verdana"/>
          <w:b/>
          <w:bCs/>
          <w:sz w:val="20"/>
          <w:szCs w:val="24"/>
        </w:rPr>
        <w:t>TRANSITORIOS</w:t>
      </w:r>
    </w:p>
    <w:p w:rsidR="008410CE" w:rsidRPr="008410CE" w:rsidRDefault="008410CE" w:rsidP="008410CE">
      <w:pPr>
        <w:jc w:val="both"/>
        <w:rPr>
          <w:rFonts w:ascii="Verdana" w:hAnsi="Verdana"/>
          <w:bCs/>
          <w:sz w:val="20"/>
          <w:szCs w:val="24"/>
        </w:rPr>
      </w:pPr>
      <w:r w:rsidRPr="008410CE">
        <w:rPr>
          <w:rFonts w:ascii="Verdana" w:hAnsi="Verdana"/>
          <w:b/>
          <w:bCs/>
          <w:sz w:val="20"/>
          <w:szCs w:val="24"/>
        </w:rPr>
        <w:t>ÚNICO. </w:t>
      </w:r>
      <w:r w:rsidRPr="008410CE">
        <w:rPr>
          <w:rFonts w:ascii="Verdana" w:hAnsi="Verdana"/>
          <w:bCs/>
          <w:sz w:val="20"/>
          <w:szCs w:val="24"/>
        </w:rPr>
        <w:t>El presente Acuerdo entrará en vigor al día siguiente de su publicación.</w:t>
      </w:r>
    </w:p>
    <w:p w:rsidR="008410CE" w:rsidRPr="008410CE" w:rsidRDefault="008410CE" w:rsidP="008410CE">
      <w:pPr>
        <w:jc w:val="both"/>
        <w:rPr>
          <w:rFonts w:ascii="Verdana" w:hAnsi="Verdana"/>
          <w:bCs/>
          <w:sz w:val="20"/>
          <w:szCs w:val="24"/>
        </w:rPr>
      </w:pPr>
      <w:r w:rsidRPr="008410CE">
        <w:rPr>
          <w:rFonts w:ascii="Verdana" w:hAnsi="Verdana"/>
          <w:bCs/>
          <w:sz w:val="20"/>
          <w:szCs w:val="24"/>
        </w:rPr>
        <w:t>Atentamente</w:t>
      </w:r>
    </w:p>
    <w:p w:rsidR="008410CE" w:rsidRPr="008410CE" w:rsidRDefault="008410CE" w:rsidP="008410CE">
      <w:pPr>
        <w:jc w:val="both"/>
        <w:rPr>
          <w:rFonts w:ascii="Verdana" w:hAnsi="Verdana"/>
          <w:bCs/>
          <w:sz w:val="20"/>
          <w:szCs w:val="24"/>
        </w:rPr>
      </w:pPr>
      <w:r w:rsidRPr="008410CE">
        <w:rPr>
          <w:rFonts w:ascii="Verdana" w:hAnsi="Verdana"/>
          <w:bCs/>
          <w:sz w:val="20"/>
          <w:szCs w:val="24"/>
        </w:rPr>
        <w:t> </w:t>
      </w:r>
    </w:p>
    <w:p w:rsidR="008410CE" w:rsidRPr="008410CE" w:rsidRDefault="008410CE" w:rsidP="008410CE">
      <w:pPr>
        <w:jc w:val="both"/>
        <w:rPr>
          <w:rFonts w:ascii="Verdana" w:hAnsi="Verdana"/>
          <w:bCs/>
          <w:sz w:val="20"/>
          <w:szCs w:val="24"/>
        </w:rPr>
      </w:pPr>
      <w:r w:rsidRPr="008410CE">
        <w:rPr>
          <w:rFonts w:ascii="Verdana" w:hAnsi="Verdana"/>
          <w:bCs/>
          <w:sz w:val="20"/>
          <w:szCs w:val="24"/>
        </w:rPr>
        <w:t>Ciudad de México, 23 de marzo de 2018.- El Jefe del Servicio de Administración Tributaria, </w:t>
      </w:r>
      <w:r w:rsidRPr="008410CE">
        <w:rPr>
          <w:rFonts w:ascii="Verdana" w:hAnsi="Verdana"/>
          <w:b/>
          <w:bCs/>
          <w:sz w:val="20"/>
          <w:szCs w:val="24"/>
        </w:rPr>
        <w:t xml:space="preserve">Osvaldo Antonio </w:t>
      </w:r>
      <w:proofErr w:type="spellStart"/>
      <w:r w:rsidRPr="008410CE">
        <w:rPr>
          <w:rFonts w:ascii="Verdana" w:hAnsi="Verdana"/>
          <w:b/>
          <w:bCs/>
          <w:sz w:val="20"/>
          <w:szCs w:val="24"/>
        </w:rPr>
        <w:t>Santín</w:t>
      </w:r>
      <w:proofErr w:type="spellEnd"/>
      <w:r w:rsidRPr="008410CE">
        <w:rPr>
          <w:rFonts w:ascii="Verdana" w:hAnsi="Verdana"/>
          <w:b/>
          <w:bCs/>
          <w:sz w:val="20"/>
          <w:szCs w:val="24"/>
        </w:rPr>
        <w:t xml:space="preserve"> Quiroz</w:t>
      </w:r>
      <w:r w:rsidRPr="008410CE">
        <w:rPr>
          <w:rFonts w:ascii="Verdana" w:hAnsi="Verdana"/>
          <w:bCs/>
          <w:sz w:val="20"/>
          <w:szCs w:val="24"/>
        </w:rPr>
        <w:t>.- Rúbrica.</w:t>
      </w:r>
    </w:p>
    <w:p w:rsidR="008410CE" w:rsidRPr="008410CE" w:rsidRDefault="008410CE" w:rsidP="008410CE">
      <w:pPr>
        <w:jc w:val="both"/>
        <w:rPr>
          <w:rFonts w:ascii="Verdana" w:hAnsi="Verdana"/>
          <w:bCs/>
          <w:sz w:val="20"/>
          <w:szCs w:val="24"/>
        </w:rPr>
      </w:pPr>
      <w:r w:rsidRPr="008410CE">
        <w:rPr>
          <w:rFonts w:ascii="Verdana" w:hAnsi="Verdana"/>
          <w:bCs/>
          <w:sz w:val="20"/>
          <w:szCs w:val="24"/>
        </w:rPr>
        <w:t> </w:t>
      </w:r>
    </w:p>
    <w:p w:rsidR="002970CC" w:rsidRPr="002970CC" w:rsidRDefault="002970CC" w:rsidP="002970CC">
      <w:pPr>
        <w:jc w:val="both"/>
        <w:rPr>
          <w:rFonts w:ascii="Verdana" w:hAnsi="Verdana"/>
          <w:bCs/>
          <w:sz w:val="20"/>
          <w:szCs w:val="24"/>
        </w:rPr>
      </w:pPr>
      <w:bookmarkStart w:id="0" w:name="_GoBack"/>
      <w:bookmarkEnd w:id="0"/>
    </w:p>
    <w:p w:rsidR="00BF3AEB" w:rsidRDefault="002E02CD"/>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CD" w:rsidRDefault="002E02CD" w:rsidP="002970CC">
      <w:pPr>
        <w:spacing w:after="0" w:line="240" w:lineRule="auto"/>
      </w:pPr>
      <w:r>
        <w:separator/>
      </w:r>
    </w:p>
  </w:endnote>
  <w:endnote w:type="continuationSeparator" w:id="0">
    <w:p w:rsidR="002E02CD" w:rsidRDefault="002E02CD" w:rsidP="0029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CD" w:rsidRDefault="002E02CD" w:rsidP="002970CC">
      <w:pPr>
        <w:spacing w:after="0" w:line="240" w:lineRule="auto"/>
      </w:pPr>
      <w:r>
        <w:separator/>
      </w:r>
    </w:p>
  </w:footnote>
  <w:footnote w:type="continuationSeparator" w:id="0">
    <w:p w:rsidR="002E02CD" w:rsidRDefault="002E02CD" w:rsidP="00297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CC"/>
    <w:rsid w:val="002228FA"/>
    <w:rsid w:val="002970CC"/>
    <w:rsid w:val="002E02CD"/>
    <w:rsid w:val="008410C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999">
      <w:bodyDiv w:val="1"/>
      <w:marLeft w:val="0"/>
      <w:marRight w:val="0"/>
      <w:marTop w:val="0"/>
      <w:marBottom w:val="0"/>
      <w:divBdr>
        <w:top w:val="none" w:sz="0" w:space="0" w:color="auto"/>
        <w:left w:val="none" w:sz="0" w:space="0" w:color="auto"/>
        <w:bottom w:val="none" w:sz="0" w:space="0" w:color="auto"/>
        <w:right w:val="none" w:sz="0" w:space="0" w:color="auto"/>
      </w:divBdr>
    </w:div>
    <w:div w:id="474225121">
      <w:bodyDiv w:val="1"/>
      <w:marLeft w:val="0"/>
      <w:marRight w:val="0"/>
      <w:marTop w:val="0"/>
      <w:marBottom w:val="0"/>
      <w:divBdr>
        <w:top w:val="none" w:sz="0" w:space="0" w:color="auto"/>
        <w:left w:val="none" w:sz="0" w:space="0" w:color="auto"/>
        <w:bottom w:val="none" w:sz="0" w:space="0" w:color="auto"/>
        <w:right w:val="none" w:sz="0" w:space="0" w:color="auto"/>
      </w:divBdr>
      <w:divsChild>
        <w:div w:id="1770543069">
          <w:marLeft w:val="0"/>
          <w:marRight w:val="0"/>
          <w:marTop w:val="0"/>
          <w:marBottom w:val="101"/>
          <w:divBdr>
            <w:top w:val="none" w:sz="0" w:space="0" w:color="auto"/>
            <w:left w:val="none" w:sz="0" w:space="0" w:color="auto"/>
            <w:bottom w:val="none" w:sz="0" w:space="0" w:color="auto"/>
            <w:right w:val="none" w:sz="0" w:space="0" w:color="auto"/>
          </w:divBdr>
        </w:div>
        <w:div w:id="1428040814">
          <w:marLeft w:val="0"/>
          <w:marRight w:val="0"/>
          <w:marTop w:val="101"/>
          <w:marBottom w:val="101"/>
          <w:divBdr>
            <w:top w:val="none" w:sz="0" w:space="0" w:color="auto"/>
            <w:left w:val="none" w:sz="0" w:space="0" w:color="auto"/>
            <w:bottom w:val="none" w:sz="0" w:space="0" w:color="auto"/>
            <w:right w:val="none" w:sz="0" w:space="0" w:color="auto"/>
          </w:divBdr>
        </w:div>
        <w:div w:id="117988498">
          <w:marLeft w:val="0"/>
          <w:marRight w:val="0"/>
          <w:marTop w:val="0"/>
          <w:marBottom w:val="101"/>
          <w:divBdr>
            <w:top w:val="none" w:sz="0" w:space="0" w:color="auto"/>
            <w:left w:val="none" w:sz="0" w:space="0" w:color="auto"/>
            <w:bottom w:val="none" w:sz="0" w:space="0" w:color="auto"/>
            <w:right w:val="none" w:sz="0" w:space="0" w:color="auto"/>
          </w:divBdr>
        </w:div>
        <w:div w:id="1957326235">
          <w:marLeft w:val="0"/>
          <w:marRight w:val="0"/>
          <w:marTop w:val="0"/>
          <w:marBottom w:val="101"/>
          <w:divBdr>
            <w:top w:val="none" w:sz="0" w:space="0" w:color="auto"/>
            <w:left w:val="none" w:sz="0" w:space="0" w:color="auto"/>
            <w:bottom w:val="none" w:sz="0" w:space="0" w:color="auto"/>
            <w:right w:val="none" w:sz="0" w:space="0" w:color="auto"/>
          </w:divBdr>
        </w:div>
        <w:div w:id="2017878024">
          <w:marLeft w:val="0"/>
          <w:marRight w:val="0"/>
          <w:marTop w:val="101"/>
          <w:marBottom w:val="101"/>
          <w:divBdr>
            <w:top w:val="none" w:sz="0" w:space="0" w:color="auto"/>
            <w:left w:val="none" w:sz="0" w:space="0" w:color="auto"/>
            <w:bottom w:val="none" w:sz="0" w:space="0" w:color="auto"/>
            <w:right w:val="none" w:sz="0" w:space="0" w:color="auto"/>
          </w:divBdr>
        </w:div>
        <w:div w:id="1026910840">
          <w:marLeft w:val="0"/>
          <w:marRight w:val="0"/>
          <w:marTop w:val="0"/>
          <w:marBottom w:val="101"/>
          <w:divBdr>
            <w:top w:val="none" w:sz="0" w:space="0" w:color="auto"/>
            <w:left w:val="none" w:sz="0" w:space="0" w:color="auto"/>
            <w:bottom w:val="none" w:sz="0" w:space="0" w:color="auto"/>
            <w:right w:val="none" w:sz="0" w:space="0" w:color="auto"/>
          </w:divBdr>
        </w:div>
        <w:div w:id="693506295">
          <w:marLeft w:val="0"/>
          <w:marRight w:val="0"/>
          <w:marTop w:val="0"/>
          <w:marBottom w:val="101"/>
          <w:divBdr>
            <w:top w:val="none" w:sz="0" w:space="0" w:color="auto"/>
            <w:left w:val="none" w:sz="0" w:space="0" w:color="auto"/>
            <w:bottom w:val="none" w:sz="0" w:space="0" w:color="auto"/>
            <w:right w:val="none" w:sz="0" w:space="0" w:color="auto"/>
          </w:divBdr>
        </w:div>
        <w:div w:id="1620523565">
          <w:marLeft w:val="0"/>
          <w:marRight w:val="0"/>
          <w:marTop w:val="0"/>
          <w:marBottom w:val="101"/>
          <w:divBdr>
            <w:top w:val="none" w:sz="0" w:space="0" w:color="auto"/>
            <w:left w:val="none" w:sz="0" w:space="0" w:color="auto"/>
            <w:bottom w:val="none" w:sz="0" w:space="0" w:color="auto"/>
            <w:right w:val="none" w:sz="0" w:space="0" w:color="auto"/>
          </w:divBdr>
        </w:div>
        <w:div w:id="1667972065">
          <w:marLeft w:val="0"/>
          <w:marRight w:val="0"/>
          <w:marTop w:val="0"/>
          <w:marBottom w:val="101"/>
          <w:divBdr>
            <w:top w:val="none" w:sz="0" w:space="0" w:color="auto"/>
            <w:left w:val="none" w:sz="0" w:space="0" w:color="auto"/>
            <w:bottom w:val="none" w:sz="0" w:space="0" w:color="auto"/>
            <w:right w:val="none" w:sz="0" w:space="0" w:color="auto"/>
          </w:divBdr>
        </w:div>
        <w:div w:id="1160728224">
          <w:marLeft w:val="0"/>
          <w:marRight w:val="0"/>
          <w:marTop w:val="0"/>
          <w:marBottom w:val="101"/>
          <w:divBdr>
            <w:top w:val="none" w:sz="0" w:space="0" w:color="auto"/>
            <w:left w:val="none" w:sz="0" w:space="0" w:color="auto"/>
            <w:bottom w:val="none" w:sz="0" w:space="0" w:color="auto"/>
            <w:right w:val="none" w:sz="0" w:space="0" w:color="auto"/>
          </w:divBdr>
        </w:div>
        <w:div w:id="1904608319">
          <w:marLeft w:val="0"/>
          <w:marRight w:val="0"/>
          <w:marTop w:val="0"/>
          <w:marBottom w:val="101"/>
          <w:divBdr>
            <w:top w:val="none" w:sz="0" w:space="0" w:color="auto"/>
            <w:left w:val="none" w:sz="0" w:space="0" w:color="auto"/>
            <w:bottom w:val="none" w:sz="0" w:space="0" w:color="auto"/>
            <w:right w:val="none" w:sz="0" w:space="0" w:color="auto"/>
          </w:divBdr>
        </w:div>
        <w:div w:id="2083940899">
          <w:marLeft w:val="0"/>
          <w:marRight w:val="0"/>
          <w:marTop w:val="0"/>
          <w:marBottom w:val="101"/>
          <w:divBdr>
            <w:top w:val="none" w:sz="0" w:space="0" w:color="auto"/>
            <w:left w:val="none" w:sz="0" w:space="0" w:color="auto"/>
            <w:bottom w:val="none" w:sz="0" w:space="0" w:color="auto"/>
            <w:right w:val="none" w:sz="0" w:space="0" w:color="auto"/>
          </w:divBdr>
        </w:div>
        <w:div w:id="1704742912">
          <w:marLeft w:val="0"/>
          <w:marRight w:val="0"/>
          <w:marTop w:val="0"/>
          <w:marBottom w:val="101"/>
          <w:divBdr>
            <w:top w:val="none" w:sz="0" w:space="0" w:color="auto"/>
            <w:left w:val="none" w:sz="0" w:space="0" w:color="auto"/>
            <w:bottom w:val="none" w:sz="0" w:space="0" w:color="auto"/>
            <w:right w:val="none" w:sz="0" w:space="0" w:color="auto"/>
          </w:divBdr>
        </w:div>
        <w:div w:id="733510813">
          <w:marLeft w:val="0"/>
          <w:marRight w:val="0"/>
          <w:marTop w:val="0"/>
          <w:marBottom w:val="101"/>
          <w:divBdr>
            <w:top w:val="none" w:sz="0" w:space="0" w:color="auto"/>
            <w:left w:val="none" w:sz="0" w:space="0" w:color="auto"/>
            <w:bottom w:val="none" w:sz="0" w:space="0" w:color="auto"/>
            <w:right w:val="none" w:sz="0" w:space="0" w:color="auto"/>
          </w:divBdr>
        </w:div>
        <w:div w:id="1140458859">
          <w:marLeft w:val="0"/>
          <w:marRight w:val="0"/>
          <w:marTop w:val="101"/>
          <w:marBottom w:val="101"/>
          <w:divBdr>
            <w:top w:val="none" w:sz="0" w:space="0" w:color="auto"/>
            <w:left w:val="none" w:sz="0" w:space="0" w:color="auto"/>
            <w:bottom w:val="none" w:sz="0" w:space="0" w:color="auto"/>
            <w:right w:val="none" w:sz="0" w:space="0" w:color="auto"/>
          </w:divBdr>
        </w:div>
        <w:div w:id="1865711064">
          <w:marLeft w:val="0"/>
          <w:marRight w:val="0"/>
          <w:marTop w:val="0"/>
          <w:marBottom w:val="101"/>
          <w:divBdr>
            <w:top w:val="none" w:sz="0" w:space="0" w:color="auto"/>
            <w:left w:val="none" w:sz="0" w:space="0" w:color="auto"/>
            <w:bottom w:val="none" w:sz="0" w:space="0" w:color="auto"/>
            <w:right w:val="none" w:sz="0" w:space="0" w:color="auto"/>
          </w:divBdr>
        </w:div>
        <w:div w:id="1971396118">
          <w:marLeft w:val="0"/>
          <w:marRight w:val="0"/>
          <w:marTop w:val="0"/>
          <w:marBottom w:val="101"/>
          <w:divBdr>
            <w:top w:val="none" w:sz="0" w:space="0" w:color="auto"/>
            <w:left w:val="none" w:sz="0" w:space="0" w:color="auto"/>
            <w:bottom w:val="none" w:sz="0" w:space="0" w:color="auto"/>
            <w:right w:val="none" w:sz="0" w:space="0" w:color="auto"/>
          </w:divBdr>
        </w:div>
        <w:div w:id="1288395513">
          <w:marLeft w:val="0"/>
          <w:marRight w:val="0"/>
          <w:marTop w:val="0"/>
          <w:marBottom w:val="101"/>
          <w:divBdr>
            <w:top w:val="none" w:sz="0" w:space="0" w:color="auto"/>
            <w:left w:val="none" w:sz="0" w:space="0" w:color="auto"/>
            <w:bottom w:val="none" w:sz="0" w:space="0" w:color="auto"/>
            <w:right w:val="none" w:sz="0" w:space="0" w:color="auto"/>
          </w:divBdr>
        </w:div>
        <w:div w:id="687563782">
          <w:marLeft w:val="0"/>
          <w:marRight w:val="0"/>
          <w:marTop w:val="0"/>
          <w:marBottom w:val="101"/>
          <w:divBdr>
            <w:top w:val="none" w:sz="0" w:space="0" w:color="auto"/>
            <w:left w:val="none" w:sz="0" w:space="0" w:color="auto"/>
            <w:bottom w:val="none" w:sz="0" w:space="0" w:color="auto"/>
            <w:right w:val="none" w:sz="0" w:space="0" w:color="auto"/>
          </w:divBdr>
        </w:div>
        <w:div w:id="1593591540">
          <w:marLeft w:val="0"/>
          <w:marRight w:val="0"/>
          <w:marTop w:val="0"/>
          <w:marBottom w:val="101"/>
          <w:divBdr>
            <w:top w:val="none" w:sz="0" w:space="0" w:color="auto"/>
            <w:left w:val="none" w:sz="0" w:space="0" w:color="auto"/>
            <w:bottom w:val="none" w:sz="0" w:space="0" w:color="auto"/>
            <w:right w:val="none" w:sz="0" w:space="0" w:color="auto"/>
          </w:divBdr>
        </w:div>
      </w:divsChild>
    </w:div>
    <w:div w:id="677193697">
      <w:bodyDiv w:val="1"/>
      <w:marLeft w:val="0"/>
      <w:marRight w:val="0"/>
      <w:marTop w:val="0"/>
      <w:marBottom w:val="0"/>
      <w:divBdr>
        <w:top w:val="none" w:sz="0" w:space="0" w:color="auto"/>
        <w:left w:val="none" w:sz="0" w:space="0" w:color="auto"/>
        <w:bottom w:val="none" w:sz="0" w:space="0" w:color="auto"/>
        <w:right w:val="none" w:sz="0" w:space="0" w:color="auto"/>
      </w:divBdr>
      <w:divsChild>
        <w:div w:id="1453596307">
          <w:marLeft w:val="0"/>
          <w:marRight w:val="0"/>
          <w:marTop w:val="101"/>
          <w:marBottom w:val="101"/>
          <w:divBdr>
            <w:top w:val="none" w:sz="0" w:space="0" w:color="auto"/>
            <w:left w:val="none" w:sz="0" w:space="0" w:color="auto"/>
            <w:bottom w:val="none" w:sz="0" w:space="0" w:color="auto"/>
            <w:right w:val="none" w:sz="0" w:space="0" w:color="auto"/>
          </w:divBdr>
        </w:div>
        <w:div w:id="275644676">
          <w:marLeft w:val="0"/>
          <w:marRight w:val="0"/>
          <w:marTop w:val="0"/>
          <w:marBottom w:val="101"/>
          <w:divBdr>
            <w:top w:val="none" w:sz="0" w:space="0" w:color="auto"/>
            <w:left w:val="none" w:sz="0" w:space="0" w:color="auto"/>
            <w:bottom w:val="none" w:sz="0" w:space="0" w:color="auto"/>
            <w:right w:val="none" w:sz="0" w:space="0" w:color="auto"/>
          </w:divBdr>
        </w:div>
        <w:div w:id="26949439">
          <w:marLeft w:val="0"/>
          <w:marRight w:val="0"/>
          <w:marTop w:val="0"/>
          <w:marBottom w:val="101"/>
          <w:divBdr>
            <w:top w:val="none" w:sz="0" w:space="0" w:color="auto"/>
            <w:left w:val="none" w:sz="0" w:space="0" w:color="auto"/>
            <w:bottom w:val="none" w:sz="0" w:space="0" w:color="auto"/>
            <w:right w:val="none" w:sz="0" w:space="0" w:color="auto"/>
          </w:divBdr>
        </w:div>
        <w:div w:id="1986396829">
          <w:marLeft w:val="0"/>
          <w:marRight w:val="0"/>
          <w:marTop w:val="101"/>
          <w:marBottom w:val="101"/>
          <w:divBdr>
            <w:top w:val="none" w:sz="0" w:space="0" w:color="auto"/>
            <w:left w:val="none" w:sz="0" w:space="0" w:color="auto"/>
            <w:bottom w:val="none" w:sz="0" w:space="0" w:color="auto"/>
            <w:right w:val="none" w:sz="0" w:space="0" w:color="auto"/>
          </w:divBdr>
        </w:div>
        <w:div w:id="1495099063">
          <w:marLeft w:val="0"/>
          <w:marRight w:val="0"/>
          <w:marTop w:val="0"/>
          <w:marBottom w:val="101"/>
          <w:divBdr>
            <w:top w:val="none" w:sz="0" w:space="0" w:color="auto"/>
            <w:left w:val="none" w:sz="0" w:space="0" w:color="auto"/>
            <w:bottom w:val="none" w:sz="0" w:space="0" w:color="auto"/>
            <w:right w:val="none" w:sz="0" w:space="0" w:color="auto"/>
          </w:divBdr>
        </w:div>
        <w:div w:id="837303697">
          <w:marLeft w:val="0"/>
          <w:marRight w:val="0"/>
          <w:marTop w:val="0"/>
          <w:marBottom w:val="101"/>
          <w:divBdr>
            <w:top w:val="none" w:sz="0" w:space="0" w:color="auto"/>
            <w:left w:val="none" w:sz="0" w:space="0" w:color="auto"/>
            <w:bottom w:val="none" w:sz="0" w:space="0" w:color="auto"/>
            <w:right w:val="none" w:sz="0" w:space="0" w:color="auto"/>
          </w:divBdr>
        </w:div>
        <w:div w:id="1857385378">
          <w:marLeft w:val="0"/>
          <w:marRight w:val="0"/>
          <w:marTop w:val="0"/>
          <w:marBottom w:val="101"/>
          <w:divBdr>
            <w:top w:val="none" w:sz="0" w:space="0" w:color="auto"/>
            <w:left w:val="none" w:sz="0" w:space="0" w:color="auto"/>
            <w:bottom w:val="none" w:sz="0" w:space="0" w:color="auto"/>
            <w:right w:val="none" w:sz="0" w:space="0" w:color="auto"/>
          </w:divBdr>
        </w:div>
        <w:div w:id="710686846">
          <w:marLeft w:val="0"/>
          <w:marRight w:val="0"/>
          <w:marTop w:val="0"/>
          <w:marBottom w:val="101"/>
          <w:divBdr>
            <w:top w:val="none" w:sz="0" w:space="0" w:color="auto"/>
            <w:left w:val="none" w:sz="0" w:space="0" w:color="auto"/>
            <w:bottom w:val="none" w:sz="0" w:space="0" w:color="auto"/>
            <w:right w:val="none" w:sz="0" w:space="0" w:color="auto"/>
          </w:divBdr>
        </w:div>
        <w:div w:id="1266157123">
          <w:marLeft w:val="0"/>
          <w:marRight w:val="0"/>
          <w:marTop w:val="0"/>
          <w:marBottom w:val="101"/>
          <w:divBdr>
            <w:top w:val="none" w:sz="0" w:space="0" w:color="auto"/>
            <w:left w:val="none" w:sz="0" w:space="0" w:color="auto"/>
            <w:bottom w:val="none" w:sz="0" w:space="0" w:color="auto"/>
            <w:right w:val="none" w:sz="0" w:space="0" w:color="auto"/>
          </w:divBdr>
        </w:div>
        <w:div w:id="793712608">
          <w:marLeft w:val="0"/>
          <w:marRight w:val="0"/>
          <w:marTop w:val="0"/>
          <w:marBottom w:val="101"/>
          <w:divBdr>
            <w:top w:val="none" w:sz="0" w:space="0" w:color="auto"/>
            <w:left w:val="none" w:sz="0" w:space="0" w:color="auto"/>
            <w:bottom w:val="none" w:sz="0" w:space="0" w:color="auto"/>
            <w:right w:val="none" w:sz="0" w:space="0" w:color="auto"/>
          </w:divBdr>
        </w:div>
        <w:div w:id="1883470115">
          <w:marLeft w:val="0"/>
          <w:marRight w:val="0"/>
          <w:marTop w:val="0"/>
          <w:marBottom w:val="101"/>
          <w:divBdr>
            <w:top w:val="none" w:sz="0" w:space="0" w:color="auto"/>
            <w:left w:val="none" w:sz="0" w:space="0" w:color="auto"/>
            <w:bottom w:val="none" w:sz="0" w:space="0" w:color="auto"/>
            <w:right w:val="none" w:sz="0" w:space="0" w:color="auto"/>
          </w:divBdr>
        </w:div>
        <w:div w:id="1663661259">
          <w:marLeft w:val="0"/>
          <w:marRight w:val="0"/>
          <w:marTop w:val="0"/>
          <w:marBottom w:val="101"/>
          <w:divBdr>
            <w:top w:val="none" w:sz="0" w:space="0" w:color="auto"/>
            <w:left w:val="none" w:sz="0" w:space="0" w:color="auto"/>
            <w:bottom w:val="none" w:sz="0" w:space="0" w:color="auto"/>
            <w:right w:val="none" w:sz="0" w:space="0" w:color="auto"/>
          </w:divBdr>
        </w:div>
        <w:div w:id="981229015">
          <w:marLeft w:val="0"/>
          <w:marRight w:val="0"/>
          <w:marTop w:val="0"/>
          <w:marBottom w:val="101"/>
          <w:divBdr>
            <w:top w:val="none" w:sz="0" w:space="0" w:color="auto"/>
            <w:left w:val="none" w:sz="0" w:space="0" w:color="auto"/>
            <w:bottom w:val="none" w:sz="0" w:space="0" w:color="auto"/>
            <w:right w:val="none" w:sz="0" w:space="0" w:color="auto"/>
          </w:divBdr>
        </w:div>
        <w:div w:id="403573250">
          <w:marLeft w:val="0"/>
          <w:marRight w:val="0"/>
          <w:marTop w:val="0"/>
          <w:marBottom w:val="101"/>
          <w:divBdr>
            <w:top w:val="none" w:sz="0" w:space="0" w:color="auto"/>
            <w:left w:val="none" w:sz="0" w:space="0" w:color="auto"/>
            <w:bottom w:val="none" w:sz="0" w:space="0" w:color="auto"/>
            <w:right w:val="none" w:sz="0" w:space="0" w:color="auto"/>
          </w:divBdr>
        </w:div>
        <w:div w:id="1789617781">
          <w:marLeft w:val="0"/>
          <w:marRight w:val="0"/>
          <w:marTop w:val="0"/>
          <w:marBottom w:val="101"/>
          <w:divBdr>
            <w:top w:val="none" w:sz="0" w:space="0" w:color="auto"/>
            <w:left w:val="none" w:sz="0" w:space="0" w:color="auto"/>
            <w:bottom w:val="none" w:sz="0" w:space="0" w:color="auto"/>
            <w:right w:val="none" w:sz="0" w:space="0" w:color="auto"/>
          </w:divBdr>
        </w:div>
        <w:div w:id="1507747345">
          <w:marLeft w:val="0"/>
          <w:marRight w:val="0"/>
          <w:marTop w:val="0"/>
          <w:marBottom w:val="101"/>
          <w:divBdr>
            <w:top w:val="none" w:sz="0" w:space="0" w:color="auto"/>
            <w:left w:val="none" w:sz="0" w:space="0" w:color="auto"/>
            <w:bottom w:val="none" w:sz="0" w:space="0" w:color="auto"/>
            <w:right w:val="none" w:sz="0" w:space="0" w:color="auto"/>
          </w:divBdr>
        </w:div>
        <w:div w:id="982122842">
          <w:marLeft w:val="0"/>
          <w:marRight w:val="0"/>
          <w:marTop w:val="0"/>
          <w:marBottom w:val="101"/>
          <w:divBdr>
            <w:top w:val="none" w:sz="0" w:space="0" w:color="auto"/>
            <w:left w:val="none" w:sz="0" w:space="0" w:color="auto"/>
            <w:bottom w:val="none" w:sz="0" w:space="0" w:color="auto"/>
            <w:right w:val="none" w:sz="0" w:space="0" w:color="auto"/>
          </w:divBdr>
        </w:div>
        <w:div w:id="1905217967">
          <w:marLeft w:val="0"/>
          <w:marRight w:val="0"/>
          <w:marTop w:val="0"/>
          <w:marBottom w:val="101"/>
          <w:divBdr>
            <w:top w:val="none" w:sz="0" w:space="0" w:color="auto"/>
            <w:left w:val="none" w:sz="0" w:space="0" w:color="auto"/>
            <w:bottom w:val="none" w:sz="0" w:space="0" w:color="auto"/>
            <w:right w:val="none" w:sz="0" w:space="0" w:color="auto"/>
          </w:divBdr>
        </w:div>
        <w:div w:id="1400060958">
          <w:marLeft w:val="0"/>
          <w:marRight w:val="0"/>
          <w:marTop w:val="0"/>
          <w:marBottom w:val="101"/>
          <w:divBdr>
            <w:top w:val="none" w:sz="0" w:space="0" w:color="auto"/>
            <w:left w:val="none" w:sz="0" w:space="0" w:color="auto"/>
            <w:bottom w:val="none" w:sz="0" w:space="0" w:color="auto"/>
            <w:right w:val="none" w:sz="0" w:space="0" w:color="auto"/>
          </w:divBdr>
        </w:div>
        <w:div w:id="1449003706">
          <w:marLeft w:val="0"/>
          <w:marRight w:val="0"/>
          <w:marTop w:val="0"/>
          <w:marBottom w:val="101"/>
          <w:divBdr>
            <w:top w:val="none" w:sz="0" w:space="0" w:color="auto"/>
            <w:left w:val="none" w:sz="0" w:space="0" w:color="auto"/>
            <w:bottom w:val="none" w:sz="0" w:space="0" w:color="auto"/>
            <w:right w:val="none" w:sz="0" w:space="0" w:color="auto"/>
          </w:divBdr>
        </w:div>
        <w:div w:id="235408496">
          <w:marLeft w:val="0"/>
          <w:marRight w:val="0"/>
          <w:marTop w:val="0"/>
          <w:marBottom w:val="101"/>
          <w:divBdr>
            <w:top w:val="none" w:sz="0" w:space="0" w:color="auto"/>
            <w:left w:val="none" w:sz="0" w:space="0" w:color="auto"/>
            <w:bottom w:val="none" w:sz="0" w:space="0" w:color="auto"/>
            <w:right w:val="none" w:sz="0" w:space="0" w:color="auto"/>
          </w:divBdr>
        </w:div>
        <w:div w:id="672996021">
          <w:marLeft w:val="0"/>
          <w:marRight w:val="0"/>
          <w:marTop w:val="0"/>
          <w:marBottom w:val="101"/>
          <w:divBdr>
            <w:top w:val="none" w:sz="0" w:space="0" w:color="auto"/>
            <w:left w:val="none" w:sz="0" w:space="0" w:color="auto"/>
            <w:bottom w:val="none" w:sz="0" w:space="0" w:color="auto"/>
            <w:right w:val="none" w:sz="0" w:space="0" w:color="auto"/>
          </w:divBdr>
        </w:div>
        <w:div w:id="611665233">
          <w:marLeft w:val="0"/>
          <w:marRight w:val="0"/>
          <w:marTop w:val="0"/>
          <w:marBottom w:val="101"/>
          <w:divBdr>
            <w:top w:val="none" w:sz="0" w:space="0" w:color="auto"/>
            <w:left w:val="none" w:sz="0" w:space="0" w:color="auto"/>
            <w:bottom w:val="none" w:sz="0" w:space="0" w:color="auto"/>
            <w:right w:val="none" w:sz="0" w:space="0" w:color="auto"/>
          </w:divBdr>
        </w:div>
        <w:div w:id="1298414720">
          <w:marLeft w:val="0"/>
          <w:marRight w:val="0"/>
          <w:marTop w:val="0"/>
          <w:marBottom w:val="101"/>
          <w:divBdr>
            <w:top w:val="none" w:sz="0" w:space="0" w:color="auto"/>
            <w:left w:val="none" w:sz="0" w:space="0" w:color="auto"/>
            <w:bottom w:val="none" w:sz="0" w:space="0" w:color="auto"/>
            <w:right w:val="none" w:sz="0" w:space="0" w:color="auto"/>
          </w:divBdr>
        </w:div>
        <w:div w:id="78017635">
          <w:marLeft w:val="0"/>
          <w:marRight w:val="0"/>
          <w:marTop w:val="0"/>
          <w:marBottom w:val="101"/>
          <w:divBdr>
            <w:top w:val="none" w:sz="0" w:space="0" w:color="auto"/>
            <w:left w:val="none" w:sz="0" w:space="0" w:color="auto"/>
            <w:bottom w:val="none" w:sz="0" w:space="0" w:color="auto"/>
            <w:right w:val="none" w:sz="0" w:space="0" w:color="auto"/>
          </w:divBdr>
        </w:div>
        <w:div w:id="846943125">
          <w:marLeft w:val="0"/>
          <w:marRight w:val="0"/>
          <w:marTop w:val="0"/>
          <w:marBottom w:val="101"/>
          <w:divBdr>
            <w:top w:val="none" w:sz="0" w:space="0" w:color="auto"/>
            <w:left w:val="none" w:sz="0" w:space="0" w:color="auto"/>
            <w:bottom w:val="none" w:sz="0" w:space="0" w:color="auto"/>
            <w:right w:val="none" w:sz="0" w:space="0" w:color="auto"/>
          </w:divBdr>
        </w:div>
        <w:div w:id="209727352">
          <w:marLeft w:val="0"/>
          <w:marRight w:val="0"/>
          <w:marTop w:val="0"/>
          <w:marBottom w:val="101"/>
          <w:divBdr>
            <w:top w:val="none" w:sz="0" w:space="0" w:color="auto"/>
            <w:left w:val="none" w:sz="0" w:space="0" w:color="auto"/>
            <w:bottom w:val="none" w:sz="0" w:space="0" w:color="auto"/>
            <w:right w:val="none" w:sz="0" w:space="0" w:color="auto"/>
          </w:divBdr>
        </w:div>
        <w:div w:id="1136340760">
          <w:marLeft w:val="0"/>
          <w:marRight w:val="0"/>
          <w:marTop w:val="0"/>
          <w:marBottom w:val="101"/>
          <w:divBdr>
            <w:top w:val="none" w:sz="0" w:space="0" w:color="auto"/>
            <w:left w:val="none" w:sz="0" w:space="0" w:color="auto"/>
            <w:bottom w:val="none" w:sz="0" w:space="0" w:color="auto"/>
            <w:right w:val="none" w:sz="0" w:space="0" w:color="auto"/>
          </w:divBdr>
        </w:div>
        <w:div w:id="1388644009">
          <w:marLeft w:val="0"/>
          <w:marRight w:val="0"/>
          <w:marTop w:val="0"/>
          <w:marBottom w:val="101"/>
          <w:divBdr>
            <w:top w:val="none" w:sz="0" w:space="0" w:color="auto"/>
            <w:left w:val="none" w:sz="0" w:space="0" w:color="auto"/>
            <w:bottom w:val="none" w:sz="0" w:space="0" w:color="auto"/>
            <w:right w:val="none" w:sz="0" w:space="0" w:color="auto"/>
          </w:divBdr>
        </w:div>
        <w:div w:id="296111094">
          <w:marLeft w:val="0"/>
          <w:marRight w:val="0"/>
          <w:marTop w:val="101"/>
          <w:marBottom w:val="101"/>
          <w:divBdr>
            <w:top w:val="none" w:sz="0" w:space="0" w:color="auto"/>
            <w:left w:val="none" w:sz="0" w:space="0" w:color="auto"/>
            <w:bottom w:val="none" w:sz="0" w:space="0" w:color="auto"/>
            <w:right w:val="none" w:sz="0" w:space="0" w:color="auto"/>
          </w:divBdr>
        </w:div>
        <w:div w:id="953555936">
          <w:marLeft w:val="0"/>
          <w:marRight w:val="0"/>
          <w:marTop w:val="0"/>
          <w:marBottom w:val="101"/>
          <w:divBdr>
            <w:top w:val="none" w:sz="0" w:space="0" w:color="auto"/>
            <w:left w:val="none" w:sz="0" w:space="0" w:color="auto"/>
            <w:bottom w:val="none" w:sz="0" w:space="0" w:color="auto"/>
            <w:right w:val="none" w:sz="0" w:space="0" w:color="auto"/>
          </w:divBdr>
        </w:div>
        <w:div w:id="28189993">
          <w:marLeft w:val="0"/>
          <w:marRight w:val="0"/>
          <w:marTop w:val="0"/>
          <w:marBottom w:val="101"/>
          <w:divBdr>
            <w:top w:val="none" w:sz="0" w:space="0" w:color="auto"/>
            <w:left w:val="none" w:sz="0" w:space="0" w:color="auto"/>
            <w:bottom w:val="none" w:sz="0" w:space="0" w:color="auto"/>
            <w:right w:val="none" w:sz="0" w:space="0" w:color="auto"/>
          </w:divBdr>
        </w:div>
        <w:div w:id="823819701">
          <w:marLeft w:val="0"/>
          <w:marRight w:val="0"/>
          <w:marTop w:val="0"/>
          <w:marBottom w:val="101"/>
          <w:divBdr>
            <w:top w:val="none" w:sz="0" w:space="0" w:color="auto"/>
            <w:left w:val="none" w:sz="0" w:space="0" w:color="auto"/>
            <w:bottom w:val="none" w:sz="0" w:space="0" w:color="auto"/>
            <w:right w:val="none" w:sz="0" w:space="0" w:color="auto"/>
          </w:divBdr>
        </w:div>
      </w:divsChild>
    </w:div>
    <w:div w:id="1114709324">
      <w:bodyDiv w:val="1"/>
      <w:marLeft w:val="0"/>
      <w:marRight w:val="0"/>
      <w:marTop w:val="0"/>
      <w:marBottom w:val="0"/>
      <w:divBdr>
        <w:top w:val="none" w:sz="0" w:space="0" w:color="auto"/>
        <w:left w:val="none" w:sz="0" w:space="0" w:color="auto"/>
        <w:bottom w:val="none" w:sz="0" w:space="0" w:color="auto"/>
        <w:right w:val="none" w:sz="0" w:space="0" w:color="auto"/>
      </w:divBdr>
    </w:div>
    <w:div w:id="13498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2018-04-30T13:28:00Z</dcterms:created>
  <dcterms:modified xsi:type="dcterms:W3CDTF">2018-04-30T13:28:00Z</dcterms:modified>
</cp:coreProperties>
</file>