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G/JGA/65/2020 mediante el cual se da a conocer la suplencia de Magistrada en la Primera Ponencia de la Séptima Sala Regional Metropolitana, con sede en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G/JGA/65/2020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SUPLENCIA DE MAGISTRADA EN LA PRIMERA PONENCIA DE LA SÉPTIMA SALA REGIONAL METROPOLITANA, CON SEDE EN LA CIUDAD DE MÉXICO.</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Que las fracciones II, XXIII y XXXIX del artículo 23 de la Ley Orgánica vigente de este Tribunal, faculta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mediante </w:t>
      </w:r>
      <w:r w:rsidDel="00000000" w:rsidR="00000000" w:rsidRPr="00000000">
        <w:rPr>
          <w:rFonts w:ascii="Verdana" w:cs="Verdana" w:eastAsia="Verdana" w:hAnsi="Verdana"/>
          <w:b w:val="1"/>
          <w:color w:val="2f2f2f"/>
          <w:sz w:val="20"/>
          <w:szCs w:val="20"/>
          <w:rtl w:val="0"/>
        </w:rPr>
        <w:t xml:space="preserve">Acuerdo G/JGA/37/2011</w:t>
      </w:r>
      <w:r w:rsidDel="00000000" w:rsidR="00000000" w:rsidRPr="00000000">
        <w:rPr>
          <w:rFonts w:ascii="Verdana" w:cs="Verdana" w:eastAsia="Verdana" w:hAnsi="Verdana"/>
          <w:color w:val="2f2f2f"/>
          <w:sz w:val="20"/>
          <w:szCs w:val="20"/>
          <w:rtl w:val="0"/>
        </w:rPr>
        <w:t xml:space="preserve">, aprobado por la Junta de Gobierno y Administración en sesión de fecha 29 de septiembre de 2011, se adscribió a la Magistrada María Teresa Olmos Jasso a la Primera Ponencia de la Séptima Sala Regional Metropolitana con sede en la Ciudad de México.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Que en sesión de la presente fecha, la Junta de Gobierno y Administración autorizó la solicitud de licencia pre-pensionaria de la Magistrada María Teresa Olmos Jasso con efectos a partir del 01 de enero de 2021, por lo que a partir de esa fecha la Ponencia de su adscripción quedará vacante.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Que, al estar ante el supuesto de falta definitiva de Magistrada en la Primera Ponencia de la Séptima Sala Regional Metropolitana, de conformidad con el artículo 48 segundo párrafo de la citada Ley Orgánica, la misma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rFonts w:ascii="Verdana" w:cs="Verdana" w:eastAsia="Verdana" w:hAnsi="Verdana"/>
          <w:sz w:val="20"/>
          <w:szCs w:val="20"/>
          <w:rtl w:val="0"/>
        </w:rPr>
        <w:t xml:space="preserve">de Magistrados de Sala Regional que se han generado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con fundamento en lo dispuesto por los artículos 17 y 73 fracción XXIX-H de la Constitución Política de los Estados Unidos Mexicanos; 1 párrafos segundo y quinto, 21 y 23, fracciones II, XXIII y XXXIX,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A partir del 01 de enero de 2021, queda sin efectos el Acuerdo G/JGA/37/2011; en consecuencia, se aprueba que la Licenciada María del Rosario Maldonado Nava, Primera Secretaria de Acuerdos de la Primera Ponencia de la Séptima Sala Regional Metropolitana, supla la falta de Magistrada en la Ponencia de su adscripción, a partir de esa fecha y hasta en tanto la Junta de Gobierno y Administración determine otra situación.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Magistrada María Teresa Olmos Jasso deberá entregar la Ponencia de su adscripción, conforme a lo señalado en el artículo 141 del Reglamento Interior vigente de este Tribunal.</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Licenciada María del Rosario Maldonado Nava, deberá hacer del conocimiento de las partes el presente Acuerdo en el primer proveído que dicte en cada uno de los asuntos de su competencia, y colocar una copia del mismo en la ventanilla de Oficialía de Partes y en lugares visibles al público en general dentro de la Sala de su adscripción.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Notifíquese el presente Acuerdo a la Magistrada María Teresa Olmos Jasso y a la Licenciada María del Rosario Maldonado Nava.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24 de noviembre de dos mil veinte,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