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21" w:rsidRDefault="00850C21" w:rsidP="00850C21">
      <w:pPr>
        <w:jc w:val="center"/>
        <w:rPr>
          <w:rFonts w:ascii="Verdana" w:hAnsi="Verdana"/>
          <w:b/>
          <w:bCs/>
          <w:color w:val="4F81BD" w:themeColor="accent1"/>
        </w:rPr>
      </w:pPr>
      <w:r>
        <w:rPr>
          <w:rFonts w:ascii="Verdana" w:hAnsi="Verdana"/>
          <w:b/>
          <w:bCs/>
          <w:color w:val="4F81BD" w:themeColor="accent1"/>
        </w:rPr>
        <w:t>Acuerdo</w:t>
      </w:r>
      <w:r w:rsidRPr="00850C21">
        <w:rPr>
          <w:rFonts w:ascii="Verdana" w:hAnsi="Verdana"/>
          <w:b/>
          <w:bCs/>
          <w:color w:val="4F81BD" w:themeColor="accent1"/>
        </w:rPr>
        <w:t> General número 006/2020, mediante el cual se establece el procedimiento para el Registro Único de Síndicos</w:t>
      </w:r>
    </w:p>
    <w:p w:rsidR="00850C21" w:rsidRPr="00850C21" w:rsidRDefault="00850C21" w:rsidP="00850C21">
      <w:pPr>
        <w:jc w:val="center"/>
        <w:rPr>
          <w:rFonts w:ascii="Verdana" w:hAnsi="Verdana"/>
          <w:b/>
          <w:bCs/>
          <w:color w:val="4F81BD" w:themeColor="accent1"/>
        </w:rPr>
      </w:pPr>
      <w:r>
        <w:rPr>
          <w:rFonts w:ascii="Verdana" w:hAnsi="Verdana"/>
          <w:b/>
          <w:bCs/>
          <w:color w:val="4F81BD" w:themeColor="accent1"/>
        </w:rPr>
        <w:t>(DOF 30 de octubre de 2020)</w:t>
      </w:r>
      <w:bookmarkStart w:id="0" w:name="_GoBack"/>
      <w:bookmarkEnd w:id="0"/>
    </w:p>
    <w:p w:rsidR="00850C21" w:rsidRPr="00850C21" w:rsidRDefault="00850C21" w:rsidP="00850C21">
      <w:pPr>
        <w:rPr>
          <w:rFonts w:ascii="Verdana" w:hAnsi="Verdana"/>
          <w:b/>
          <w:bCs/>
          <w:sz w:val="20"/>
        </w:rPr>
      </w:pPr>
      <w:r w:rsidRPr="00850C21">
        <w:rPr>
          <w:rFonts w:ascii="Verdana" w:hAnsi="Verdana"/>
          <w:b/>
          <w:bCs/>
          <w:sz w:val="20"/>
        </w:rPr>
        <w:t>Al margen un sello con el Escudo Nacional, que dice: Estados Unidos Mexicanos.- GOBIERNO DE MÉXICO.- Procuraduría de la Defensa del Contribuyente.</w:t>
      </w:r>
    </w:p>
    <w:p w:rsidR="00850C21" w:rsidRPr="00850C21" w:rsidRDefault="00850C21" w:rsidP="00850C21">
      <w:pPr>
        <w:rPr>
          <w:rFonts w:ascii="Verdana" w:hAnsi="Verdana"/>
          <w:sz w:val="20"/>
        </w:rPr>
      </w:pPr>
      <w:r w:rsidRPr="00850C21">
        <w:rPr>
          <w:rFonts w:ascii="Verdana" w:hAnsi="Verdana"/>
          <w:sz w:val="20"/>
        </w:rPr>
        <w:t>LUIS ALBERTO PLACENCIA ALARCON,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 del Estatuto Orgánico de la Procuraduría de la Defensa del Contribuyente, publicado el 24 de julio del 2020; con fundamento en lo dispuesto por los artículos 1, 2, 3, 5, fracción XIV, 6, fracción I, 8, fracciones I, VII, XI y XII, y 17, primer párrafo, de la Ley Orgánica de la Procuraduría de la Defensa del Contribuyente; 1, 2, fracciones IX y X, 3, 5, Apartado A, fracción I, 15, fracciones XVIII y XXXI del Estatuto Orgánico de la Procuraduría de la Defensa del Contribuyente; expido el siguiente:</w:t>
      </w:r>
    </w:p>
    <w:p w:rsidR="00850C21" w:rsidRPr="00850C21" w:rsidRDefault="00850C21" w:rsidP="00850C21">
      <w:pPr>
        <w:rPr>
          <w:rFonts w:ascii="Verdana" w:hAnsi="Verdana"/>
          <w:b/>
          <w:bCs/>
          <w:sz w:val="20"/>
        </w:rPr>
      </w:pPr>
      <w:r w:rsidRPr="00850C21">
        <w:rPr>
          <w:rFonts w:ascii="Verdana" w:hAnsi="Verdana"/>
          <w:b/>
          <w:bCs/>
          <w:sz w:val="20"/>
        </w:rPr>
        <w:t>ACUERDO GENERAL NÚMERO 006/2020, MEDIANTE EL CUAL SE ESTABLECE EL PROCEDIMIENTO</w:t>
      </w:r>
      <w:r w:rsidRPr="00850C21">
        <w:rPr>
          <w:rFonts w:ascii="Verdana" w:hAnsi="Verdana"/>
          <w:b/>
          <w:bCs/>
          <w:sz w:val="20"/>
        </w:rPr>
        <w:br/>
        <w:t>PARA EL REGISTRO ÚNICO DE SÍNDICOS</w:t>
      </w:r>
    </w:p>
    <w:p w:rsidR="00850C21" w:rsidRPr="00850C21" w:rsidRDefault="00850C21" w:rsidP="00850C21">
      <w:pPr>
        <w:rPr>
          <w:rFonts w:ascii="Verdana" w:hAnsi="Verdana"/>
          <w:b/>
          <w:bCs/>
          <w:sz w:val="20"/>
        </w:rPr>
      </w:pPr>
      <w:r w:rsidRPr="00850C21">
        <w:rPr>
          <w:rFonts w:ascii="Verdana" w:hAnsi="Verdana"/>
          <w:b/>
          <w:bCs/>
          <w:sz w:val="20"/>
        </w:rPr>
        <w:t>CONSIDERANDO</w:t>
      </w:r>
    </w:p>
    <w:p w:rsidR="00850C21" w:rsidRPr="00850C21" w:rsidRDefault="00850C21" w:rsidP="00850C21">
      <w:pPr>
        <w:rPr>
          <w:rFonts w:ascii="Verdana" w:hAnsi="Verdana"/>
          <w:sz w:val="20"/>
        </w:rPr>
      </w:pPr>
      <w:r w:rsidRPr="00850C21">
        <w:rPr>
          <w:rFonts w:ascii="Verdana" w:hAnsi="Verdana"/>
          <w:b/>
          <w:bCs/>
          <w:sz w:val="20"/>
        </w:rPr>
        <w:t>1. </w:t>
      </w:r>
      <w:r w:rsidRPr="00850C21">
        <w:rPr>
          <w:rFonts w:ascii="Verdana" w:hAnsi="Verdana"/>
          <w:sz w:val="20"/>
        </w:rPr>
        <w:t>Que la Ley Orgánica de la Procuraduría de la Defensa del Contribuyente se publicó en el Diario Oficial de la Federación el 4 de septiembre de 2006, entrando en vigor al día siguiente de su publicación, la cual le otorga al Titular de la Procuraduría de la Defensa del Contribuyente la facultad de velar por el cumplimiento de las funciones del organismo público descentralizado no sectorizado, emitir medidas específicas para la interpretación y aplicación de la normatividad del organismo, así como proveer lo necesario en lo administrativo y en la organización del trabajo.</w:t>
      </w:r>
    </w:p>
    <w:p w:rsidR="00850C21" w:rsidRPr="00850C21" w:rsidRDefault="00850C21" w:rsidP="00850C21">
      <w:pPr>
        <w:rPr>
          <w:rFonts w:ascii="Verdana" w:hAnsi="Verdana"/>
          <w:sz w:val="20"/>
        </w:rPr>
      </w:pPr>
      <w:r w:rsidRPr="00850C21">
        <w:rPr>
          <w:rFonts w:ascii="Verdana" w:hAnsi="Verdana"/>
          <w:b/>
          <w:bCs/>
          <w:sz w:val="20"/>
        </w:rPr>
        <w:t>2. </w:t>
      </w:r>
      <w:r w:rsidRPr="00850C21">
        <w:rPr>
          <w:rFonts w:ascii="Verdana" w:hAnsi="Verdana"/>
          <w:sz w:val="20"/>
        </w:rPr>
        <w:t>Que la Procuraduría de la Defensa del Contribuyente tiene la facultad de convocar y realizar reuniones periódicas y extraordinarias con autoridades fiscales federales, con el propósito de establecer una interlocución permanente y de alto nivel entre los participantes, a efecto de mejorar y fortalecer las relaciones entre autoridades y contribuyentes.</w:t>
      </w:r>
    </w:p>
    <w:p w:rsidR="00850C21" w:rsidRPr="00850C21" w:rsidRDefault="00850C21" w:rsidP="00850C21">
      <w:pPr>
        <w:rPr>
          <w:rFonts w:ascii="Verdana" w:hAnsi="Verdana"/>
          <w:sz w:val="20"/>
        </w:rPr>
      </w:pPr>
      <w:r w:rsidRPr="00850C21">
        <w:rPr>
          <w:rFonts w:ascii="Verdana" w:hAnsi="Verdana"/>
          <w:b/>
          <w:bCs/>
          <w:sz w:val="20"/>
        </w:rPr>
        <w:t>3.</w:t>
      </w:r>
      <w:r w:rsidRPr="00850C21">
        <w:rPr>
          <w:rFonts w:ascii="Verdana" w:hAnsi="Verdana"/>
          <w:sz w:val="20"/>
        </w:rPr>
        <w:t> Que el síndico es la persona física que representa ante las autoridades fiscales, a un sector de contribuyentes de su localidad, que puede solicitar opiniones o recomendaciones a las mismas respecto de asuntos relacionados con la aplicación de las normas fiscales que le sean planteados por los contribuyentes que representa, de acuerdo con el artículo 33, fracción II, del Código Fiscal de la Federación.</w:t>
      </w:r>
    </w:p>
    <w:p w:rsidR="00850C21" w:rsidRPr="00850C21" w:rsidRDefault="00850C21" w:rsidP="00850C21">
      <w:pPr>
        <w:rPr>
          <w:rFonts w:ascii="Verdana" w:hAnsi="Verdana"/>
          <w:sz w:val="20"/>
        </w:rPr>
      </w:pPr>
      <w:r w:rsidRPr="00850C21">
        <w:rPr>
          <w:rFonts w:ascii="Verdana" w:hAnsi="Verdana"/>
          <w:b/>
          <w:bCs/>
          <w:sz w:val="20"/>
        </w:rPr>
        <w:lastRenderedPageBreak/>
        <w:t>4. </w:t>
      </w:r>
      <w:r w:rsidRPr="00850C21">
        <w:rPr>
          <w:rFonts w:ascii="Verdana" w:hAnsi="Verdana"/>
          <w:sz w:val="20"/>
        </w:rPr>
        <w:t>Que el 20 de junio de 2012, se publicó en el Diario Oficial de la Federación el Acuerdo General número 008/2012 que establece el Procedimiento para el Registro Único de Síndicos.</w:t>
      </w:r>
    </w:p>
    <w:p w:rsidR="00850C21" w:rsidRPr="00850C21" w:rsidRDefault="00850C21" w:rsidP="00850C21">
      <w:pPr>
        <w:rPr>
          <w:rFonts w:ascii="Verdana" w:hAnsi="Verdana"/>
          <w:sz w:val="20"/>
        </w:rPr>
      </w:pPr>
      <w:r w:rsidRPr="00850C21">
        <w:rPr>
          <w:rFonts w:ascii="Verdana" w:hAnsi="Verdana"/>
          <w:b/>
          <w:bCs/>
          <w:sz w:val="20"/>
        </w:rPr>
        <w:t>5.</w:t>
      </w:r>
      <w:r w:rsidRPr="00850C21">
        <w:rPr>
          <w:rFonts w:ascii="Verdana" w:hAnsi="Verdana"/>
          <w:sz w:val="20"/>
        </w:rPr>
        <w:t> Que la Comisión Nacional de Mejora Regulatoria publicó en el Diario Oficial de la Federación de 27 de mayo de 2019, los Lineamientos de los Programas de Mejora Regulatoria 2019-2020 de los Sujetos Obligados de la Administración Pública Federal, así como su actualización por el mismo medio de difusión oficial el 9 de julio de 2019, los cuales tienen por objeto establecer los calendarios, mecanismos, formularios e indicadores para la implementación de los Programas de Mejora Regulatoria de los Sujetos Obligados de la Administración Pública Federal, así como de los reportes periódicos sobre los avances correspondientes, y el calendario para su presentación.</w:t>
      </w:r>
    </w:p>
    <w:p w:rsidR="00850C21" w:rsidRPr="00850C21" w:rsidRDefault="00850C21" w:rsidP="00850C21">
      <w:pPr>
        <w:rPr>
          <w:rFonts w:ascii="Verdana" w:hAnsi="Verdana"/>
          <w:sz w:val="20"/>
        </w:rPr>
      </w:pPr>
      <w:r w:rsidRPr="00850C21">
        <w:rPr>
          <w:rFonts w:ascii="Verdana" w:hAnsi="Verdana"/>
          <w:b/>
          <w:bCs/>
          <w:sz w:val="20"/>
        </w:rPr>
        <w:t>6.</w:t>
      </w:r>
      <w:r w:rsidRPr="00850C21">
        <w:rPr>
          <w:rFonts w:ascii="Verdana" w:hAnsi="Verdana"/>
          <w:sz w:val="20"/>
        </w:rPr>
        <w:t> Que derivado de los compromisos del Programa de Mejora Regulatoria 2019-2020, se establecieron como acciones de simplificación a trámites y servicios, que los trámites identificados con </w:t>
      </w:r>
      <w:proofErr w:type="spellStart"/>
      <w:r w:rsidRPr="00850C21">
        <w:rPr>
          <w:rFonts w:ascii="Verdana" w:hAnsi="Verdana"/>
          <w:sz w:val="20"/>
        </w:rPr>
        <w:t>homoclaves</w:t>
      </w:r>
      <w:proofErr w:type="spellEnd"/>
      <w:r w:rsidRPr="00850C21">
        <w:rPr>
          <w:rFonts w:ascii="Verdana" w:hAnsi="Verdana"/>
          <w:sz w:val="20"/>
        </w:rPr>
        <w:t> PRODECON-00-002 "Modificación de datos asentados en el Registro Único de Síndicos" y PRODECON-00-003 "Baja de Síndicos y Suplentes en el Registro Único de Síndicos", se transformen en un aviso, mediante un escrito libre.</w:t>
      </w:r>
    </w:p>
    <w:p w:rsidR="00850C21" w:rsidRPr="00850C21" w:rsidRDefault="00850C21" w:rsidP="00850C21">
      <w:pPr>
        <w:rPr>
          <w:rFonts w:ascii="Verdana" w:hAnsi="Verdana"/>
          <w:sz w:val="20"/>
        </w:rPr>
      </w:pPr>
      <w:r w:rsidRPr="00850C21">
        <w:rPr>
          <w:rFonts w:ascii="Verdana" w:hAnsi="Verdana"/>
          <w:sz w:val="20"/>
        </w:rPr>
        <w:t>Bajo dichas consideraciones, se expide el siguiente:</w:t>
      </w:r>
    </w:p>
    <w:p w:rsidR="00850C21" w:rsidRPr="00850C21" w:rsidRDefault="00850C21" w:rsidP="00850C21">
      <w:pPr>
        <w:rPr>
          <w:rFonts w:ascii="Verdana" w:hAnsi="Verdana"/>
          <w:b/>
          <w:bCs/>
          <w:sz w:val="20"/>
        </w:rPr>
      </w:pPr>
      <w:r w:rsidRPr="00850C21">
        <w:rPr>
          <w:rFonts w:ascii="Verdana" w:hAnsi="Verdana"/>
          <w:b/>
          <w:bCs/>
          <w:sz w:val="20"/>
        </w:rPr>
        <w:t>ACUERDO</w:t>
      </w:r>
    </w:p>
    <w:p w:rsidR="00850C21" w:rsidRPr="00850C21" w:rsidRDefault="00850C21" w:rsidP="00850C21">
      <w:pPr>
        <w:rPr>
          <w:rFonts w:ascii="Verdana" w:hAnsi="Verdana"/>
          <w:sz w:val="20"/>
        </w:rPr>
      </w:pPr>
      <w:r w:rsidRPr="00850C21">
        <w:rPr>
          <w:rFonts w:ascii="Verdana" w:hAnsi="Verdana"/>
          <w:b/>
          <w:bCs/>
          <w:sz w:val="20"/>
        </w:rPr>
        <w:t>ARTÍCULO PRIMERO. </w:t>
      </w:r>
      <w:r w:rsidRPr="00850C21">
        <w:rPr>
          <w:rFonts w:ascii="Verdana" w:hAnsi="Verdana"/>
          <w:sz w:val="20"/>
        </w:rPr>
        <w:t>Se establece el Registro Único de Síndicos ante la Procuraduría de la Defensa del Contribuyente, con la finalidad de convocarlos tanto a las reuniones que celebre con las autoridades fiscales federales, como a cualquier otro acto o gestión que realice en ejercicio de sus atribuciones, en beneficio y defensa de los contribuyentes.</w:t>
      </w:r>
    </w:p>
    <w:p w:rsidR="00850C21" w:rsidRPr="00850C21" w:rsidRDefault="00850C21" w:rsidP="00850C21">
      <w:pPr>
        <w:rPr>
          <w:rFonts w:ascii="Verdana" w:hAnsi="Verdana"/>
          <w:sz w:val="20"/>
        </w:rPr>
      </w:pPr>
      <w:r w:rsidRPr="00850C21">
        <w:rPr>
          <w:rFonts w:ascii="Verdana" w:hAnsi="Verdana"/>
          <w:sz w:val="20"/>
        </w:rPr>
        <w:t> </w:t>
      </w:r>
    </w:p>
    <w:p w:rsidR="00850C21" w:rsidRPr="00850C21" w:rsidRDefault="00850C21" w:rsidP="00850C21">
      <w:pPr>
        <w:rPr>
          <w:rFonts w:ascii="Verdana" w:hAnsi="Verdana"/>
          <w:sz w:val="20"/>
        </w:rPr>
      </w:pPr>
      <w:r w:rsidRPr="00850C21">
        <w:rPr>
          <w:rFonts w:ascii="Verdana" w:hAnsi="Verdana"/>
          <w:b/>
          <w:bCs/>
          <w:sz w:val="20"/>
        </w:rPr>
        <w:t>ARTÍCULO SEGUNDO. </w:t>
      </w:r>
      <w:r w:rsidRPr="00850C21">
        <w:rPr>
          <w:rFonts w:ascii="Verdana" w:hAnsi="Verdana"/>
          <w:sz w:val="20"/>
        </w:rPr>
        <w:t>El registro procederá conforme a las siguientes:</w:t>
      </w:r>
    </w:p>
    <w:p w:rsidR="00850C21" w:rsidRPr="00850C21" w:rsidRDefault="00850C21" w:rsidP="00850C21">
      <w:pPr>
        <w:rPr>
          <w:rFonts w:ascii="Verdana" w:hAnsi="Verdana"/>
          <w:b/>
          <w:bCs/>
          <w:sz w:val="20"/>
        </w:rPr>
      </w:pPr>
      <w:r w:rsidRPr="00850C21">
        <w:rPr>
          <w:rFonts w:ascii="Verdana" w:hAnsi="Verdana"/>
          <w:b/>
          <w:bCs/>
          <w:sz w:val="20"/>
        </w:rPr>
        <w:t>REGLAS QUE ESTABLECEN EL PROCEDIMIENTO DE REGISTRO ÚNICO DE SÍNDICOS</w:t>
      </w:r>
    </w:p>
    <w:p w:rsidR="00850C21" w:rsidRPr="00850C21" w:rsidRDefault="00850C21" w:rsidP="00850C21">
      <w:pPr>
        <w:rPr>
          <w:rFonts w:ascii="Verdana" w:hAnsi="Verdana"/>
          <w:sz w:val="20"/>
        </w:rPr>
      </w:pPr>
      <w:r w:rsidRPr="00850C21">
        <w:rPr>
          <w:rFonts w:ascii="Verdana" w:hAnsi="Verdana"/>
          <w:b/>
          <w:bCs/>
          <w:sz w:val="20"/>
        </w:rPr>
        <w:t>CAPÍTULO I</w:t>
      </w:r>
    </w:p>
    <w:p w:rsidR="00850C21" w:rsidRPr="00850C21" w:rsidRDefault="00850C21" w:rsidP="00850C21">
      <w:pPr>
        <w:rPr>
          <w:rFonts w:ascii="Verdana" w:hAnsi="Verdana"/>
          <w:sz w:val="20"/>
        </w:rPr>
      </w:pPr>
      <w:r w:rsidRPr="00850C21">
        <w:rPr>
          <w:rFonts w:ascii="Verdana" w:hAnsi="Verdana"/>
          <w:b/>
          <w:bCs/>
          <w:sz w:val="20"/>
        </w:rPr>
        <w:t>OBJETO</w:t>
      </w:r>
    </w:p>
    <w:p w:rsidR="00850C21" w:rsidRPr="00850C21" w:rsidRDefault="00850C21" w:rsidP="00850C21">
      <w:pPr>
        <w:rPr>
          <w:rFonts w:ascii="Verdana" w:hAnsi="Verdana"/>
          <w:sz w:val="20"/>
        </w:rPr>
      </w:pPr>
      <w:r w:rsidRPr="00850C21">
        <w:rPr>
          <w:rFonts w:ascii="Verdana" w:hAnsi="Verdana"/>
          <w:b/>
          <w:bCs/>
          <w:sz w:val="20"/>
        </w:rPr>
        <w:t>PRIMERA.</w:t>
      </w:r>
      <w:r w:rsidRPr="00850C21">
        <w:rPr>
          <w:rFonts w:ascii="Verdana" w:hAnsi="Verdana"/>
          <w:sz w:val="20"/>
        </w:rPr>
        <w:t> Las presentes Reglas son de carácter general y de observancia obligatoria para todos los interesados en acreditar su carácter de síndico ante la Procuraduría de la Defensa del Contribuyente y tienen por objeto establecer el procedimiento de registro y acreditación de los síndicos legalmente constituidos.</w:t>
      </w:r>
    </w:p>
    <w:p w:rsidR="00850C21" w:rsidRPr="00850C21" w:rsidRDefault="00850C21" w:rsidP="00850C21">
      <w:pPr>
        <w:rPr>
          <w:rFonts w:ascii="Verdana" w:hAnsi="Verdana"/>
          <w:sz w:val="20"/>
        </w:rPr>
      </w:pPr>
      <w:r w:rsidRPr="00850C21">
        <w:rPr>
          <w:rFonts w:ascii="Verdana" w:hAnsi="Verdana"/>
          <w:b/>
          <w:bCs/>
          <w:sz w:val="20"/>
        </w:rPr>
        <w:t>CAPÍTULO II</w:t>
      </w:r>
    </w:p>
    <w:p w:rsidR="00850C21" w:rsidRPr="00850C21" w:rsidRDefault="00850C21" w:rsidP="00850C21">
      <w:pPr>
        <w:rPr>
          <w:rFonts w:ascii="Verdana" w:hAnsi="Verdana"/>
          <w:sz w:val="20"/>
        </w:rPr>
      </w:pPr>
      <w:r w:rsidRPr="00850C21">
        <w:rPr>
          <w:rFonts w:ascii="Verdana" w:hAnsi="Verdana"/>
          <w:b/>
          <w:bCs/>
          <w:sz w:val="20"/>
        </w:rPr>
        <w:t>REGISTRO DE SÍNDICOS</w:t>
      </w:r>
    </w:p>
    <w:p w:rsidR="00850C21" w:rsidRPr="00850C21" w:rsidRDefault="00850C21" w:rsidP="00850C21">
      <w:pPr>
        <w:rPr>
          <w:rFonts w:ascii="Verdana" w:hAnsi="Verdana"/>
          <w:sz w:val="20"/>
        </w:rPr>
      </w:pPr>
      <w:r w:rsidRPr="00850C21">
        <w:rPr>
          <w:rFonts w:ascii="Verdana" w:hAnsi="Verdana"/>
          <w:b/>
          <w:bCs/>
          <w:sz w:val="20"/>
        </w:rPr>
        <w:lastRenderedPageBreak/>
        <w:t>SEGUNDA. </w:t>
      </w:r>
      <w:r w:rsidRPr="00850C21">
        <w:rPr>
          <w:rFonts w:ascii="Verdana" w:hAnsi="Verdana"/>
          <w:sz w:val="20"/>
        </w:rPr>
        <w:t>El registro de síndicos procederá a solicitud de parte interesada. La persona propuesta deberá contar con el carácter de síndico ante alguna autoridad fiscal federal y tener conocimientos especializados sobre los temas objeto de las reuniones que se celebren.</w:t>
      </w:r>
    </w:p>
    <w:p w:rsidR="00850C21" w:rsidRPr="00850C21" w:rsidRDefault="00850C21" w:rsidP="00850C21">
      <w:pPr>
        <w:rPr>
          <w:rFonts w:ascii="Verdana" w:hAnsi="Verdana"/>
          <w:sz w:val="20"/>
        </w:rPr>
      </w:pPr>
      <w:r w:rsidRPr="00850C21">
        <w:rPr>
          <w:rFonts w:ascii="Verdana" w:hAnsi="Verdana"/>
          <w:b/>
          <w:bCs/>
          <w:sz w:val="20"/>
        </w:rPr>
        <w:t>TERCERA. </w:t>
      </w:r>
      <w:r w:rsidRPr="00850C21">
        <w:rPr>
          <w:rFonts w:ascii="Verdana" w:hAnsi="Verdana"/>
          <w:sz w:val="20"/>
        </w:rPr>
        <w:t>La solicitud de registro deberá formularse por escrito ante la Dirección General de Cultura Contributiva de la Procuraduría de la Defensa del Contribuyente y contener los siguientes datos:</w:t>
      </w:r>
    </w:p>
    <w:p w:rsidR="00850C21" w:rsidRPr="00850C21" w:rsidRDefault="00850C21" w:rsidP="00850C21">
      <w:pPr>
        <w:rPr>
          <w:rFonts w:ascii="Verdana" w:hAnsi="Verdana"/>
          <w:sz w:val="20"/>
        </w:rPr>
      </w:pPr>
      <w:r w:rsidRPr="00850C21">
        <w:rPr>
          <w:rFonts w:ascii="Verdana" w:hAnsi="Verdana"/>
          <w:b/>
          <w:bCs/>
          <w:sz w:val="20"/>
        </w:rPr>
        <w:t>1)</w:t>
      </w:r>
      <w:r w:rsidRPr="00850C21">
        <w:rPr>
          <w:rFonts w:ascii="Verdana" w:hAnsi="Verdana"/>
          <w:sz w:val="20"/>
        </w:rPr>
        <w:t>    Nombre del síndico, organización que solicita su registro y localidad que representa;</w:t>
      </w:r>
    </w:p>
    <w:p w:rsidR="00850C21" w:rsidRPr="00850C21" w:rsidRDefault="00850C21" w:rsidP="00850C21">
      <w:pPr>
        <w:rPr>
          <w:rFonts w:ascii="Verdana" w:hAnsi="Verdana"/>
          <w:sz w:val="20"/>
        </w:rPr>
      </w:pPr>
      <w:r w:rsidRPr="00850C21">
        <w:rPr>
          <w:rFonts w:ascii="Verdana" w:hAnsi="Verdana"/>
          <w:b/>
          <w:bCs/>
          <w:sz w:val="20"/>
        </w:rPr>
        <w:t>2)</w:t>
      </w:r>
      <w:r w:rsidRPr="00850C21">
        <w:rPr>
          <w:rFonts w:ascii="Verdana" w:hAnsi="Verdana"/>
          <w:sz w:val="20"/>
        </w:rPr>
        <w:t>    Domicilio para oír y recibir notificaciones;</w:t>
      </w:r>
    </w:p>
    <w:p w:rsidR="00850C21" w:rsidRPr="00850C21" w:rsidRDefault="00850C21" w:rsidP="00850C21">
      <w:pPr>
        <w:rPr>
          <w:rFonts w:ascii="Verdana" w:hAnsi="Verdana"/>
          <w:sz w:val="20"/>
        </w:rPr>
      </w:pPr>
      <w:r w:rsidRPr="00850C21">
        <w:rPr>
          <w:rFonts w:ascii="Verdana" w:hAnsi="Verdana"/>
          <w:b/>
          <w:bCs/>
          <w:sz w:val="20"/>
        </w:rPr>
        <w:t>3)</w:t>
      </w:r>
      <w:r w:rsidRPr="00850C21">
        <w:rPr>
          <w:rFonts w:ascii="Verdana" w:hAnsi="Verdana"/>
          <w:sz w:val="20"/>
        </w:rPr>
        <w:t>    Nombre del suplente del síndico que, en su caso, se encuentra autorizado para asistir a las reuniones, quien también deberá contar con el carácter de síndico ante alguna autoridad fiscal federal y tener conocimientos especializados sobre los temas objeto de las reuniones; y,</w:t>
      </w:r>
    </w:p>
    <w:p w:rsidR="00850C21" w:rsidRPr="00850C21" w:rsidRDefault="00850C21" w:rsidP="00850C21">
      <w:pPr>
        <w:rPr>
          <w:rFonts w:ascii="Verdana" w:hAnsi="Verdana"/>
          <w:sz w:val="20"/>
        </w:rPr>
      </w:pPr>
      <w:r w:rsidRPr="00850C21">
        <w:rPr>
          <w:rFonts w:ascii="Verdana" w:hAnsi="Verdana"/>
          <w:b/>
          <w:bCs/>
          <w:sz w:val="20"/>
        </w:rPr>
        <w:t>4)</w:t>
      </w:r>
      <w:r w:rsidRPr="00850C21">
        <w:rPr>
          <w:rFonts w:ascii="Verdana" w:hAnsi="Verdana"/>
          <w:sz w:val="20"/>
        </w:rPr>
        <w:t>    Número telefónico y correo electrónico, del síndico titular, de la organización y del suplente, en su caso.</w:t>
      </w:r>
    </w:p>
    <w:p w:rsidR="00850C21" w:rsidRPr="00850C21" w:rsidRDefault="00850C21" w:rsidP="00850C21">
      <w:pPr>
        <w:rPr>
          <w:rFonts w:ascii="Verdana" w:hAnsi="Verdana"/>
          <w:sz w:val="20"/>
        </w:rPr>
      </w:pPr>
      <w:r w:rsidRPr="00850C21">
        <w:rPr>
          <w:rFonts w:ascii="Verdana" w:hAnsi="Verdana"/>
          <w:sz w:val="20"/>
        </w:rPr>
        <w:t>Para los efectos de la presente regla, se podrá utilizar el formato establecido en el Acuerdo por el cual se dan a conocer los formatos de trámite correspondientes a la Solicitud de Servicio (de Asesoría, de Quejas y Reclamaciones y de Representación Legal y Defensa), la Solicitud de adopción de Acuerdo Conclusivo, la Solicitud de Registro de Síndico, la Modificación de datos asentados en el Registro Único de Síndicos, la Baja de Síndicos y Suplentes en el Registro Único de Síndicos y la Consulta presentada por los Contribuyentes; así como la reducción del plazo de respuesta en el trámite Consulta presentada por los Contribuyentes, publicado en el Diario Oficial de la Federación el día 11 de octubre de 2016 o formular dicha solicitud mediante escrito libre, cumpliendo con todos los requisitos antes precisados.</w:t>
      </w:r>
    </w:p>
    <w:p w:rsidR="00850C21" w:rsidRPr="00850C21" w:rsidRDefault="00850C21" w:rsidP="00850C21">
      <w:pPr>
        <w:rPr>
          <w:rFonts w:ascii="Verdana" w:hAnsi="Verdana"/>
          <w:sz w:val="20"/>
        </w:rPr>
      </w:pPr>
      <w:r w:rsidRPr="00850C21">
        <w:rPr>
          <w:rFonts w:ascii="Verdana" w:hAnsi="Verdana"/>
          <w:b/>
          <w:bCs/>
          <w:sz w:val="20"/>
        </w:rPr>
        <w:t>CUARTA. </w:t>
      </w:r>
      <w:r w:rsidRPr="00850C21">
        <w:rPr>
          <w:rFonts w:ascii="Verdana" w:hAnsi="Verdana"/>
          <w:sz w:val="20"/>
        </w:rPr>
        <w:t>Asimismo, a la solicitud de registro deberá acompañarse copia simple de los siguientes documentos:</w:t>
      </w:r>
    </w:p>
    <w:p w:rsidR="00850C21" w:rsidRPr="00850C21" w:rsidRDefault="00850C21" w:rsidP="00850C21">
      <w:pPr>
        <w:rPr>
          <w:rFonts w:ascii="Verdana" w:hAnsi="Verdana"/>
          <w:sz w:val="20"/>
        </w:rPr>
      </w:pPr>
      <w:r w:rsidRPr="00850C21">
        <w:rPr>
          <w:rFonts w:ascii="Verdana" w:hAnsi="Verdana"/>
          <w:b/>
          <w:bCs/>
          <w:sz w:val="20"/>
        </w:rPr>
        <w:t>I.</w:t>
      </w:r>
      <w:r w:rsidRPr="00850C21">
        <w:rPr>
          <w:rFonts w:ascii="Verdana" w:hAnsi="Verdana"/>
          <w:sz w:val="20"/>
        </w:rPr>
        <w:t> Identificación oficial del solicitante y en su caso su suplente;</w:t>
      </w:r>
    </w:p>
    <w:p w:rsidR="00850C21" w:rsidRPr="00850C21" w:rsidRDefault="00850C21" w:rsidP="00850C21">
      <w:pPr>
        <w:rPr>
          <w:rFonts w:ascii="Verdana" w:hAnsi="Verdana"/>
          <w:sz w:val="20"/>
        </w:rPr>
      </w:pPr>
      <w:r w:rsidRPr="00850C21">
        <w:rPr>
          <w:rFonts w:ascii="Verdana" w:hAnsi="Verdana"/>
          <w:b/>
          <w:bCs/>
          <w:sz w:val="20"/>
        </w:rPr>
        <w:t>II.</w:t>
      </w:r>
      <w:r w:rsidRPr="00850C21">
        <w:rPr>
          <w:rFonts w:ascii="Verdana" w:hAnsi="Verdana"/>
          <w:sz w:val="20"/>
        </w:rPr>
        <w:t> Oficio mediante el cual el síndico y, en su caso, el suplente, acreditan su carácter ante alguna autoridad fiscal federal; y,</w:t>
      </w:r>
    </w:p>
    <w:p w:rsidR="00850C21" w:rsidRPr="00850C21" w:rsidRDefault="00850C21" w:rsidP="00850C21">
      <w:pPr>
        <w:rPr>
          <w:rFonts w:ascii="Verdana" w:hAnsi="Verdana"/>
          <w:sz w:val="20"/>
        </w:rPr>
      </w:pPr>
      <w:r w:rsidRPr="00850C21">
        <w:rPr>
          <w:rFonts w:ascii="Verdana" w:hAnsi="Verdana"/>
          <w:b/>
          <w:bCs/>
          <w:sz w:val="20"/>
        </w:rPr>
        <w:t>III.</w:t>
      </w:r>
      <w:r w:rsidRPr="00850C21">
        <w:rPr>
          <w:rFonts w:ascii="Verdana" w:hAnsi="Verdana"/>
          <w:sz w:val="20"/>
        </w:rPr>
        <w:t> Nombramiento oficial de la organización que representan.</w:t>
      </w:r>
    </w:p>
    <w:p w:rsidR="00850C21" w:rsidRPr="00850C21" w:rsidRDefault="00850C21" w:rsidP="00850C21">
      <w:pPr>
        <w:rPr>
          <w:rFonts w:ascii="Verdana" w:hAnsi="Verdana"/>
          <w:sz w:val="20"/>
        </w:rPr>
      </w:pPr>
      <w:r w:rsidRPr="00850C21">
        <w:rPr>
          <w:rFonts w:ascii="Verdana" w:hAnsi="Verdana"/>
          <w:b/>
          <w:bCs/>
          <w:sz w:val="20"/>
        </w:rPr>
        <w:t>QUINTA. </w:t>
      </w:r>
      <w:r w:rsidRPr="00850C21">
        <w:rPr>
          <w:rFonts w:ascii="Verdana" w:hAnsi="Verdana"/>
          <w:sz w:val="20"/>
        </w:rPr>
        <w:t>Cumplidos los requisitos señalados de las Reglas Tercera y Cuarta, el solicitante obtendrá su constancia de registro de interlocutor y acreditación respectiva ante la Procuraduría de la Defensa del Contribuyente.</w:t>
      </w:r>
    </w:p>
    <w:p w:rsidR="00850C21" w:rsidRPr="00850C21" w:rsidRDefault="00850C21" w:rsidP="00850C21">
      <w:pPr>
        <w:rPr>
          <w:rFonts w:ascii="Verdana" w:hAnsi="Verdana"/>
          <w:sz w:val="20"/>
        </w:rPr>
      </w:pPr>
      <w:r w:rsidRPr="00850C21">
        <w:rPr>
          <w:rFonts w:ascii="Verdana" w:hAnsi="Verdana"/>
          <w:b/>
          <w:bCs/>
          <w:sz w:val="20"/>
        </w:rPr>
        <w:t>SEXTA.</w:t>
      </w:r>
      <w:r w:rsidRPr="00850C21">
        <w:rPr>
          <w:rFonts w:ascii="Verdana" w:hAnsi="Verdana"/>
          <w:sz w:val="20"/>
        </w:rPr>
        <w:t xml:space="preserve"> En los casos que el solicitante no cumpla con alguno de los requisitos antes mencionados, se le prevendrá para que, en el plazo de tres días hábiles, contados a partir del día hábil siguiente a aquél en que surta efectos la notificación del acuerdo </w:t>
      </w:r>
      <w:r w:rsidRPr="00850C21">
        <w:rPr>
          <w:rFonts w:ascii="Verdana" w:hAnsi="Verdana"/>
          <w:sz w:val="20"/>
        </w:rPr>
        <w:lastRenderedPageBreak/>
        <w:t>respectivo, corrija su solicitud en los términos requeridos, apercibido que, en caso de no hacerlo en tiempo y forma, se tendrá por no presentada, sin perjuicio de que pueda volver a presentarla.</w:t>
      </w:r>
    </w:p>
    <w:p w:rsidR="00850C21" w:rsidRPr="00850C21" w:rsidRDefault="00850C21" w:rsidP="00850C21">
      <w:pPr>
        <w:rPr>
          <w:rFonts w:ascii="Verdana" w:hAnsi="Verdana"/>
          <w:sz w:val="20"/>
        </w:rPr>
      </w:pPr>
      <w:r w:rsidRPr="00850C21">
        <w:rPr>
          <w:rFonts w:ascii="Verdana" w:hAnsi="Verdana"/>
          <w:b/>
          <w:bCs/>
          <w:sz w:val="20"/>
        </w:rPr>
        <w:t>SÉPTIMA. </w:t>
      </w:r>
      <w:r w:rsidRPr="00850C21">
        <w:rPr>
          <w:rFonts w:ascii="Verdana" w:hAnsi="Verdana"/>
          <w:sz w:val="20"/>
        </w:rPr>
        <w:t>El Registro Único de Síndicos contendrá la siguiente información:</w:t>
      </w:r>
    </w:p>
    <w:p w:rsidR="00850C21" w:rsidRPr="00850C21" w:rsidRDefault="00850C21" w:rsidP="00850C21">
      <w:pPr>
        <w:rPr>
          <w:rFonts w:ascii="Verdana" w:hAnsi="Verdana"/>
          <w:sz w:val="20"/>
        </w:rPr>
      </w:pPr>
      <w:r w:rsidRPr="00850C21">
        <w:rPr>
          <w:rFonts w:ascii="Verdana" w:hAnsi="Verdana"/>
          <w:b/>
          <w:bCs/>
          <w:sz w:val="20"/>
        </w:rPr>
        <w:t>a)</w:t>
      </w:r>
      <w:r w:rsidRPr="00850C21">
        <w:rPr>
          <w:rFonts w:ascii="Verdana" w:hAnsi="Verdana"/>
          <w:sz w:val="20"/>
        </w:rPr>
        <w:t>    Nombre del síndico y organización que legalmente representa;</w:t>
      </w:r>
    </w:p>
    <w:p w:rsidR="00850C21" w:rsidRPr="00850C21" w:rsidRDefault="00850C21" w:rsidP="00850C21">
      <w:pPr>
        <w:rPr>
          <w:rFonts w:ascii="Verdana" w:hAnsi="Verdana"/>
          <w:sz w:val="20"/>
        </w:rPr>
      </w:pPr>
      <w:r w:rsidRPr="00850C21">
        <w:rPr>
          <w:rFonts w:ascii="Verdana" w:hAnsi="Verdana"/>
          <w:b/>
          <w:bCs/>
          <w:sz w:val="20"/>
        </w:rPr>
        <w:t>b)</w:t>
      </w:r>
      <w:r w:rsidRPr="00850C21">
        <w:rPr>
          <w:rFonts w:ascii="Verdana" w:hAnsi="Verdana"/>
          <w:sz w:val="20"/>
        </w:rPr>
        <w:t>    Vigencia del carácter de síndico titular y en su caso, del suplente;</w:t>
      </w:r>
    </w:p>
    <w:p w:rsidR="00850C21" w:rsidRPr="00850C21" w:rsidRDefault="00850C21" w:rsidP="00850C21">
      <w:pPr>
        <w:rPr>
          <w:rFonts w:ascii="Verdana" w:hAnsi="Verdana"/>
          <w:sz w:val="20"/>
        </w:rPr>
      </w:pPr>
      <w:r w:rsidRPr="00850C21">
        <w:rPr>
          <w:rFonts w:ascii="Verdana" w:hAnsi="Verdana"/>
          <w:sz w:val="20"/>
        </w:rPr>
        <w:t> </w:t>
      </w:r>
    </w:p>
    <w:p w:rsidR="00850C21" w:rsidRPr="00850C21" w:rsidRDefault="00850C21" w:rsidP="00850C21">
      <w:pPr>
        <w:rPr>
          <w:rFonts w:ascii="Verdana" w:hAnsi="Verdana"/>
          <w:sz w:val="20"/>
        </w:rPr>
      </w:pPr>
      <w:r w:rsidRPr="00850C21">
        <w:rPr>
          <w:rFonts w:ascii="Verdana" w:hAnsi="Verdana"/>
          <w:b/>
          <w:bCs/>
          <w:sz w:val="20"/>
        </w:rPr>
        <w:t>c)</w:t>
      </w:r>
      <w:r w:rsidRPr="00850C21">
        <w:rPr>
          <w:rFonts w:ascii="Verdana" w:hAnsi="Verdana"/>
          <w:sz w:val="20"/>
        </w:rPr>
        <w:t>    Domicilio legal, y domicilio para oír y recibir notificaciones;</w:t>
      </w:r>
    </w:p>
    <w:p w:rsidR="00850C21" w:rsidRPr="00850C21" w:rsidRDefault="00850C21" w:rsidP="00850C21">
      <w:pPr>
        <w:rPr>
          <w:rFonts w:ascii="Verdana" w:hAnsi="Verdana"/>
          <w:sz w:val="20"/>
        </w:rPr>
      </w:pPr>
      <w:r w:rsidRPr="00850C21">
        <w:rPr>
          <w:rFonts w:ascii="Verdana" w:hAnsi="Verdana"/>
          <w:b/>
          <w:bCs/>
          <w:sz w:val="20"/>
        </w:rPr>
        <w:t>d)</w:t>
      </w:r>
      <w:r w:rsidRPr="00850C21">
        <w:rPr>
          <w:rFonts w:ascii="Verdana" w:hAnsi="Verdana"/>
          <w:sz w:val="20"/>
        </w:rPr>
        <w:t>    Nombre del suplente del síndico que, en su caso, se encuentre autorizado para asistir a las reuniones, y que tenga facultades para suscribir algún tipo de convenio; y,</w:t>
      </w:r>
    </w:p>
    <w:p w:rsidR="00850C21" w:rsidRPr="00850C21" w:rsidRDefault="00850C21" w:rsidP="00850C21">
      <w:pPr>
        <w:rPr>
          <w:rFonts w:ascii="Verdana" w:hAnsi="Verdana"/>
          <w:sz w:val="20"/>
        </w:rPr>
      </w:pPr>
      <w:r w:rsidRPr="00850C21">
        <w:rPr>
          <w:rFonts w:ascii="Verdana" w:hAnsi="Verdana"/>
          <w:b/>
          <w:bCs/>
          <w:sz w:val="20"/>
        </w:rPr>
        <w:t>e)</w:t>
      </w:r>
      <w:r w:rsidRPr="00850C21">
        <w:rPr>
          <w:rFonts w:ascii="Verdana" w:hAnsi="Verdana"/>
          <w:sz w:val="20"/>
        </w:rPr>
        <w:t>    Número telefónico y correo electrónico.</w:t>
      </w:r>
    </w:p>
    <w:p w:rsidR="00850C21" w:rsidRPr="00850C21" w:rsidRDefault="00850C21" w:rsidP="00850C21">
      <w:pPr>
        <w:rPr>
          <w:rFonts w:ascii="Verdana" w:hAnsi="Verdana"/>
          <w:sz w:val="20"/>
        </w:rPr>
      </w:pPr>
      <w:r w:rsidRPr="00850C21">
        <w:rPr>
          <w:rFonts w:ascii="Verdana" w:hAnsi="Verdana"/>
          <w:b/>
          <w:bCs/>
          <w:sz w:val="20"/>
        </w:rPr>
        <w:t>BAJA Y MODIFICACIÓN EN EL REGISTRO ÚNICO DE SÍNDICOS</w:t>
      </w:r>
    </w:p>
    <w:p w:rsidR="00850C21" w:rsidRPr="00850C21" w:rsidRDefault="00850C21" w:rsidP="00850C21">
      <w:pPr>
        <w:rPr>
          <w:rFonts w:ascii="Verdana" w:hAnsi="Verdana"/>
          <w:sz w:val="20"/>
        </w:rPr>
      </w:pPr>
      <w:r w:rsidRPr="00850C21">
        <w:rPr>
          <w:rFonts w:ascii="Verdana" w:hAnsi="Verdana"/>
          <w:b/>
          <w:bCs/>
          <w:sz w:val="20"/>
        </w:rPr>
        <w:t>OCTAVA. </w:t>
      </w:r>
      <w:r w:rsidRPr="00850C21">
        <w:rPr>
          <w:rFonts w:ascii="Verdana" w:hAnsi="Verdana"/>
          <w:sz w:val="20"/>
        </w:rPr>
        <w:t>En el supuesto que los síndicos y suplentes requieran darse de baja en el Registro Único de Síndicos o modificar los datos, bastará que den aviso mediante cualquier medio electrónico o de comunicación ante la Dirección General de Cultura Contributiva de la Procuraduría de la Defensa del Contribuyente; la cual, levantará la constancia que indique la fecha de baja o modificación, según sea el caso.</w:t>
      </w:r>
    </w:p>
    <w:p w:rsidR="00850C21" w:rsidRPr="00850C21" w:rsidRDefault="00850C21" w:rsidP="00850C21">
      <w:pPr>
        <w:rPr>
          <w:rFonts w:ascii="Verdana" w:hAnsi="Verdana"/>
          <w:sz w:val="20"/>
        </w:rPr>
      </w:pPr>
      <w:r w:rsidRPr="00850C21">
        <w:rPr>
          <w:rFonts w:ascii="Verdana" w:hAnsi="Verdana"/>
          <w:sz w:val="20"/>
        </w:rPr>
        <w:t>También será causa de baja del Registro Único de Síndicos cuando los síndicos, titular o suplente, no se conduzcan de manera respetuosa con los participantes en las reuniones periódicas o extraordinarias, o actos que celebre o convoque la Procuraduría con las autoridades fiscales federales.</w:t>
      </w:r>
    </w:p>
    <w:p w:rsidR="00850C21" w:rsidRPr="00850C21" w:rsidRDefault="00850C21" w:rsidP="00850C21">
      <w:pPr>
        <w:rPr>
          <w:rFonts w:ascii="Verdana" w:hAnsi="Verdana"/>
          <w:b/>
          <w:bCs/>
          <w:sz w:val="20"/>
        </w:rPr>
      </w:pPr>
      <w:r w:rsidRPr="00850C21">
        <w:rPr>
          <w:rFonts w:ascii="Verdana" w:hAnsi="Verdana"/>
          <w:b/>
          <w:bCs/>
          <w:sz w:val="20"/>
        </w:rPr>
        <w:t>TRANSITORIOS</w:t>
      </w:r>
    </w:p>
    <w:p w:rsidR="00850C21" w:rsidRPr="00850C21" w:rsidRDefault="00850C21" w:rsidP="00850C21">
      <w:pPr>
        <w:rPr>
          <w:rFonts w:ascii="Verdana" w:hAnsi="Verdana"/>
          <w:sz w:val="20"/>
        </w:rPr>
      </w:pPr>
      <w:r w:rsidRPr="00850C21">
        <w:rPr>
          <w:rFonts w:ascii="Verdana" w:hAnsi="Verdana"/>
          <w:b/>
          <w:bCs/>
          <w:sz w:val="20"/>
        </w:rPr>
        <w:t>PRIMERO. </w:t>
      </w:r>
      <w:r w:rsidRPr="00850C21">
        <w:rPr>
          <w:rFonts w:ascii="Verdana" w:hAnsi="Verdana"/>
          <w:sz w:val="20"/>
        </w:rPr>
        <w:t>El presente Acuerdo entrará en vigor al día siguiente de su publicación en la página electrónica oficial de la Procuraduría de la Defensa del Contribuyente.</w:t>
      </w:r>
    </w:p>
    <w:p w:rsidR="00850C21" w:rsidRPr="00850C21" w:rsidRDefault="00850C21" w:rsidP="00850C21">
      <w:pPr>
        <w:rPr>
          <w:rFonts w:ascii="Verdana" w:hAnsi="Verdana"/>
          <w:sz w:val="20"/>
        </w:rPr>
      </w:pPr>
      <w:r w:rsidRPr="00850C21">
        <w:rPr>
          <w:rFonts w:ascii="Verdana" w:hAnsi="Verdana"/>
          <w:b/>
          <w:bCs/>
          <w:sz w:val="20"/>
        </w:rPr>
        <w:t>SEGUNDO. </w:t>
      </w:r>
      <w:r w:rsidRPr="00850C21">
        <w:rPr>
          <w:rFonts w:ascii="Verdana" w:hAnsi="Verdana"/>
          <w:sz w:val="20"/>
        </w:rPr>
        <w:t>Para su mayor difusión publíquese también en el Diario Oficial de la Federación.</w:t>
      </w:r>
    </w:p>
    <w:p w:rsidR="00850C21" w:rsidRPr="00850C21" w:rsidRDefault="00850C21" w:rsidP="00850C21">
      <w:pPr>
        <w:rPr>
          <w:rFonts w:ascii="Verdana" w:hAnsi="Verdana"/>
          <w:sz w:val="20"/>
        </w:rPr>
      </w:pPr>
      <w:r w:rsidRPr="00850C21">
        <w:rPr>
          <w:rFonts w:ascii="Verdana" w:hAnsi="Verdana"/>
          <w:b/>
          <w:bCs/>
          <w:sz w:val="20"/>
        </w:rPr>
        <w:t>TERCERO. </w:t>
      </w:r>
      <w:r w:rsidRPr="00850C21">
        <w:rPr>
          <w:rFonts w:ascii="Verdana" w:hAnsi="Verdana"/>
          <w:sz w:val="20"/>
        </w:rPr>
        <w:t>Se deja sin efectos el Acuerdo General Número 008/2012, que establece el Procedimiento para el Registro Único de Síndicos, publicado en el Diario Oficial de la Federación el 20 de junio de 2012.</w:t>
      </w:r>
    </w:p>
    <w:p w:rsidR="00850C21" w:rsidRPr="00850C21" w:rsidRDefault="00850C21" w:rsidP="00850C21">
      <w:pPr>
        <w:rPr>
          <w:rFonts w:ascii="Verdana" w:hAnsi="Verdana"/>
          <w:sz w:val="20"/>
        </w:rPr>
      </w:pPr>
      <w:r w:rsidRPr="00850C21">
        <w:rPr>
          <w:rFonts w:ascii="Verdana" w:hAnsi="Verdana"/>
          <w:sz w:val="20"/>
        </w:rPr>
        <w:t>Ciudad de México, a 21 de octubre de 2020.-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 del Estatuto Orgánico de la Procuraduría de la Defensa del Contribuyente, </w:t>
      </w:r>
      <w:r w:rsidRPr="00850C21">
        <w:rPr>
          <w:rFonts w:ascii="Verdana" w:hAnsi="Verdana"/>
          <w:b/>
          <w:bCs/>
          <w:sz w:val="20"/>
        </w:rPr>
        <w:t xml:space="preserve">Luis Alberto </w:t>
      </w:r>
      <w:proofErr w:type="spellStart"/>
      <w:r w:rsidRPr="00850C21">
        <w:rPr>
          <w:rFonts w:ascii="Verdana" w:hAnsi="Verdana"/>
          <w:b/>
          <w:bCs/>
          <w:sz w:val="20"/>
        </w:rPr>
        <w:t>Placencia</w:t>
      </w:r>
      <w:proofErr w:type="spellEnd"/>
      <w:r w:rsidRPr="00850C21">
        <w:rPr>
          <w:rFonts w:ascii="Verdana" w:hAnsi="Verdana"/>
          <w:b/>
          <w:bCs/>
          <w:sz w:val="20"/>
        </w:rPr>
        <w:t xml:space="preserve"> Alarcón</w:t>
      </w:r>
      <w:r w:rsidRPr="00850C21">
        <w:rPr>
          <w:rFonts w:ascii="Verdana" w:hAnsi="Verdana"/>
          <w:sz w:val="20"/>
        </w:rPr>
        <w:t>.- Rúbrica.</w:t>
      </w:r>
    </w:p>
    <w:p w:rsidR="00643FF5" w:rsidRPr="00850C21" w:rsidRDefault="00850C21">
      <w:pPr>
        <w:rPr>
          <w:rFonts w:ascii="Verdana" w:hAnsi="Verdana"/>
          <w:sz w:val="20"/>
        </w:rPr>
      </w:pPr>
    </w:p>
    <w:sectPr w:rsidR="00643FF5" w:rsidRPr="00850C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21"/>
    <w:rsid w:val="00280F9D"/>
    <w:rsid w:val="007A4B68"/>
    <w:rsid w:val="00850C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1539">
      <w:bodyDiv w:val="1"/>
      <w:marLeft w:val="0"/>
      <w:marRight w:val="0"/>
      <w:marTop w:val="0"/>
      <w:marBottom w:val="0"/>
      <w:divBdr>
        <w:top w:val="none" w:sz="0" w:space="0" w:color="auto"/>
        <w:left w:val="none" w:sz="0" w:space="0" w:color="auto"/>
        <w:bottom w:val="none" w:sz="0" w:space="0" w:color="auto"/>
        <w:right w:val="none" w:sz="0" w:space="0" w:color="auto"/>
      </w:divBdr>
      <w:divsChild>
        <w:div w:id="1660885374">
          <w:marLeft w:val="0"/>
          <w:marRight w:val="0"/>
          <w:marTop w:val="0"/>
          <w:marBottom w:val="101"/>
          <w:divBdr>
            <w:top w:val="none" w:sz="0" w:space="0" w:color="auto"/>
            <w:left w:val="none" w:sz="0" w:space="0" w:color="auto"/>
            <w:bottom w:val="none" w:sz="0" w:space="0" w:color="auto"/>
            <w:right w:val="none" w:sz="0" w:space="0" w:color="auto"/>
          </w:divBdr>
        </w:div>
        <w:div w:id="263420786">
          <w:marLeft w:val="0"/>
          <w:marRight w:val="0"/>
          <w:marTop w:val="101"/>
          <w:marBottom w:val="101"/>
          <w:divBdr>
            <w:top w:val="none" w:sz="0" w:space="0" w:color="auto"/>
            <w:left w:val="none" w:sz="0" w:space="0" w:color="auto"/>
            <w:bottom w:val="none" w:sz="0" w:space="0" w:color="auto"/>
            <w:right w:val="none" w:sz="0" w:space="0" w:color="auto"/>
          </w:divBdr>
        </w:div>
        <w:div w:id="1597128446">
          <w:marLeft w:val="0"/>
          <w:marRight w:val="0"/>
          <w:marTop w:val="101"/>
          <w:marBottom w:val="101"/>
          <w:divBdr>
            <w:top w:val="none" w:sz="0" w:space="0" w:color="auto"/>
            <w:left w:val="none" w:sz="0" w:space="0" w:color="auto"/>
            <w:bottom w:val="none" w:sz="0" w:space="0" w:color="auto"/>
            <w:right w:val="none" w:sz="0" w:space="0" w:color="auto"/>
          </w:divBdr>
        </w:div>
        <w:div w:id="516652169">
          <w:marLeft w:val="0"/>
          <w:marRight w:val="0"/>
          <w:marTop w:val="0"/>
          <w:marBottom w:val="101"/>
          <w:divBdr>
            <w:top w:val="none" w:sz="0" w:space="0" w:color="auto"/>
            <w:left w:val="none" w:sz="0" w:space="0" w:color="auto"/>
            <w:bottom w:val="none" w:sz="0" w:space="0" w:color="auto"/>
            <w:right w:val="none" w:sz="0" w:space="0" w:color="auto"/>
          </w:divBdr>
        </w:div>
        <w:div w:id="883055519">
          <w:marLeft w:val="0"/>
          <w:marRight w:val="0"/>
          <w:marTop w:val="0"/>
          <w:marBottom w:val="101"/>
          <w:divBdr>
            <w:top w:val="none" w:sz="0" w:space="0" w:color="auto"/>
            <w:left w:val="none" w:sz="0" w:space="0" w:color="auto"/>
            <w:bottom w:val="none" w:sz="0" w:space="0" w:color="auto"/>
            <w:right w:val="none" w:sz="0" w:space="0" w:color="auto"/>
          </w:divBdr>
        </w:div>
        <w:div w:id="111097599">
          <w:marLeft w:val="0"/>
          <w:marRight w:val="0"/>
          <w:marTop w:val="0"/>
          <w:marBottom w:val="101"/>
          <w:divBdr>
            <w:top w:val="none" w:sz="0" w:space="0" w:color="auto"/>
            <w:left w:val="none" w:sz="0" w:space="0" w:color="auto"/>
            <w:bottom w:val="none" w:sz="0" w:space="0" w:color="auto"/>
            <w:right w:val="none" w:sz="0" w:space="0" w:color="auto"/>
          </w:divBdr>
        </w:div>
        <w:div w:id="1835411466">
          <w:marLeft w:val="0"/>
          <w:marRight w:val="0"/>
          <w:marTop w:val="0"/>
          <w:marBottom w:val="101"/>
          <w:divBdr>
            <w:top w:val="none" w:sz="0" w:space="0" w:color="auto"/>
            <w:left w:val="none" w:sz="0" w:space="0" w:color="auto"/>
            <w:bottom w:val="none" w:sz="0" w:space="0" w:color="auto"/>
            <w:right w:val="none" w:sz="0" w:space="0" w:color="auto"/>
          </w:divBdr>
        </w:div>
        <w:div w:id="253364667">
          <w:marLeft w:val="0"/>
          <w:marRight w:val="0"/>
          <w:marTop w:val="0"/>
          <w:marBottom w:val="101"/>
          <w:divBdr>
            <w:top w:val="none" w:sz="0" w:space="0" w:color="auto"/>
            <w:left w:val="none" w:sz="0" w:space="0" w:color="auto"/>
            <w:bottom w:val="none" w:sz="0" w:space="0" w:color="auto"/>
            <w:right w:val="none" w:sz="0" w:space="0" w:color="auto"/>
          </w:divBdr>
        </w:div>
        <w:div w:id="1728406924">
          <w:marLeft w:val="0"/>
          <w:marRight w:val="0"/>
          <w:marTop w:val="0"/>
          <w:marBottom w:val="101"/>
          <w:divBdr>
            <w:top w:val="none" w:sz="0" w:space="0" w:color="auto"/>
            <w:left w:val="none" w:sz="0" w:space="0" w:color="auto"/>
            <w:bottom w:val="none" w:sz="0" w:space="0" w:color="auto"/>
            <w:right w:val="none" w:sz="0" w:space="0" w:color="auto"/>
          </w:divBdr>
        </w:div>
        <w:div w:id="1542787024">
          <w:marLeft w:val="0"/>
          <w:marRight w:val="0"/>
          <w:marTop w:val="0"/>
          <w:marBottom w:val="101"/>
          <w:divBdr>
            <w:top w:val="none" w:sz="0" w:space="0" w:color="auto"/>
            <w:left w:val="none" w:sz="0" w:space="0" w:color="auto"/>
            <w:bottom w:val="none" w:sz="0" w:space="0" w:color="auto"/>
            <w:right w:val="none" w:sz="0" w:space="0" w:color="auto"/>
          </w:divBdr>
        </w:div>
        <w:div w:id="545991288">
          <w:marLeft w:val="0"/>
          <w:marRight w:val="0"/>
          <w:marTop w:val="101"/>
          <w:marBottom w:val="101"/>
          <w:divBdr>
            <w:top w:val="none" w:sz="0" w:space="0" w:color="auto"/>
            <w:left w:val="none" w:sz="0" w:space="0" w:color="auto"/>
            <w:bottom w:val="none" w:sz="0" w:space="0" w:color="auto"/>
            <w:right w:val="none" w:sz="0" w:space="0" w:color="auto"/>
          </w:divBdr>
        </w:div>
        <w:div w:id="1544823806">
          <w:marLeft w:val="0"/>
          <w:marRight w:val="0"/>
          <w:marTop w:val="0"/>
          <w:marBottom w:val="101"/>
          <w:divBdr>
            <w:top w:val="none" w:sz="0" w:space="0" w:color="auto"/>
            <w:left w:val="none" w:sz="0" w:space="0" w:color="auto"/>
            <w:bottom w:val="none" w:sz="0" w:space="0" w:color="auto"/>
            <w:right w:val="none" w:sz="0" w:space="0" w:color="auto"/>
          </w:divBdr>
        </w:div>
        <w:div w:id="1731809106">
          <w:marLeft w:val="0"/>
          <w:marRight w:val="0"/>
          <w:marTop w:val="0"/>
          <w:marBottom w:val="101"/>
          <w:divBdr>
            <w:top w:val="none" w:sz="0" w:space="0" w:color="auto"/>
            <w:left w:val="none" w:sz="0" w:space="0" w:color="auto"/>
            <w:bottom w:val="none" w:sz="0" w:space="0" w:color="auto"/>
            <w:right w:val="none" w:sz="0" w:space="0" w:color="auto"/>
          </w:divBdr>
        </w:div>
        <w:div w:id="496464507">
          <w:marLeft w:val="0"/>
          <w:marRight w:val="0"/>
          <w:marTop w:val="0"/>
          <w:marBottom w:val="101"/>
          <w:divBdr>
            <w:top w:val="none" w:sz="0" w:space="0" w:color="auto"/>
            <w:left w:val="none" w:sz="0" w:space="0" w:color="auto"/>
            <w:bottom w:val="none" w:sz="0" w:space="0" w:color="auto"/>
            <w:right w:val="none" w:sz="0" w:space="0" w:color="auto"/>
          </w:divBdr>
        </w:div>
        <w:div w:id="49890991">
          <w:marLeft w:val="0"/>
          <w:marRight w:val="0"/>
          <w:marTop w:val="101"/>
          <w:marBottom w:val="101"/>
          <w:divBdr>
            <w:top w:val="none" w:sz="0" w:space="0" w:color="auto"/>
            <w:left w:val="none" w:sz="0" w:space="0" w:color="auto"/>
            <w:bottom w:val="none" w:sz="0" w:space="0" w:color="auto"/>
            <w:right w:val="none" w:sz="0" w:space="0" w:color="auto"/>
          </w:divBdr>
        </w:div>
        <w:div w:id="1286887423">
          <w:marLeft w:val="0"/>
          <w:marRight w:val="0"/>
          <w:marTop w:val="0"/>
          <w:marBottom w:val="101"/>
          <w:divBdr>
            <w:top w:val="none" w:sz="0" w:space="0" w:color="auto"/>
            <w:left w:val="none" w:sz="0" w:space="0" w:color="auto"/>
            <w:bottom w:val="none" w:sz="0" w:space="0" w:color="auto"/>
            <w:right w:val="none" w:sz="0" w:space="0" w:color="auto"/>
          </w:divBdr>
        </w:div>
        <w:div w:id="1971521278">
          <w:marLeft w:val="0"/>
          <w:marRight w:val="0"/>
          <w:marTop w:val="0"/>
          <w:marBottom w:val="101"/>
          <w:divBdr>
            <w:top w:val="none" w:sz="0" w:space="0" w:color="auto"/>
            <w:left w:val="none" w:sz="0" w:space="0" w:color="auto"/>
            <w:bottom w:val="none" w:sz="0" w:space="0" w:color="auto"/>
            <w:right w:val="none" w:sz="0" w:space="0" w:color="auto"/>
          </w:divBdr>
        </w:div>
        <w:div w:id="1202061708">
          <w:marLeft w:val="0"/>
          <w:marRight w:val="0"/>
          <w:marTop w:val="0"/>
          <w:marBottom w:val="101"/>
          <w:divBdr>
            <w:top w:val="none" w:sz="0" w:space="0" w:color="auto"/>
            <w:left w:val="none" w:sz="0" w:space="0" w:color="auto"/>
            <w:bottom w:val="none" w:sz="0" w:space="0" w:color="auto"/>
            <w:right w:val="none" w:sz="0" w:space="0" w:color="auto"/>
          </w:divBdr>
        </w:div>
        <w:div w:id="1334913080">
          <w:marLeft w:val="0"/>
          <w:marRight w:val="0"/>
          <w:marTop w:val="0"/>
          <w:marBottom w:val="101"/>
          <w:divBdr>
            <w:top w:val="none" w:sz="0" w:space="0" w:color="auto"/>
            <w:left w:val="none" w:sz="0" w:space="0" w:color="auto"/>
            <w:bottom w:val="none" w:sz="0" w:space="0" w:color="auto"/>
            <w:right w:val="none" w:sz="0" w:space="0" w:color="auto"/>
          </w:divBdr>
        </w:div>
        <w:div w:id="2111658850">
          <w:marLeft w:val="0"/>
          <w:marRight w:val="0"/>
          <w:marTop w:val="0"/>
          <w:marBottom w:val="101"/>
          <w:divBdr>
            <w:top w:val="none" w:sz="0" w:space="0" w:color="auto"/>
            <w:left w:val="none" w:sz="0" w:space="0" w:color="auto"/>
            <w:bottom w:val="none" w:sz="0" w:space="0" w:color="auto"/>
            <w:right w:val="none" w:sz="0" w:space="0" w:color="auto"/>
          </w:divBdr>
        </w:div>
        <w:div w:id="1407455440">
          <w:marLeft w:val="0"/>
          <w:marRight w:val="0"/>
          <w:marTop w:val="0"/>
          <w:marBottom w:val="101"/>
          <w:divBdr>
            <w:top w:val="none" w:sz="0" w:space="0" w:color="auto"/>
            <w:left w:val="none" w:sz="0" w:space="0" w:color="auto"/>
            <w:bottom w:val="none" w:sz="0" w:space="0" w:color="auto"/>
            <w:right w:val="none" w:sz="0" w:space="0" w:color="auto"/>
          </w:divBdr>
        </w:div>
        <w:div w:id="275917328">
          <w:marLeft w:val="0"/>
          <w:marRight w:val="0"/>
          <w:marTop w:val="0"/>
          <w:marBottom w:val="101"/>
          <w:divBdr>
            <w:top w:val="none" w:sz="0" w:space="0" w:color="auto"/>
            <w:left w:val="none" w:sz="0" w:space="0" w:color="auto"/>
            <w:bottom w:val="none" w:sz="0" w:space="0" w:color="auto"/>
            <w:right w:val="none" w:sz="0" w:space="0" w:color="auto"/>
          </w:divBdr>
        </w:div>
        <w:div w:id="1017466075">
          <w:marLeft w:val="720"/>
          <w:marRight w:val="0"/>
          <w:marTop w:val="0"/>
          <w:marBottom w:val="101"/>
          <w:divBdr>
            <w:top w:val="none" w:sz="0" w:space="0" w:color="auto"/>
            <w:left w:val="none" w:sz="0" w:space="0" w:color="auto"/>
            <w:bottom w:val="none" w:sz="0" w:space="0" w:color="auto"/>
            <w:right w:val="none" w:sz="0" w:space="0" w:color="auto"/>
          </w:divBdr>
        </w:div>
        <w:div w:id="95489015">
          <w:marLeft w:val="720"/>
          <w:marRight w:val="0"/>
          <w:marTop w:val="0"/>
          <w:marBottom w:val="101"/>
          <w:divBdr>
            <w:top w:val="none" w:sz="0" w:space="0" w:color="auto"/>
            <w:left w:val="none" w:sz="0" w:space="0" w:color="auto"/>
            <w:bottom w:val="none" w:sz="0" w:space="0" w:color="auto"/>
            <w:right w:val="none" w:sz="0" w:space="0" w:color="auto"/>
          </w:divBdr>
        </w:div>
        <w:div w:id="518280591">
          <w:marLeft w:val="720"/>
          <w:marRight w:val="0"/>
          <w:marTop w:val="0"/>
          <w:marBottom w:val="101"/>
          <w:divBdr>
            <w:top w:val="none" w:sz="0" w:space="0" w:color="auto"/>
            <w:left w:val="none" w:sz="0" w:space="0" w:color="auto"/>
            <w:bottom w:val="none" w:sz="0" w:space="0" w:color="auto"/>
            <w:right w:val="none" w:sz="0" w:space="0" w:color="auto"/>
          </w:divBdr>
        </w:div>
        <w:div w:id="2135445884">
          <w:marLeft w:val="720"/>
          <w:marRight w:val="0"/>
          <w:marTop w:val="0"/>
          <w:marBottom w:val="101"/>
          <w:divBdr>
            <w:top w:val="none" w:sz="0" w:space="0" w:color="auto"/>
            <w:left w:val="none" w:sz="0" w:space="0" w:color="auto"/>
            <w:bottom w:val="none" w:sz="0" w:space="0" w:color="auto"/>
            <w:right w:val="none" w:sz="0" w:space="0" w:color="auto"/>
          </w:divBdr>
        </w:div>
        <w:div w:id="387531031">
          <w:marLeft w:val="0"/>
          <w:marRight w:val="0"/>
          <w:marTop w:val="0"/>
          <w:marBottom w:val="101"/>
          <w:divBdr>
            <w:top w:val="none" w:sz="0" w:space="0" w:color="auto"/>
            <w:left w:val="none" w:sz="0" w:space="0" w:color="auto"/>
            <w:bottom w:val="none" w:sz="0" w:space="0" w:color="auto"/>
            <w:right w:val="none" w:sz="0" w:space="0" w:color="auto"/>
          </w:divBdr>
        </w:div>
        <w:div w:id="520749871">
          <w:marLeft w:val="0"/>
          <w:marRight w:val="0"/>
          <w:marTop w:val="0"/>
          <w:marBottom w:val="101"/>
          <w:divBdr>
            <w:top w:val="none" w:sz="0" w:space="0" w:color="auto"/>
            <w:left w:val="none" w:sz="0" w:space="0" w:color="auto"/>
            <w:bottom w:val="none" w:sz="0" w:space="0" w:color="auto"/>
            <w:right w:val="none" w:sz="0" w:space="0" w:color="auto"/>
          </w:divBdr>
        </w:div>
        <w:div w:id="910969913">
          <w:marLeft w:val="0"/>
          <w:marRight w:val="0"/>
          <w:marTop w:val="0"/>
          <w:marBottom w:val="101"/>
          <w:divBdr>
            <w:top w:val="none" w:sz="0" w:space="0" w:color="auto"/>
            <w:left w:val="none" w:sz="0" w:space="0" w:color="auto"/>
            <w:bottom w:val="none" w:sz="0" w:space="0" w:color="auto"/>
            <w:right w:val="none" w:sz="0" w:space="0" w:color="auto"/>
          </w:divBdr>
        </w:div>
        <w:div w:id="1433234794">
          <w:marLeft w:val="0"/>
          <w:marRight w:val="0"/>
          <w:marTop w:val="0"/>
          <w:marBottom w:val="101"/>
          <w:divBdr>
            <w:top w:val="none" w:sz="0" w:space="0" w:color="auto"/>
            <w:left w:val="none" w:sz="0" w:space="0" w:color="auto"/>
            <w:bottom w:val="none" w:sz="0" w:space="0" w:color="auto"/>
            <w:right w:val="none" w:sz="0" w:space="0" w:color="auto"/>
          </w:divBdr>
        </w:div>
        <w:div w:id="605120150">
          <w:marLeft w:val="0"/>
          <w:marRight w:val="0"/>
          <w:marTop w:val="0"/>
          <w:marBottom w:val="101"/>
          <w:divBdr>
            <w:top w:val="none" w:sz="0" w:space="0" w:color="auto"/>
            <w:left w:val="none" w:sz="0" w:space="0" w:color="auto"/>
            <w:bottom w:val="none" w:sz="0" w:space="0" w:color="auto"/>
            <w:right w:val="none" w:sz="0" w:space="0" w:color="auto"/>
          </w:divBdr>
        </w:div>
        <w:div w:id="786698533">
          <w:marLeft w:val="0"/>
          <w:marRight w:val="0"/>
          <w:marTop w:val="0"/>
          <w:marBottom w:val="101"/>
          <w:divBdr>
            <w:top w:val="none" w:sz="0" w:space="0" w:color="auto"/>
            <w:left w:val="none" w:sz="0" w:space="0" w:color="auto"/>
            <w:bottom w:val="none" w:sz="0" w:space="0" w:color="auto"/>
            <w:right w:val="none" w:sz="0" w:space="0" w:color="auto"/>
          </w:divBdr>
        </w:div>
        <w:div w:id="927545587">
          <w:marLeft w:val="0"/>
          <w:marRight w:val="0"/>
          <w:marTop w:val="0"/>
          <w:marBottom w:val="101"/>
          <w:divBdr>
            <w:top w:val="none" w:sz="0" w:space="0" w:color="auto"/>
            <w:left w:val="none" w:sz="0" w:space="0" w:color="auto"/>
            <w:bottom w:val="none" w:sz="0" w:space="0" w:color="auto"/>
            <w:right w:val="none" w:sz="0" w:space="0" w:color="auto"/>
          </w:divBdr>
        </w:div>
        <w:div w:id="1651598879">
          <w:marLeft w:val="0"/>
          <w:marRight w:val="0"/>
          <w:marTop w:val="0"/>
          <w:marBottom w:val="101"/>
          <w:divBdr>
            <w:top w:val="none" w:sz="0" w:space="0" w:color="auto"/>
            <w:left w:val="none" w:sz="0" w:space="0" w:color="auto"/>
            <w:bottom w:val="none" w:sz="0" w:space="0" w:color="auto"/>
            <w:right w:val="none" w:sz="0" w:space="0" w:color="auto"/>
          </w:divBdr>
        </w:div>
        <w:div w:id="1596785909">
          <w:marLeft w:val="720"/>
          <w:marRight w:val="0"/>
          <w:marTop w:val="0"/>
          <w:marBottom w:val="101"/>
          <w:divBdr>
            <w:top w:val="none" w:sz="0" w:space="0" w:color="auto"/>
            <w:left w:val="none" w:sz="0" w:space="0" w:color="auto"/>
            <w:bottom w:val="none" w:sz="0" w:space="0" w:color="auto"/>
            <w:right w:val="none" w:sz="0" w:space="0" w:color="auto"/>
          </w:divBdr>
        </w:div>
        <w:div w:id="880098578">
          <w:marLeft w:val="720"/>
          <w:marRight w:val="0"/>
          <w:marTop w:val="0"/>
          <w:marBottom w:val="101"/>
          <w:divBdr>
            <w:top w:val="none" w:sz="0" w:space="0" w:color="auto"/>
            <w:left w:val="none" w:sz="0" w:space="0" w:color="auto"/>
            <w:bottom w:val="none" w:sz="0" w:space="0" w:color="auto"/>
            <w:right w:val="none" w:sz="0" w:space="0" w:color="auto"/>
          </w:divBdr>
        </w:div>
        <w:div w:id="124662789">
          <w:marLeft w:val="720"/>
          <w:marRight w:val="0"/>
          <w:marTop w:val="0"/>
          <w:marBottom w:val="101"/>
          <w:divBdr>
            <w:top w:val="none" w:sz="0" w:space="0" w:color="auto"/>
            <w:left w:val="none" w:sz="0" w:space="0" w:color="auto"/>
            <w:bottom w:val="none" w:sz="0" w:space="0" w:color="auto"/>
            <w:right w:val="none" w:sz="0" w:space="0" w:color="auto"/>
          </w:divBdr>
        </w:div>
        <w:div w:id="676201690">
          <w:marLeft w:val="720"/>
          <w:marRight w:val="0"/>
          <w:marTop w:val="0"/>
          <w:marBottom w:val="101"/>
          <w:divBdr>
            <w:top w:val="none" w:sz="0" w:space="0" w:color="auto"/>
            <w:left w:val="none" w:sz="0" w:space="0" w:color="auto"/>
            <w:bottom w:val="none" w:sz="0" w:space="0" w:color="auto"/>
            <w:right w:val="none" w:sz="0" w:space="0" w:color="auto"/>
          </w:divBdr>
        </w:div>
        <w:div w:id="887956157">
          <w:marLeft w:val="720"/>
          <w:marRight w:val="0"/>
          <w:marTop w:val="0"/>
          <w:marBottom w:val="101"/>
          <w:divBdr>
            <w:top w:val="none" w:sz="0" w:space="0" w:color="auto"/>
            <w:left w:val="none" w:sz="0" w:space="0" w:color="auto"/>
            <w:bottom w:val="none" w:sz="0" w:space="0" w:color="auto"/>
            <w:right w:val="none" w:sz="0" w:space="0" w:color="auto"/>
          </w:divBdr>
        </w:div>
        <w:div w:id="1120875893">
          <w:marLeft w:val="720"/>
          <w:marRight w:val="0"/>
          <w:marTop w:val="0"/>
          <w:marBottom w:val="101"/>
          <w:divBdr>
            <w:top w:val="none" w:sz="0" w:space="0" w:color="auto"/>
            <w:left w:val="none" w:sz="0" w:space="0" w:color="auto"/>
            <w:bottom w:val="none" w:sz="0" w:space="0" w:color="auto"/>
            <w:right w:val="none" w:sz="0" w:space="0" w:color="auto"/>
          </w:divBdr>
        </w:div>
        <w:div w:id="1775711306">
          <w:marLeft w:val="0"/>
          <w:marRight w:val="0"/>
          <w:marTop w:val="0"/>
          <w:marBottom w:val="101"/>
          <w:divBdr>
            <w:top w:val="none" w:sz="0" w:space="0" w:color="auto"/>
            <w:left w:val="none" w:sz="0" w:space="0" w:color="auto"/>
            <w:bottom w:val="none" w:sz="0" w:space="0" w:color="auto"/>
            <w:right w:val="none" w:sz="0" w:space="0" w:color="auto"/>
          </w:divBdr>
        </w:div>
        <w:div w:id="374895635">
          <w:marLeft w:val="0"/>
          <w:marRight w:val="0"/>
          <w:marTop w:val="0"/>
          <w:marBottom w:val="101"/>
          <w:divBdr>
            <w:top w:val="none" w:sz="0" w:space="0" w:color="auto"/>
            <w:left w:val="none" w:sz="0" w:space="0" w:color="auto"/>
            <w:bottom w:val="none" w:sz="0" w:space="0" w:color="auto"/>
            <w:right w:val="none" w:sz="0" w:space="0" w:color="auto"/>
          </w:divBdr>
        </w:div>
        <w:div w:id="769472265">
          <w:marLeft w:val="0"/>
          <w:marRight w:val="0"/>
          <w:marTop w:val="0"/>
          <w:marBottom w:val="101"/>
          <w:divBdr>
            <w:top w:val="none" w:sz="0" w:space="0" w:color="auto"/>
            <w:left w:val="none" w:sz="0" w:space="0" w:color="auto"/>
            <w:bottom w:val="none" w:sz="0" w:space="0" w:color="auto"/>
            <w:right w:val="none" w:sz="0" w:space="0" w:color="auto"/>
          </w:divBdr>
        </w:div>
        <w:div w:id="1693188288">
          <w:marLeft w:val="0"/>
          <w:marRight w:val="0"/>
          <w:marTop w:val="101"/>
          <w:marBottom w:val="101"/>
          <w:divBdr>
            <w:top w:val="none" w:sz="0" w:space="0" w:color="auto"/>
            <w:left w:val="none" w:sz="0" w:space="0" w:color="auto"/>
            <w:bottom w:val="none" w:sz="0" w:space="0" w:color="auto"/>
            <w:right w:val="none" w:sz="0" w:space="0" w:color="auto"/>
          </w:divBdr>
        </w:div>
        <w:div w:id="1301885933">
          <w:marLeft w:val="0"/>
          <w:marRight w:val="0"/>
          <w:marTop w:val="0"/>
          <w:marBottom w:val="101"/>
          <w:divBdr>
            <w:top w:val="none" w:sz="0" w:space="0" w:color="auto"/>
            <w:left w:val="none" w:sz="0" w:space="0" w:color="auto"/>
            <w:bottom w:val="none" w:sz="0" w:space="0" w:color="auto"/>
            <w:right w:val="none" w:sz="0" w:space="0" w:color="auto"/>
          </w:divBdr>
        </w:div>
        <w:div w:id="458645177">
          <w:marLeft w:val="0"/>
          <w:marRight w:val="0"/>
          <w:marTop w:val="0"/>
          <w:marBottom w:val="101"/>
          <w:divBdr>
            <w:top w:val="none" w:sz="0" w:space="0" w:color="auto"/>
            <w:left w:val="none" w:sz="0" w:space="0" w:color="auto"/>
            <w:bottom w:val="none" w:sz="0" w:space="0" w:color="auto"/>
            <w:right w:val="none" w:sz="0" w:space="0" w:color="auto"/>
          </w:divBdr>
        </w:div>
        <w:div w:id="150601972">
          <w:marLeft w:val="0"/>
          <w:marRight w:val="0"/>
          <w:marTop w:val="0"/>
          <w:marBottom w:val="101"/>
          <w:divBdr>
            <w:top w:val="none" w:sz="0" w:space="0" w:color="auto"/>
            <w:left w:val="none" w:sz="0" w:space="0" w:color="auto"/>
            <w:bottom w:val="none" w:sz="0" w:space="0" w:color="auto"/>
            <w:right w:val="none" w:sz="0" w:space="0" w:color="auto"/>
          </w:divBdr>
        </w:div>
        <w:div w:id="407310101">
          <w:marLeft w:val="0"/>
          <w:marRight w:val="0"/>
          <w:marTop w:val="0"/>
          <w:marBottom w:val="101"/>
          <w:divBdr>
            <w:top w:val="none" w:sz="0" w:space="0" w:color="auto"/>
            <w:left w:val="none" w:sz="0" w:space="0" w:color="auto"/>
            <w:bottom w:val="none" w:sz="0" w:space="0" w:color="auto"/>
            <w:right w:val="none" w:sz="0" w:space="0" w:color="auto"/>
          </w:divBdr>
        </w:div>
      </w:divsChild>
    </w:div>
    <w:div w:id="2010909882">
      <w:bodyDiv w:val="1"/>
      <w:marLeft w:val="0"/>
      <w:marRight w:val="0"/>
      <w:marTop w:val="0"/>
      <w:marBottom w:val="0"/>
      <w:divBdr>
        <w:top w:val="none" w:sz="0" w:space="0" w:color="auto"/>
        <w:left w:val="none" w:sz="0" w:space="0" w:color="auto"/>
        <w:bottom w:val="none" w:sz="0" w:space="0" w:color="auto"/>
        <w:right w:val="none" w:sz="0" w:space="0" w:color="auto"/>
      </w:divBdr>
      <w:divsChild>
        <w:div w:id="1440174008">
          <w:marLeft w:val="0"/>
          <w:marRight w:val="0"/>
          <w:marTop w:val="0"/>
          <w:marBottom w:val="101"/>
          <w:divBdr>
            <w:top w:val="none" w:sz="0" w:space="0" w:color="auto"/>
            <w:left w:val="none" w:sz="0" w:space="0" w:color="auto"/>
            <w:bottom w:val="none" w:sz="0" w:space="0" w:color="auto"/>
            <w:right w:val="none" w:sz="0" w:space="0" w:color="auto"/>
          </w:divBdr>
        </w:div>
        <w:div w:id="1548448309">
          <w:marLeft w:val="0"/>
          <w:marRight w:val="0"/>
          <w:marTop w:val="101"/>
          <w:marBottom w:val="101"/>
          <w:divBdr>
            <w:top w:val="none" w:sz="0" w:space="0" w:color="auto"/>
            <w:left w:val="none" w:sz="0" w:space="0" w:color="auto"/>
            <w:bottom w:val="none" w:sz="0" w:space="0" w:color="auto"/>
            <w:right w:val="none" w:sz="0" w:space="0" w:color="auto"/>
          </w:divBdr>
        </w:div>
        <w:div w:id="91433491">
          <w:marLeft w:val="0"/>
          <w:marRight w:val="0"/>
          <w:marTop w:val="101"/>
          <w:marBottom w:val="101"/>
          <w:divBdr>
            <w:top w:val="none" w:sz="0" w:space="0" w:color="auto"/>
            <w:left w:val="none" w:sz="0" w:space="0" w:color="auto"/>
            <w:bottom w:val="none" w:sz="0" w:space="0" w:color="auto"/>
            <w:right w:val="none" w:sz="0" w:space="0" w:color="auto"/>
          </w:divBdr>
        </w:div>
        <w:div w:id="1035739855">
          <w:marLeft w:val="0"/>
          <w:marRight w:val="0"/>
          <w:marTop w:val="0"/>
          <w:marBottom w:val="101"/>
          <w:divBdr>
            <w:top w:val="none" w:sz="0" w:space="0" w:color="auto"/>
            <w:left w:val="none" w:sz="0" w:space="0" w:color="auto"/>
            <w:bottom w:val="none" w:sz="0" w:space="0" w:color="auto"/>
            <w:right w:val="none" w:sz="0" w:space="0" w:color="auto"/>
          </w:divBdr>
        </w:div>
        <w:div w:id="1590776777">
          <w:marLeft w:val="0"/>
          <w:marRight w:val="0"/>
          <w:marTop w:val="0"/>
          <w:marBottom w:val="101"/>
          <w:divBdr>
            <w:top w:val="none" w:sz="0" w:space="0" w:color="auto"/>
            <w:left w:val="none" w:sz="0" w:space="0" w:color="auto"/>
            <w:bottom w:val="none" w:sz="0" w:space="0" w:color="auto"/>
            <w:right w:val="none" w:sz="0" w:space="0" w:color="auto"/>
          </w:divBdr>
        </w:div>
        <w:div w:id="1781143278">
          <w:marLeft w:val="0"/>
          <w:marRight w:val="0"/>
          <w:marTop w:val="0"/>
          <w:marBottom w:val="101"/>
          <w:divBdr>
            <w:top w:val="none" w:sz="0" w:space="0" w:color="auto"/>
            <w:left w:val="none" w:sz="0" w:space="0" w:color="auto"/>
            <w:bottom w:val="none" w:sz="0" w:space="0" w:color="auto"/>
            <w:right w:val="none" w:sz="0" w:space="0" w:color="auto"/>
          </w:divBdr>
        </w:div>
        <w:div w:id="1147622472">
          <w:marLeft w:val="0"/>
          <w:marRight w:val="0"/>
          <w:marTop w:val="0"/>
          <w:marBottom w:val="101"/>
          <w:divBdr>
            <w:top w:val="none" w:sz="0" w:space="0" w:color="auto"/>
            <w:left w:val="none" w:sz="0" w:space="0" w:color="auto"/>
            <w:bottom w:val="none" w:sz="0" w:space="0" w:color="auto"/>
            <w:right w:val="none" w:sz="0" w:space="0" w:color="auto"/>
          </w:divBdr>
        </w:div>
        <w:div w:id="2073651854">
          <w:marLeft w:val="0"/>
          <w:marRight w:val="0"/>
          <w:marTop w:val="0"/>
          <w:marBottom w:val="101"/>
          <w:divBdr>
            <w:top w:val="none" w:sz="0" w:space="0" w:color="auto"/>
            <w:left w:val="none" w:sz="0" w:space="0" w:color="auto"/>
            <w:bottom w:val="none" w:sz="0" w:space="0" w:color="auto"/>
            <w:right w:val="none" w:sz="0" w:space="0" w:color="auto"/>
          </w:divBdr>
        </w:div>
        <w:div w:id="1984961588">
          <w:marLeft w:val="0"/>
          <w:marRight w:val="0"/>
          <w:marTop w:val="0"/>
          <w:marBottom w:val="101"/>
          <w:divBdr>
            <w:top w:val="none" w:sz="0" w:space="0" w:color="auto"/>
            <w:left w:val="none" w:sz="0" w:space="0" w:color="auto"/>
            <w:bottom w:val="none" w:sz="0" w:space="0" w:color="auto"/>
            <w:right w:val="none" w:sz="0" w:space="0" w:color="auto"/>
          </w:divBdr>
        </w:div>
        <w:div w:id="2139761387">
          <w:marLeft w:val="0"/>
          <w:marRight w:val="0"/>
          <w:marTop w:val="0"/>
          <w:marBottom w:val="101"/>
          <w:divBdr>
            <w:top w:val="none" w:sz="0" w:space="0" w:color="auto"/>
            <w:left w:val="none" w:sz="0" w:space="0" w:color="auto"/>
            <w:bottom w:val="none" w:sz="0" w:space="0" w:color="auto"/>
            <w:right w:val="none" w:sz="0" w:space="0" w:color="auto"/>
          </w:divBdr>
        </w:div>
        <w:div w:id="2138908497">
          <w:marLeft w:val="0"/>
          <w:marRight w:val="0"/>
          <w:marTop w:val="101"/>
          <w:marBottom w:val="101"/>
          <w:divBdr>
            <w:top w:val="none" w:sz="0" w:space="0" w:color="auto"/>
            <w:left w:val="none" w:sz="0" w:space="0" w:color="auto"/>
            <w:bottom w:val="none" w:sz="0" w:space="0" w:color="auto"/>
            <w:right w:val="none" w:sz="0" w:space="0" w:color="auto"/>
          </w:divBdr>
        </w:div>
        <w:div w:id="1871648194">
          <w:marLeft w:val="0"/>
          <w:marRight w:val="0"/>
          <w:marTop w:val="0"/>
          <w:marBottom w:val="101"/>
          <w:divBdr>
            <w:top w:val="none" w:sz="0" w:space="0" w:color="auto"/>
            <w:left w:val="none" w:sz="0" w:space="0" w:color="auto"/>
            <w:bottom w:val="none" w:sz="0" w:space="0" w:color="auto"/>
            <w:right w:val="none" w:sz="0" w:space="0" w:color="auto"/>
          </w:divBdr>
        </w:div>
        <w:div w:id="1407262080">
          <w:marLeft w:val="0"/>
          <w:marRight w:val="0"/>
          <w:marTop w:val="0"/>
          <w:marBottom w:val="101"/>
          <w:divBdr>
            <w:top w:val="none" w:sz="0" w:space="0" w:color="auto"/>
            <w:left w:val="none" w:sz="0" w:space="0" w:color="auto"/>
            <w:bottom w:val="none" w:sz="0" w:space="0" w:color="auto"/>
            <w:right w:val="none" w:sz="0" w:space="0" w:color="auto"/>
          </w:divBdr>
        </w:div>
        <w:div w:id="994070720">
          <w:marLeft w:val="0"/>
          <w:marRight w:val="0"/>
          <w:marTop w:val="0"/>
          <w:marBottom w:val="101"/>
          <w:divBdr>
            <w:top w:val="none" w:sz="0" w:space="0" w:color="auto"/>
            <w:left w:val="none" w:sz="0" w:space="0" w:color="auto"/>
            <w:bottom w:val="none" w:sz="0" w:space="0" w:color="auto"/>
            <w:right w:val="none" w:sz="0" w:space="0" w:color="auto"/>
          </w:divBdr>
        </w:div>
        <w:div w:id="1757365011">
          <w:marLeft w:val="0"/>
          <w:marRight w:val="0"/>
          <w:marTop w:val="101"/>
          <w:marBottom w:val="101"/>
          <w:divBdr>
            <w:top w:val="none" w:sz="0" w:space="0" w:color="auto"/>
            <w:left w:val="none" w:sz="0" w:space="0" w:color="auto"/>
            <w:bottom w:val="none" w:sz="0" w:space="0" w:color="auto"/>
            <w:right w:val="none" w:sz="0" w:space="0" w:color="auto"/>
          </w:divBdr>
        </w:div>
        <w:div w:id="1390766461">
          <w:marLeft w:val="0"/>
          <w:marRight w:val="0"/>
          <w:marTop w:val="0"/>
          <w:marBottom w:val="101"/>
          <w:divBdr>
            <w:top w:val="none" w:sz="0" w:space="0" w:color="auto"/>
            <w:left w:val="none" w:sz="0" w:space="0" w:color="auto"/>
            <w:bottom w:val="none" w:sz="0" w:space="0" w:color="auto"/>
            <w:right w:val="none" w:sz="0" w:space="0" w:color="auto"/>
          </w:divBdr>
        </w:div>
        <w:div w:id="315577505">
          <w:marLeft w:val="0"/>
          <w:marRight w:val="0"/>
          <w:marTop w:val="0"/>
          <w:marBottom w:val="101"/>
          <w:divBdr>
            <w:top w:val="none" w:sz="0" w:space="0" w:color="auto"/>
            <w:left w:val="none" w:sz="0" w:space="0" w:color="auto"/>
            <w:bottom w:val="none" w:sz="0" w:space="0" w:color="auto"/>
            <w:right w:val="none" w:sz="0" w:space="0" w:color="auto"/>
          </w:divBdr>
        </w:div>
        <w:div w:id="1344090221">
          <w:marLeft w:val="0"/>
          <w:marRight w:val="0"/>
          <w:marTop w:val="0"/>
          <w:marBottom w:val="101"/>
          <w:divBdr>
            <w:top w:val="none" w:sz="0" w:space="0" w:color="auto"/>
            <w:left w:val="none" w:sz="0" w:space="0" w:color="auto"/>
            <w:bottom w:val="none" w:sz="0" w:space="0" w:color="auto"/>
            <w:right w:val="none" w:sz="0" w:space="0" w:color="auto"/>
          </w:divBdr>
        </w:div>
        <w:div w:id="1587572750">
          <w:marLeft w:val="0"/>
          <w:marRight w:val="0"/>
          <w:marTop w:val="0"/>
          <w:marBottom w:val="101"/>
          <w:divBdr>
            <w:top w:val="none" w:sz="0" w:space="0" w:color="auto"/>
            <w:left w:val="none" w:sz="0" w:space="0" w:color="auto"/>
            <w:bottom w:val="none" w:sz="0" w:space="0" w:color="auto"/>
            <w:right w:val="none" w:sz="0" w:space="0" w:color="auto"/>
          </w:divBdr>
        </w:div>
        <w:div w:id="46955682">
          <w:marLeft w:val="0"/>
          <w:marRight w:val="0"/>
          <w:marTop w:val="0"/>
          <w:marBottom w:val="101"/>
          <w:divBdr>
            <w:top w:val="none" w:sz="0" w:space="0" w:color="auto"/>
            <w:left w:val="none" w:sz="0" w:space="0" w:color="auto"/>
            <w:bottom w:val="none" w:sz="0" w:space="0" w:color="auto"/>
            <w:right w:val="none" w:sz="0" w:space="0" w:color="auto"/>
          </w:divBdr>
        </w:div>
        <w:div w:id="56634358">
          <w:marLeft w:val="0"/>
          <w:marRight w:val="0"/>
          <w:marTop w:val="0"/>
          <w:marBottom w:val="101"/>
          <w:divBdr>
            <w:top w:val="none" w:sz="0" w:space="0" w:color="auto"/>
            <w:left w:val="none" w:sz="0" w:space="0" w:color="auto"/>
            <w:bottom w:val="none" w:sz="0" w:space="0" w:color="auto"/>
            <w:right w:val="none" w:sz="0" w:space="0" w:color="auto"/>
          </w:divBdr>
        </w:div>
        <w:div w:id="550774333">
          <w:marLeft w:val="0"/>
          <w:marRight w:val="0"/>
          <w:marTop w:val="0"/>
          <w:marBottom w:val="101"/>
          <w:divBdr>
            <w:top w:val="none" w:sz="0" w:space="0" w:color="auto"/>
            <w:left w:val="none" w:sz="0" w:space="0" w:color="auto"/>
            <w:bottom w:val="none" w:sz="0" w:space="0" w:color="auto"/>
            <w:right w:val="none" w:sz="0" w:space="0" w:color="auto"/>
          </w:divBdr>
        </w:div>
        <w:div w:id="2110199016">
          <w:marLeft w:val="720"/>
          <w:marRight w:val="0"/>
          <w:marTop w:val="0"/>
          <w:marBottom w:val="101"/>
          <w:divBdr>
            <w:top w:val="none" w:sz="0" w:space="0" w:color="auto"/>
            <w:left w:val="none" w:sz="0" w:space="0" w:color="auto"/>
            <w:bottom w:val="none" w:sz="0" w:space="0" w:color="auto"/>
            <w:right w:val="none" w:sz="0" w:space="0" w:color="auto"/>
          </w:divBdr>
        </w:div>
        <w:div w:id="322928201">
          <w:marLeft w:val="720"/>
          <w:marRight w:val="0"/>
          <w:marTop w:val="0"/>
          <w:marBottom w:val="101"/>
          <w:divBdr>
            <w:top w:val="none" w:sz="0" w:space="0" w:color="auto"/>
            <w:left w:val="none" w:sz="0" w:space="0" w:color="auto"/>
            <w:bottom w:val="none" w:sz="0" w:space="0" w:color="auto"/>
            <w:right w:val="none" w:sz="0" w:space="0" w:color="auto"/>
          </w:divBdr>
        </w:div>
        <w:div w:id="1851791214">
          <w:marLeft w:val="720"/>
          <w:marRight w:val="0"/>
          <w:marTop w:val="0"/>
          <w:marBottom w:val="101"/>
          <w:divBdr>
            <w:top w:val="none" w:sz="0" w:space="0" w:color="auto"/>
            <w:left w:val="none" w:sz="0" w:space="0" w:color="auto"/>
            <w:bottom w:val="none" w:sz="0" w:space="0" w:color="auto"/>
            <w:right w:val="none" w:sz="0" w:space="0" w:color="auto"/>
          </w:divBdr>
        </w:div>
        <w:div w:id="1447045991">
          <w:marLeft w:val="720"/>
          <w:marRight w:val="0"/>
          <w:marTop w:val="0"/>
          <w:marBottom w:val="101"/>
          <w:divBdr>
            <w:top w:val="none" w:sz="0" w:space="0" w:color="auto"/>
            <w:left w:val="none" w:sz="0" w:space="0" w:color="auto"/>
            <w:bottom w:val="none" w:sz="0" w:space="0" w:color="auto"/>
            <w:right w:val="none" w:sz="0" w:space="0" w:color="auto"/>
          </w:divBdr>
        </w:div>
        <w:div w:id="279072880">
          <w:marLeft w:val="0"/>
          <w:marRight w:val="0"/>
          <w:marTop w:val="0"/>
          <w:marBottom w:val="101"/>
          <w:divBdr>
            <w:top w:val="none" w:sz="0" w:space="0" w:color="auto"/>
            <w:left w:val="none" w:sz="0" w:space="0" w:color="auto"/>
            <w:bottom w:val="none" w:sz="0" w:space="0" w:color="auto"/>
            <w:right w:val="none" w:sz="0" w:space="0" w:color="auto"/>
          </w:divBdr>
        </w:div>
        <w:div w:id="191500882">
          <w:marLeft w:val="0"/>
          <w:marRight w:val="0"/>
          <w:marTop w:val="0"/>
          <w:marBottom w:val="101"/>
          <w:divBdr>
            <w:top w:val="none" w:sz="0" w:space="0" w:color="auto"/>
            <w:left w:val="none" w:sz="0" w:space="0" w:color="auto"/>
            <w:bottom w:val="none" w:sz="0" w:space="0" w:color="auto"/>
            <w:right w:val="none" w:sz="0" w:space="0" w:color="auto"/>
          </w:divBdr>
        </w:div>
        <w:div w:id="1618952466">
          <w:marLeft w:val="0"/>
          <w:marRight w:val="0"/>
          <w:marTop w:val="0"/>
          <w:marBottom w:val="101"/>
          <w:divBdr>
            <w:top w:val="none" w:sz="0" w:space="0" w:color="auto"/>
            <w:left w:val="none" w:sz="0" w:space="0" w:color="auto"/>
            <w:bottom w:val="none" w:sz="0" w:space="0" w:color="auto"/>
            <w:right w:val="none" w:sz="0" w:space="0" w:color="auto"/>
          </w:divBdr>
        </w:div>
        <w:div w:id="1584534157">
          <w:marLeft w:val="0"/>
          <w:marRight w:val="0"/>
          <w:marTop w:val="0"/>
          <w:marBottom w:val="101"/>
          <w:divBdr>
            <w:top w:val="none" w:sz="0" w:space="0" w:color="auto"/>
            <w:left w:val="none" w:sz="0" w:space="0" w:color="auto"/>
            <w:bottom w:val="none" w:sz="0" w:space="0" w:color="auto"/>
            <w:right w:val="none" w:sz="0" w:space="0" w:color="auto"/>
          </w:divBdr>
        </w:div>
        <w:div w:id="1036737114">
          <w:marLeft w:val="0"/>
          <w:marRight w:val="0"/>
          <w:marTop w:val="0"/>
          <w:marBottom w:val="101"/>
          <w:divBdr>
            <w:top w:val="none" w:sz="0" w:space="0" w:color="auto"/>
            <w:left w:val="none" w:sz="0" w:space="0" w:color="auto"/>
            <w:bottom w:val="none" w:sz="0" w:space="0" w:color="auto"/>
            <w:right w:val="none" w:sz="0" w:space="0" w:color="auto"/>
          </w:divBdr>
        </w:div>
        <w:div w:id="1452241873">
          <w:marLeft w:val="0"/>
          <w:marRight w:val="0"/>
          <w:marTop w:val="0"/>
          <w:marBottom w:val="101"/>
          <w:divBdr>
            <w:top w:val="none" w:sz="0" w:space="0" w:color="auto"/>
            <w:left w:val="none" w:sz="0" w:space="0" w:color="auto"/>
            <w:bottom w:val="none" w:sz="0" w:space="0" w:color="auto"/>
            <w:right w:val="none" w:sz="0" w:space="0" w:color="auto"/>
          </w:divBdr>
        </w:div>
        <w:div w:id="1246455298">
          <w:marLeft w:val="0"/>
          <w:marRight w:val="0"/>
          <w:marTop w:val="0"/>
          <w:marBottom w:val="101"/>
          <w:divBdr>
            <w:top w:val="none" w:sz="0" w:space="0" w:color="auto"/>
            <w:left w:val="none" w:sz="0" w:space="0" w:color="auto"/>
            <w:bottom w:val="none" w:sz="0" w:space="0" w:color="auto"/>
            <w:right w:val="none" w:sz="0" w:space="0" w:color="auto"/>
          </w:divBdr>
        </w:div>
        <w:div w:id="1998681268">
          <w:marLeft w:val="0"/>
          <w:marRight w:val="0"/>
          <w:marTop w:val="0"/>
          <w:marBottom w:val="101"/>
          <w:divBdr>
            <w:top w:val="none" w:sz="0" w:space="0" w:color="auto"/>
            <w:left w:val="none" w:sz="0" w:space="0" w:color="auto"/>
            <w:bottom w:val="none" w:sz="0" w:space="0" w:color="auto"/>
            <w:right w:val="none" w:sz="0" w:space="0" w:color="auto"/>
          </w:divBdr>
        </w:div>
        <w:div w:id="1290549181">
          <w:marLeft w:val="720"/>
          <w:marRight w:val="0"/>
          <w:marTop w:val="0"/>
          <w:marBottom w:val="101"/>
          <w:divBdr>
            <w:top w:val="none" w:sz="0" w:space="0" w:color="auto"/>
            <w:left w:val="none" w:sz="0" w:space="0" w:color="auto"/>
            <w:bottom w:val="none" w:sz="0" w:space="0" w:color="auto"/>
            <w:right w:val="none" w:sz="0" w:space="0" w:color="auto"/>
          </w:divBdr>
        </w:div>
        <w:div w:id="2012289246">
          <w:marLeft w:val="720"/>
          <w:marRight w:val="0"/>
          <w:marTop w:val="0"/>
          <w:marBottom w:val="101"/>
          <w:divBdr>
            <w:top w:val="none" w:sz="0" w:space="0" w:color="auto"/>
            <w:left w:val="none" w:sz="0" w:space="0" w:color="auto"/>
            <w:bottom w:val="none" w:sz="0" w:space="0" w:color="auto"/>
            <w:right w:val="none" w:sz="0" w:space="0" w:color="auto"/>
          </w:divBdr>
        </w:div>
        <w:div w:id="497691447">
          <w:marLeft w:val="720"/>
          <w:marRight w:val="0"/>
          <w:marTop w:val="0"/>
          <w:marBottom w:val="101"/>
          <w:divBdr>
            <w:top w:val="none" w:sz="0" w:space="0" w:color="auto"/>
            <w:left w:val="none" w:sz="0" w:space="0" w:color="auto"/>
            <w:bottom w:val="none" w:sz="0" w:space="0" w:color="auto"/>
            <w:right w:val="none" w:sz="0" w:space="0" w:color="auto"/>
          </w:divBdr>
        </w:div>
        <w:div w:id="1958946962">
          <w:marLeft w:val="720"/>
          <w:marRight w:val="0"/>
          <w:marTop w:val="0"/>
          <w:marBottom w:val="101"/>
          <w:divBdr>
            <w:top w:val="none" w:sz="0" w:space="0" w:color="auto"/>
            <w:left w:val="none" w:sz="0" w:space="0" w:color="auto"/>
            <w:bottom w:val="none" w:sz="0" w:space="0" w:color="auto"/>
            <w:right w:val="none" w:sz="0" w:space="0" w:color="auto"/>
          </w:divBdr>
        </w:div>
        <w:div w:id="1785419615">
          <w:marLeft w:val="720"/>
          <w:marRight w:val="0"/>
          <w:marTop w:val="0"/>
          <w:marBottom w:val="101"/>
          <w:divBdr>
            <w:top w:val="none" w:sz="0" w:space="0" w:color="auto"/>
            <w:left w:val="none" w:sz="0" w:space="0" w:color="auto"/>
            <w:bottom w:val="none" w:sz="0" w:space="0" w:color="auto"/>
            <w:right w:val="none" w:sz="0" w:space="0" w:color="auto"/>
          </w:divBdr>
        </w:div>
        <w:div w:id="179514852">
          <w:marLeft w:val="720"/>
          <w:marRight w:val="0"/>
          <w:marTop w:val="0"/>
          <w:marBottom w:val="101"/>
          <w:divBdr>
            <w:top w:val="none" w:sz="0" w:space="0" w:color="auto"/>
            <w:left w:val="none" w:sz="0" w:space="0" w:color="auto"/>
            <w:bottom w:val="none" w:sz="0" w:space="0" w:color="auto"/>
            <w:right w:val="none" w:sz="0" w:space="0" w:color="auto"/>
          </w:divBdr>
        </w:div>
        <w:div w:id="580143652">
          <w:marLeft w:val="0"/>
          <w:marRight w:val="0"/>
          <w:marTop w:val="0"/>
          <w:marBottom w:val="101"/>
          <w:divBdr>
            <w:top w:val="none" w:sz="0" w:space="0" w:color="auto"/>
            <w:left w:val="none" w:sz="0" w:space="0" w:color="auto"/>
            <w:bottom w:val="none" w:sz="0" w:space="0" w:color="auto"/>
            <w:right w:val="none" w:sz="0" w:space="0" w:color="auto"/>
          </w:divBdr>
        </w:div>
        <w:div w:id="1534346126">
          <w:marLeft w:val="0"/>
          <w:marRight w:val="0"/>
          <w:marTop w:val="0"/>
          <w:marBottom w:val="101"/>
          <w:divBdr>
            <w:top w:val="none" w:sz="0" w:space="0" w:color="auto"/>
            <w:left w:val="none" w:sz="0" w:space="0" w:color="auto"/>
            <w:bottom w:val="none" w:sz="0" w:space="0" w:color="auto"/>
            <w:right w:val="none" w:sz="0" w:space="0" w:color="auto"/>
          </w:divBdr>
        </w:div>
        <w:div w:id="1030030576">
          <w:marLeft w:val="0"/>
          <w:marRight w:val="0"/>
          <w:marTop w:val="0"/>
          <w:marBottom w:val="101"/>
          <w:divBdr>
            <w:top w:val="none" w:sz="0" w:space="0" w:color="auto"/>
            <w:left w:val="none" w:sz="0" w:space="0" w:color="auto"/>
            <w:bottom w:val="none" w:sz="0" w:space="0" w:color="auto"/>
            <w:right w:val="none" w:sz="0" w:space="0" w:color="auto"/>
          </w:divBdr>
        </w:div>
        <w:div w:id="6103106">
          <w:marLeft w:val="0"/>
          <w:marRight w:val="0"/>
          <w:marTop w:val="101"/>
          <w:marBottom w:val="101"/>
          <w:divBdr>
            <w:top w:val="none" w:sz="0" w:space="0" w:color="auto"/>
            <w:left w:val="none" w:sz="0" w:space="0" w:color="auto"/>
            <w:bottom w:val="none" w:sz="0" w:space="0" w:color="auto"/>
            <w:right w:val="none" w:sz="0" w:space="0" w:color="auto"/>
          </w:divBdr>
        </w:div>
        <w:div w:id="67507616">
          <w:marLeft w:val="0"/>
          <w:marRight w:val="0"/>
          <w:marTop w:val="0"/>
          <w:marBottom w:val="101"/>
          <w:divBdr>
            <w:top w:val="none" w:sz="0" w:space="0" w:color="auto"/>
            <w:left w:val="none" w:sz="0" w:space="0" w:color="auto"/>
            <w:bottom w:val="none" w:sz="0" w:space="0" w:color="auto"/>
            <w:right w:val="none" w:sz="0" w:space="0" w:color="auto"/>
          </w:divBdr>
        </w:div>
        <w:div w:id="598221132">
          <w:marLeft w:val="0"/>
          <w:marRight w:val="0"/>
          <w:marTop w:val="0"/>
          <w:marBottom w:val="101"/>
          <w:divBdr>
            <w:top w:val="none" w:sz="0" w:space="0" w:color="auto"/>
            <w:left w:val="none" w:sz="0" w:space="0" w:color="auto"/>
            <w:bottom w:val="none" w:sz="0" w:space="0" w:color="auto"/>
            <w:right w:val="none" w:sz="0" w:space="0" w:color="auto"/>
          </w:divBdr>
        </w:div>
        <w:div w:id="1603142340">
          <w:marLeft w:val="0"/>
          <w:marRight w:val="0"/>
          <w:marTop w:val="0"/>
          <w:marBottom w:val="101"/>
          <w:divBdr>
            <w:top w:val="none" w:sz="0" w:space="0" w:color="auto"/>
            <w:left w:val="none" w:sz="0" w:space="0" w:color="auto"/>
            <w:bottom w:val="none" w:sz="0" w:space="0" w:color="auto"/>
            <w:right w:val="none" w:sz="0" w:space="0" w:color="auto"/>
          </w:divBdr>
        </w:div>
        <w:div w:id="7728221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8298</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2020-10-30T15:51:00Z</dcterms:created>
  <dcterms:modified xsi:type="dcterms:W3CDTF">2020-10-30T15:52:00Z</dcterms:modified>
</cp:coreProperties>
</file>