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87" w:rsidRDefault="00A53E87" w:rsidP="00A53E87">
      <w:pPr>
        <w:pStyle w:val="Titulo1"/>
        <w:jc w:val="center"/>
        <w:rPr>
          <w:rFonts w:ascii="Verdana" w:hAnsi="Verdana" w:cs="Times New Roman"/>
          <w:color w:val="548DD4" w:themeColor="text2" w:themeTint="99"/>
          <w:sz w:val="24"/>
          <w:szCs w:val="24"/>
        </w:rPr>
      </w:pPr>
      <w:r w:rsidRPr="00A53E87">
        <w:rPr>
          <w:rFonts w:ascii="Verdana" w:hAnsi="Verdana" w:cs="Times New Roman"/>
          <w:color w:val="548DD4" w:themeColor="text2" w:themeTint="99"/>
          <w:sz w:val="24"/>
          <w:szCs w:val="24"/>
        </w:rPr>
        <w:t xml:space="preserve">DECRETO por el que se reforman y adicionan diversas disposiciones de la Ley General de Salud, en materia </w:t>
      </w:r>
      <w:r>
        <w:rPr>
          <w:rFonts w:ascii="Verdana" w:hAnsi="Verdana" w:cs="Times New Roman"/>
          <w:color w:val="548DD4" w:themeColor="text2" w:themeTint="99"/>
          <w:sz w:val="24"/>
          <w:szCs w:val="24"/>
        </w:rPr>
        <w:t>de vacunación</w:t>
      </w:r>
    </w:p>
    <w:p w:rsidR="00A53E87" w:rsidRDefault="00A53E87" w:rsidP="00A53E87">
      <w:pPr>
        <w:pStyle w:val="Titulo1"/>
        <w:jc w:val="center"/>
        <w:rPr>
          <w:rFonts w:ascii="Verdana" w:hAnsi="Verdana" w:cs="Times New Roman"/>
          <w:color w:val="548DD4" w:themeColor="text2" w:themeTint="99"/>
          <w:sz w:val="24"/>
          <w:szCs w:val="24"/>
        </w:rPr>
      </w:pPr>
      <w:r>
        <w:rPr>
          <w:rFonts w:ascii="Verdana" w:hAnsi="Verdana" w:cs="Times New Roman"/>
          <w:color w:val="548DD4" w:themeColor="text2" w:themeTint="99"/>
          <w:sz w:val="24"/>
          <w:szCs w:val="24"/>
        </w:rPr>
        <w:t>(DOF del 19 de junio de 2017)</w:t>
      </w:r>
      <w:bookmarkStart w:id="0" w:name="_GoBack"/>
      <w:bookmarkEnd w:id="0"/>
    </w:p>
    <w:p w:rsidR="00A53E87" w:rsidRPr="00A53E87" w:rsidRDefault="00A53E87" w:rsidP="00A53E87">
      <w:pPr>
        <w:pStyle w:val="Titulo1"/>
        <w:jc w:val="center"/>
        <w:rPr>
          <w:rFonts w:ascii="Verdana" w:hAnsi="Verdana" w:cs="Times New Roman"/>
          <w:color w:val="548DD4" w:themeColor="text2" w:themeTint="99"/>
          <w:sz w:val="24"/>
          <w:szCs w:val="24"/>
        </w:rPr>
      </w:pPr>
    </w:p>
    <w:p w:rsidR="00A53E87" w:rsidRPr="00A53E87" w:rsidRDefault="00A53E87" w:rsidP="00A53E87">
      <w:pPr>
        <w:pStyle w:val="Titulo2"/>
        <w:rPr>
          <w:rFonts w:ascii="Verdana" w:hAnsi="Verdana"/>
          <w:sz w:val="24"/>
          <w:szCs w:val="24"/>
        </w:rPr>
      </w:pPr>
      <w:r w:rsidRPr="00A53E87">
        <w:rPr>
          <w:rFonts w:ascii="Verdana" w:hAnsi="Verdana"/>
          <w:sz w:val="24"/>
          <w:szCs w:val="24"/>
        </w:rPr>
        <w:t>Al margen un sello con el Escudo Nacional, que dice: Estados Unidos Mexicanos.- Presidencia de la República.</w:t>
      </w:r>
    </w:p>
    <w:p w:rsidR="00A53E87" w:rsidRPr="00A53E87" w:rsidRDefault="00A53E87" w:rsidP="00A53E87">
      <w:pPr>
        <w:pStyle w:val="Texto"/>
        <w:spacing w:line="260" w:lineRule="exact"/>
        <w:rPr>
          <w:rFonts w:ascii="Verdana" w:eastAsia="Calibri" w:hAnsi="Verdana"/>
          <w:sz w:val="24"/>
          <w:szCs w:val="24"/>
        </w:rPr>
      </w:pPr>
      <w:r w:rsidRPr="00A53E87">
        <w:rPr>
          <w:rFonts w:ascii="Verdana" w:eastAsia="Calibri" w:hAnsi="Verdana"/>
          <w:b/>
          <w:sz w:val="24"/>
          <w:szCs w:val="24"/>
        </w:rPr>
        <w:t>ENRIQUE PEÑA NIETO</w:t>
      </w:r>
      <w:r w:rsidRPr="00A53E87">
        <w:rPr>
          <w:rFonts w:ascii="Verdana" w:eastAsia="Calibri" w:hAnsi="Verdana"/>
          <w:sz w:val="24"/>
          <w:szCs w:val="24"/>
        </w:rPr>
        <w:t>, Presidente de los Estados Unidos Mexicanos, a sus habitantes sabed:</w:t>
      </w:r>
    </w:p>
    <w:p w:rsidR="00A53E87" w:rsidRPr="00A53E87" w:rsidRDefault="00A53E87" w:rsidP="00A53E87">
      <w:pPr>
        <w:pStyle w:val="Texto"/>
        <w:spacing w:line="260" w:lineRule="exact"/>
        <w:rPr>
          <w:rFonts w:ascii="Verdana" w:eastAsia="Calibri" w:hAnsi="Verdana"/>
          <w:sz w:val="24"/>
          <w:szCs w:val="24"/>
        </w:rPr>
      </w:pPr>
      <w:r w:rsidRPr="00A53E87">
        <w:rPr>
          <w:rFonts w:ascii="Verdana" w:eastAsia="Calibri" w:hAnsi="Verdana"/>
          <w:sz w:val="24"/>
          <w:szCs w:val="24"/>
        </w:rPr>
        <w:t>Que el Honorable Congreso de la Unión, se ha servido dirigirme el siguiente</w:t>
      </w:r>
    </w:p>
    <w:p w:rsidR="00A53E87" w:rsidRPr="00A53E87" w:rsidRDefault="00A53E87" w:rsidP="00A53E87">
      <w:pPr>
        <w:pStyle w:val="ANOTACION"/>
        <w:spacing w:line="260" w:lineRule="exact"/>
        <w:rPr>
          <w:rFonts w:ascii="Verdana" w:hAnsi="Verdana"/>
          <w:sz w:val="24"/>
          <w:szCs w:val="24"/>
        </w:rPr>
      </w:pPr>
      <w:r w:rsidRPr="00A53E87">
        <w:rPr>
          <w:rFonts w:ascii="Verdana" w:hAnsi="Verdana"/>
          <w:sz w:val="24"/>
          <w:szCs w:val="24"/>
        </w:rPr>
        <w:t>DECRETO</w:t>
      </w:r>
    </w:p>
    <w:p w:rsidR="00A53E87" w:rsidRPr="00A53E87" w:rsidRDefault="00A53E87" w:rsidP="00A53E87">
      <w:pPr>
        <w:pStyle w:val="Texto"/>
        <w:spacing w:line="260" w:lineRule="exact"/>
        <w:rPr>
          <w:rFonts w:ascii="Verdana" w:hAnsi="Verdana"/>
          <w:bCs/>
          <w:sz w:val="24"/>
          <w:szCs w:val="24"/>
        </w:rPr>
      </w:pPr>
      <w:r w:rsidRPr="00A53E87">
        <w:rPr>
          <w:rFonts w:ascii="Verdana" w:hAnsi="Verdana"/>
          <w:b/>
          <w:bCs/>
          <w:sz w:val="24"/>
          <w:szCs w:val="24"/>
        </w:rPr>
        <w:t>"</w:t>
      </w:r>
      <w:r w:rsidRPr="00A53E87">
        <w:rPr>
          <w:rFonts w:ascii="Verdana" w:hAnsi="Verdana"/>
          <w:bCs/>
          <w:sz w:val="24"/>
          <w:szCs w:val="24"/>
        </w:rPr>
        <w:t>EL CONGRESO GENERAL DE LOS ESTADOS UNIDOS MEXICANOS, D E C R E T A:</w:t>
      </w:r>
    </w:p>
    <w:p w:rsidR="00A53E87" w:rsidRPr="00A53E87" w:rsidRDefault="00A53E87" w:rsidP="00A53E87">
      <w:pPr>
        <w:pStyle w:val="Texto"/>
        <w:spacing w:line="260" w:lineRule="exact"/>
        <w:rPr>
          <w:rFonts w:ascii="Verdana" w:hAnsi="Verdana"/>
          <w:b/>
          <w:sz w:val="24"/>
          <w:szCs w:val="24"/>
          <w:shd w:val="clear" w:color="auto" w:fill="FFFFFF"/>
        </w:rPr>
      </w:pPr>
      <w:r w:rsidRPr="00A53E87">
        <w:rPr>
          <w:rFonts w:ascii="Verdana" w:hAnsi="Verdana"/>
          <w:b/>
          <w:sz w:val="24"/>
          <w:szCs w:val="24"/>
          <w:shd w:val="clear" w:color="auto" w:fill="FFFFFF"/>
        </w:rPr>
        <w:t>SE REFORMAN Y ADICIONAN DIVERSAS DISPOSICIONES DE LA LEY GENERAL DE SALUD, EN MATERIA DE VACUNACIÓN.</w:t>
      </w:r>
    </w:p>
    <w:p w:rsidR="00A53E87" w:rsidRPr="00A53E87" w:rsidRDefault="00A53E87" w:rsidP="00A53E87">
      <w:pPr>
        <w:pStyle w:val="Texto"/>
        <w:spacing w:line="260" w:lineRule="exact"/>
        <w:rPr>
          <w:rFonts w:ascii="Verdana" w:hAnsi="Verdana"/>
          <w:bCs/>
          <w:sz w:val="24"/>
          <w:szCs w:val="24"/>
        </w:rPr>
      </w:pPr>
      <w:r w:rsidRPr="00A53E87">
        <w:rPr>
          <w:rFonts w:ascii="Verdana" w:hAnsi="Verdana"/>
          <w:b/>
          <w:bCs/>
          <w:sz w:val="24"/>
          <w:szCs w:val="24"/>
        </w:rPr>
        <w:t xml:space="preserve">Artículo Único.- </w:t>
      </w:r>
      <w:r w:rsidRPr="00A53E87">
        <w:rPr>
          <w:rFonts w:ascii="Verdana" w:hAnsi="Verdana"/>
          <w:bCs/>
          <w:sz w:val="24"/>
          <w:szCs w:val="24"/>
        </w:rPr>
        <w:t>Se reforma el artículo 144; primer párrafo y fracciones III y IV del artículo 408; el artículo 420; y se adicionan las fracciones V y VI y último párrafo del artículo 408; un Capítulo II Bis, al Título Octavo, que comprende los artículos 157 Bis 1 a 157 Bis 16 y un artículo 462 Bis 1 de la Ley General de Salud, para quedar como sigue:</w:t>
      </w:r>
    </w:p>
    <w:p w:rsidR="00A53E87" w:rsidRPr="00A53E87" w:rsidRDefault="00A53E87" w:rsidP="00A53E87">
      <w:pPr>
        <w:pStyle w:val="Texto"/>
        <w:spacing w:line="260" w:lineRule="exact"/>
        <w:rPr>
          <w:rFonts w:ascii="Verdana" w:hAnsi="Verdana"/>
          <w:sz w:val="24"/>
          <w:szCs w:val="24"/>
          <w:lang w:eastAsia="es-MX"/>
        </w:rPr>
      </w:pPr>
      <w:r w:rsidRPr="00A53E87">
        <w:rPr>
          <w:rFonts w:ascii="Verdana" w:hAnsi="Verdana"/>
          <w:b/>
          <w:sz w:val="24"/>
          <w:szCs w:val="24"/>
          <w:lang w:eastAsia="es-MX"/>
        </w:rPr>
        <w:t>Artículo 144.-</w:t>
      </w:r>
      <w:r w:rsidRPr="00A53E87">
        <w:rPr>
          <w:rFonts w:ascii="Verdana" w:hAnsi="Verdana"/>
          <w:sz w:val="24"/>
          <w:szCs w:val="24"/>
          <w:lang w:eastAsia="es-MX"/>
        </w:rPr>
        <w:t xml:space="preserve"> La vacunación contra enfermedades transmisibles, prevenibles por ese medio de inmunización, que estime necesaria la Secretaría de Salud, será obligatoria en los términos que fije dicha dependencia y de acuerdo con lo previsto en la presente Ley.</w:t>
      </w:r>
    </w:p>
    <w:p w:rsidR="00A53E87" w:rsidRPr="00A53E87" w:rsidRDefault="00A53E87" w:rsidP="00A53E87">
      <w:pPr>
        <w:pStyle w:val="Texto"/>
        <w:spacing w:line="260" w:lineRule="exact"/>
        <w:ind w:firstLine="0"/>
        <w:jc w:val="center"/>
        <w:rPr>
          <w:rFonts w:ascii="Verdana" w:hAnsi="Verdana"/>
          <w:b/>
          <w:sz w:val="24"/>
          <w:szCs w:val="24"/>
          <w:lang w:eastAsia="es-MX"/>
        </w:rPr>
      </w:pPr>
      <w:r w:rsidRPr="00A53E87">
        <w:rPr>
          <w:rFonts w:ascii="Verdana" w:hAnsi="Verdana"/>
          <w:b/>
          <w:sz w:val="24"/>
          <w:szCs w:val="24"/>
          <w:lang w:eastAsia="es-MX"/>
        </w:rPr>
        <w:t>CAPÍTULO II BIS</w:t>
      </w:r>
    </w:p>
    <w:p w:rsidR="00A53E87" w:rsidRPr="00A53E87" w:rsidRDefault="00A53E87" w:rsidP="00A53E87">
      <w:pPr>
        <w:pStyle w:val="Texto"/>
        <w:spacing w:line="260" w:lineRule="exact"/>
        <w:ind w:firstLine="0"/>
        <w:jc w:val="center"/>
        <w:rPr>
          <w:rFonts w:ascii="Verdana" w:hAnsi="Verdana"/>
          <w:b/>
          <w:sz w:val="24"/>
          <w:szCs w:val="24"/>
          <w:lang w:eastAsia="es-MX"/>
        </w:rPr>
      </w:pPr>
      <w:r w:rsidRPr="00A53E87">
        <w:rPr>
          <w:rFonts w:ascii="Verdana" w:hAnsi="Verdana"/>
          <w:b/>
          <w:sz w:val="24"/>
          <w:szCs w:val="24"/>
          <w:lang w:eastAsia="es-MX"/>
        </w:rPr>
        <w:t>Vacunación</w:t>
      </w:r>
    </w:p>
    <w:p w:rsidR="00A53E87" w:rsidRPr="00A53E87" w:rsidRDefault="00A53E87" w:rsidP="00A53E87">
      <w:pPr>
        <w:pStyle w:val="Texto"/>
        <w:spacing w:line="260" w:lineRule="exact"/>
        <w:rPr>
          <w:rFonts w:ascii="Verdana" w:hAnsi="Verdana"/>
          <w:sz w:val="24"/>
          <w:szCs w:val="24"/>
          <w:lang w:eastAsia="es-MX"/>
        </w:rPr>
      </w:pPr>
      <w:r w:rsidRPr="00A53E87">
        <w:rPr>
          <w:rFonts w:ascii="Verdana" w:hAnsi="Verdana"/>
          <w:b/>
          <w:sz w:val="24"/>
          <w:szCs w:val="24"/>
          <w:lang w:eastAsia="es-MX"/>
        </w:rPr>
        <w:t>Artículo 157 Bis 1.-</w:t>
      </w:r>
      <w:r w:rsidRPr="00A53E87">
        <w:rPr>
          <w:rFonts w:ascii="Verdana" w:hAnsi="Verdana"/>
          <w:sz w:val="24"/>
          <w:szCs w:val="24"/>
          <w:lang w:eastAsia="es-MX"/>
        </w:rPr>
        <w:t xml:space="preserve"> Toda persona residente en el territorio nacional tiene derecho a recibir de manera universal y gratuita en cualquiera de las dependencias y entidades de la Administración Pública, tanto federal como local, del Sistema Nacional de Salud, las vacunas contenidas en el Programa de Vacunación Universal, de conformidad con esta Ley, independientemente del régimen de seguridad social o protección social al  que pertenezca.</w:t>
      </w:r>
    </w:p>
    <w:p w:rsidR="00A53E87" w:rsidRPr="00A53E87" w:rsidRDefault="00A53E87" w:rsidP="00A53E87">
      <w:pPr>
        <w:pStyle w:val="Texto"/>
        <w:spacing w:line="260" w:lineRule="exact"/>
        <w:rPr>
          <w:rFonts w:ascii="Verdana" w:hAnsi="Verdana"/>
          <w:sz w:val="24"/>
          <w:szCs w:val="24"/>
          <w:lang w:eastAsia="es-MX"/>
        </w:rPr>
      </w:pPr>
      <w:r w:rsidRPr="00A53E87">
        <w:rPr>
          <w:rFonts w:ascii="Verdana" w:hAnsi="Verdana"/>
          <w:sz w:val="24"/>
          <w:szCs w:val="24"/>
          <w:lang w:eastAsia="es-MX"/>
        </w:rPr>
        <w:t>Las personas que ejerzan la patria potestad, tutela, guarda o, en términos generales, sean responsables de menores o incapaces, estarán obligados a tomar todas las medidas necesarias para que éstos reciban las vacunas contenidas en el Programa de Vacunación Universal.</w:t>
      </w:r>
    </w:p>
    <w:p w:rsidR="00A53E87" w:rsidRPr="00A53E87" w:rsidRDefault="00A53E87" w:rsidP="00A53E87">
      <w:pPr>
        <w:pStyle w:val="Texto"/>
        <w:spacing w:line="260" w:lineRule="exact"/>
        <w:rPr>
          <w:rFonts w:ascii="Verdana" w:hAnsi="Verdana"/>
          <w:sz w:val="24"/>
          <w:szCs w:val="24"/>
          <w:lang w:eastAsia="es-MX"/>
        </w:rPr>
      </w:pPr>
      <w:r w:rsidRPr="00A53E87">
        <w:rPr>
          <w:rFonts w:ascii="Verdana" w:hAnsi="Verdana"/>
          <w:b/>
          <w:sz w:val="24"/>
          <w:szCs w:val="24"/>
          <w:lang w:eastAsia="es-MX"/>
        </w:rPr>
        <w:t>Artículo 157 Bis 2.-</w:t>
      </w:r>
      <w:r w:rsidRPr="00A53E87">
        <w:rPr>
          <w:rFonts w:ascii="Verdana" w:hAnsi="Verdana"/>
          <w:sz w:val="24"/>
          <w:szCs w:val="24"/>
          <w:lang w:eastAsia="es-MX"/>
        </w:rPr>
        <w:t xml:space="preserve"> Las dependencias y entidades de la Administración Pública, tanto federal como local, que forman parte del Sistema Nacional de Salud, deberán instrumentar mecanismos </w:t>
      </w:r>
      <w:r w:rsidRPr="00A53E87">
        <w:rPr>
          <w:rFonts w:ascii="Verdana" w:hAnsi="Verdana"/>
          <w:sz w:val="24"/>
          <w:szCs w:val="24"/>
          <w:lang w:eastAsia="es-MX"/>
        </w:rPr>
        <w:lastRenderedPageBreak/>
        <w:t>necesarios para garantizar la vacunación de las personas que forman parte de los grupos de población cautiva.</w:t>
      </w:r>
    </w:p>
    <w:p w:rsidR="00A53E87" w:rsidRPr="00A53E87" w:rsidRDefault="00A53E87" w:rsidP="00A53E87">
      <w:pPr>
        <w:pStyle w:val="Texto"/>
        <w:spacing w:line="260" w:lineRule="exact"/>
        <w:rPr>
          <w:rFonts w:ascii="Verdana" w:hAnsi="Verdana"/>
          <w:sz w:val="24"/>
          <w:szCs w:val="24"/>
          <w:lang w:eastAsia="es-MX"/>
        </w:rPr>
      </w:pPr>
      <w:r w:rsidRPr="00A53E87">
        <w:rPr>
          <w:rFonts w:ascii="Verdana" w:hAnsi="Verdana"/>
          <w:sz w:val="24"/>
          <w:szCs w:val="24"/>
          <w:lang w:eastAsia="es-MX"/>
        </w:rPr>
        <w:t>Para efectos de esta Ley, por grupo de población cautiva se entiende al conjunto de personas que se encuentran bajo custodia en instituciones del Estado cuyo servicio es de cuidado, capacitación, control o que comparten de manera, tanto temporal como permanente, un área geográfica específica.</w:t>
      </w:r>
    </w:p>
    <w:p w:rsidR="00A53E87" w:rsidRPr="00A53E87" w:rsidRDefault="00A53E87" w:rsidP="00A53E87">
      <w:pPr>
        <w:pStyle w:val="Texto"/>
        <w:spacing w:line="260" w:lineRule="exact"/>
        <w:rPr>
          <w:rFonts w:ascii="Verdana" w:hAnsi="Verdana"/>
          <w:sz w:val="24"/>
          <w:szCs w:val="24"/>
          <w:lang w:eastAsia="es-MX"/>
        </w:rPr>
      </w:pPr>
      <w:r w:rsidRPr="00A53E87">
        <w:rPr>
          <w:rFonts w:ascii="Verdana" w:hAnsi="Verdana"/>
          <w:sz w:val="24"/>
          <w:szCs w:val="24"/>
          <w:lang w:eastAsia="es-MX"/>
        </w:rPr>
        <w:t>Los responsables de las instituciones a que se refiere este artículo darán todas las facilidades y colaborarán en el desarrollo de las actividades de vacunación y control de las enfermedades prevenibles por vacunación.</w:t>
      </w:r>
    </w:p>
    <w:p w:rsidR="00A53E87" w:rsidRPr="00A53E87" w:rsidRDefault="00A53E87" w:rsidP="00A53E87">
      <w:pPr>
        <w:pStyle w:val="Texto"/>
        <w:spacing w:line="260" w:lineRule="exact"/>
        <w:rPr>
          <w:rFonts w:ascii="Verdana" w:hAnsi="Verdana"/>
          <w:sz w:val="24"/>
          <w:szCs w:val="24"/>
          <w:lang w:eastAsia="es-MX"/>
        </w:rPr>
      </w:pPr>
      <w:r w:rsidRPr="00A53E87">
        <w:rPr>
          <w:rFonts w:ascii="Verdana" w:hAnsi="Verdana"/>
          <w:b/>
          <w:sz w:val="24"/>
          <w:szCs w:val="24"/>
          <w:lang w:eastAsia="es-MX"/>
        </w:rPr>
        <w:t>Artículo 157 Bis 3.-</w:t>
      </w:r>
      <w:r w:rsidRPr="00A53E87">
        <w:rPr>
          <w:rFonts w:ascii="Verdana" w:hAnsi="Verdana"/>
          <w:sz w:val="24"/>
          <w:szCs w:val="24"/>
          <w:lang w:eastAsia="es-MX"/>
        </w:rPr>
        <w:t xml:space="preserve"> Las dependencias y entidades de la Administración Pública, tanto federal como local, y las personas físicas o morales de los sectores social y privado que constituyen el Sistema Nacional de Salud, en el ámbito de sus respectivas competencias, y de acuerdo con los lineamientos que al respecto establezca la Secretaría de Salud, deberán llevar a cabo campañas de comunicación permanentes, con el fin de informar a la población en general sobre los beneficios de las vacunas y el riesgo que representa tanto para la persona, como para la comunidad la falta de inmunización oportuna.</w:t>
      </w:r>
    </w:p>
    <w:p w:rsidR="00A53E87" w:rsidRPr="00A53E87" w:rsidRDefault="00A53E87" w:rsidP="00A53E87">
      <w:pPr>
        <w:pStyle w:val="Texto"/>
        <w:spacing w:line="260" w:lineRule="exact"/>
        <w:rPr>
          <w:rFonts w:ascii="Verdana" w:hAnsi="Verdana"/>
          <w:sz w:val="24"/>
          <w:szCs w:val="24"/>
          <w:lang w:eastAsia="es-MX"/>
        </w:rPr>
      </w:pPr>
      <w:r w:rsidRPr="00A53E87">
        <w:rPr>
          <w:rFonts w:ascii="Verdana" w:hAnsi="Verdana"/>
          <w:b/>
          <w:sz w:val="24"/>
          <w:szCs w:val="24"/>
          <w:lang w:eastAsia="es-MX"/>
        </w:rPr>
        <w:t>Artículo 157 Bis 4.-</w:t>
      </w:r>
      <w:r w:rsidRPr="00A53E87">
        <w:rPr>
          <w:rFonts w:ascii="Verdana" w:hAnsi="Verdana"/>
          <w:sz w:val="24"/>
          <w:szCs w:val="24"/>
          <w:lang w:eastAsia="es-MX"/>
        </w:rPr>
        <w:t xml:space="preserve"> Para efectos de este Capítulo, corresponde a la Secretaría de Salud:</w:t>
      </w:r>
    </w:p>
    <w:p w:rsidR="00A53E87" w:rsidRPr="00A53E87" w:rsidRDefault="00A53E87" w:rsidP="00A53E87">
      <w:pPr>
        <w:pStyle w:val="Texto"/>
        <w:spacing w:line="260" w:lineRule="exact"/>
        <w:rPr>
          <w:rFonts w:ascii="Verdana" w:hAnsi="Verdana"/>
          <w:sz w:val="24"/>
          <w:szCs w:val="24"/>
          <w:lang w:eastAsia="es-MX"/>
        </w:rPr>
      </w:pPr>
      <w:r w:rsidRPr="00A53E87">
        <w:rPr>
          <w:rFonts w:ascii="Verdana" w:hAnsi="Verdana"/>
          <w:b/>
          <w:sz w:val="24"/>
          <w:szCs w:val="24"/>
          <w:lang w:eastAsia="es-MX"/>
        </w:rPr>
        <w:t xml:space="preserve">I. </w:t>
      </w:r>
      <w:r w:rsidRPr="00A53E87">
        <w:rPr>
          <w:rFonts w:ascii="Verdana" w:hAnsi="Verdana"/>
          <w:sz w:val="24"/>
          <w:szCs w:val="24"/>
          <w:lang w:eastAsia="es-MX"/>
        </w:rPr>
        <w:t>Definir, con la opinión del Consejo Nacional de Vacunación, los criterios y procedimientos para lograr el control, la eliminación o la erradicación de enfermedades prevenibles por vacunación;</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 xml:space="preserve">II. </w:t>
      </w:r>
      <w:r w:rsidRPr="00A53E87">
        <w:rPr>
          <w:rFonts w:ascii="Verdana" w:hAnsi="Verdana"/>
          <w:sz w:val="24"/>
          <w:szCs w:val="24"/>
          <w:lang w:eastAsia="es-MX"/>
        </w:rPr>
        <w:t>Emitir normas oficiales mexicanas relativas a la prestación de los servicios de vacunación, aplicación, manejo y conservación de las vacunas que se apliquen en territorio nacional;</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 xml:space="preserve">III. </w:t>
      </w:r>
      <w:r w:rsidRPr="00A53E87">
        <w:rPr>
          <w:rFonts w:ascii="Verdana" w:hAnsi="Verdana"/>
          <w:sz w:val="24"/>
          <w:szCs w:val="24"/>
          <w:lang w:eastAsia="es-MX"/>
        </w:rPr>
        <w:t>Dirigir el Programa de Vacunación Universal y coordinar las campañas y operativos de vacunación, tanto ordinarios como extraordinarios;</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 xml:space="preserve">IV. </w:t>
      </w:r>
      <w:r w:rsidRPr="00A53E87">
        <w:rPr>
          <w:rFonts w:ascii="Verdana" w:hAnsi="Verdana"/>
          <w:sz w:val="24"/>
          <w:szCs w:val="24"/>
          <w:lang w:eastAsia="es-MX"/>
        </w:rPr>
        <w:t>Implementar y coordinar el sistema de información en materia de vacunación y definir los lineamientos para su operación;</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 xml:space="preserve">V. </w:t>
      </w:r>
      <w:r w:rsidRPr="00A53E87">
        <w:rPr>
          <w:rFonts w:ascii="Verdana" w:hAnsi="Verdana"/>
          <w:sz w:val="24"/>
          <w:szCs w:val="24"/>
          <w:lang w:eastAsia="es-MX"/>
        </w:rPr>
        <w:t>Vigilar y evaluar las actividades de vacunación en todo el territorio nacional y aplicar las medidas necesarias para su adecuado desarrollo, y</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 xml:space="preserve">VI. </w:t>
      </w:r>
      <w:r w:rsidRPr="00A53E87">
        <w:rPr>
          <w:rFonts w:ascii="Verdana" w:hAnsi="Verdana"/>
          <w:sz w:val="24"/>
          <w:szCs w:val="24"/>
          <w:lang w:eastAsia="es-MX"/>
        </w:rPr>
        <w:t>Las demás que le señalen esta Ley y otras disposiciones jurídicas aplicables.</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5.-</w:t>
      </w:r>
      <w:r w:rsidRPr="00A53E87">
        <w:rPr>
          <w:rFonts w:ascii="Verdana" w:hAnsi="Verdana"/>
          <w:sz w:val="24"/>
          <w:szCs w:val="24"/>
          <w:lang w:eastAsia="es-MX"/>
        </w:rPr>
        <w:t xml:space="preserve"> En el Programa de Vacunación Universal se integrarán aquellas vacunas que determine la Secretaría de Salud, con la opinión del Consejo Nacional de Vacunación.</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6.-</w:t>
      </w:r>
      <w:r w:rsidRPr="00A53E87">
        <w:rPr>
          <w:rFonts w:ascii="Verdana" w:hAnsi="Verdana"/>
          <w:sz w:val="24"/>
          <w:szCs w:val="24"/>
          <w:lang w:eastAsia="es-MX"/>
        </w:rPr>
        <w:t xml:space="preserve"> Las dependencias y entidades de la Administración Pública, tanto federal como local, deberán participar con recursos humanos, materiales y financieros suficientes para la atención de los operativos y campañas de vacunación, tanto ordinarias como extraordinarias, cuando alguna de las autoridades sanitarias del país así lo requiera.</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7.-</w:t>
      </w:r>
      <w:r w:rsidRPr="00A53E87">
        <w:rPr>
          <w:rFonts w:ascii="Verdana" w:hAnsi="Verdana"/>
          <w:sz w:val="24"/>
          <w:szCs w:val="24"/>
          <w:lang w:eastAsia="es-MX"/>
        </w:rPr>
        <w:t xml:space="preserve"> El Consejo se regirá por las disposiciones contenidas en esta Ley, su reglamento interno y demás normativa aplicable, basando su actuación en la evidencia científica, así como en los criterios de racionalidad y objetividad.</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8.-</w:t>
      </w:r>
      <w:r w:rsidRPr="00A53E87">
        <w:rPr>
          <w:rFonts w:ascii="Verdana" w:hAnsi="Verdana"/>
          <w:sz w:val="24"/>
          <w:szCs w:val="24"/>
          <w:lang w:eastAsia="es-MX"/>
        </w:rPr>
        <w:t xml:space="preserve"> Las vacunas deberán ser aplicadas por personal de salud capacitado para tal efecto.</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9.-</w:t>
      </w:r>
      <w:r w:rsidRPr="00A53E87">
        <w:rPr>
          <w:rFonts w:ascii="Verdana" w:hAnsi="Verdana"/>
          <w:sz w:val="24"/>
          <w:szCs w:val="24"/>
          <w:lang w:eastAsia="es-MX"/>
        </w:rPr>
        <w:t xml:space="preserve"> La Cartilla Nacional de Vacunación es un documento gratuito, único, individual e intransferible, a través del cual se lleva el registro y el control de las vacunas que sean aplicadas a las personas.</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sz w:val="24"/>
          <w:szCs w:val="24"/>
          <w:lang w:eastAsia="es-MX"/>
        </w:rPr>
        <w:t>La Secretaría de Salud determinará las características y el formato único de la Cartilla Nacional de Vacunación, misma que deberá ser utilizada en todos los establecimientos de salud de los sectores público, social y privado, en todo el territorio nacional.</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10.-</w:t>
      </w:r>
      <w:r w:rsidRPr="00A53E87">
        <w:rPr>
          <w:rFonts w:ascii="Verdana" w:hAnsi="Verdana"/>
          <w:sz w:val="24"/>
          <w:szCs w:val="24"/>
          <w:lang w:eastAsia="es-MX"/>
        </w:rPr>
        <w:t xml:space="preserve"> Los establecimientos y el personal de salud de los sectores público, social y privado deberán registrar y notificar a la Secretaría de Salud la presencia de casos de enfermedades prevenibles por vacunación y eventos supuestamente atribuibles a dicha inmunización, de conformidad con lo que señale esta Ley y demás disposiciones aplicables.</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11.-</w:t>
      </w:r>
      <w:r w:rsidRPr="00A53E87">
        <w:rPr>
          <w:rFonts w:ascii="Verdana" w:hAnsi="Verdana"/>
          <w:sz w:val="24"/>
          <w:szCs w:val="24"/>
          <w:lang w:eastAsia="es-MX"/>
        </w:rPr>
        <w:t xml:space="preserve"> Todas las vacunas e insumos para su aplicación en seres humanos, que se utilicen en el país deberán ser de la mayor calidad disponible y cumplir con los requisitos sanitarios necesarios establecidos en esta Ley y las demás disposiciones jurídicas aplicables, a efecto de salvaguardar la seguridad en la administración de las vacunas.</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sz w:val="24"/>
          <w:szCs w:val="24"/>
          <w:lang w:eastAsia="es-MX"/>
        </w:rPr>
        <w:t>Los procedimientos para la autorización del registro, importación y liberación de vacunas serán considerados como prioritarios en razón de su importancia para la salud pública y la seguridad nacional. En casos de emergencia, dichos procedimientos se atenderán de manera inmediata.</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12.-</w:t>
      </w:r>
      <w:r w:rsidRPr="00A53E87">
        <w:rPr>
          <w:rFonts w:ascii="Verdana" w:hAnsi="Verdana"/>
          <w:sz w:val="24"/>
          <w:szCs w:val="24"/>
          <w:lang w:eastAsia="es-MX"/>
        </w:rPr>
        <w:t xml:space="preserve"> El Estado mexicano procurará el abasto y la distribución oportuna y gratuita, así como la disponibilidad de los insumos necesarios para las acciones de vacunación.</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13.-</w:t>
      </w:r>
      <w:r w:rsidRPr="00A53E87">
        <w:rPr>
          <w:rFonts w:ascii="Verdana" w:hAnsi="Verdana"/>
          <w:sz w:val="24"/>
          <w:szCs w:val="24"/>
          <w:lang w:eastAsia="es-MX"/>
        </w:rPr>
        <w:t xml:space="preserve"> Con base en lo establecido en el artículo anterior, la Cámara de Diputados asignará en cada ejercicio fiscal, los recursos presupuestarios suficientes para ese fin.</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14.-</w:t>
      </w:r>
      <w:r w:rsidRPr="00A53E87">
        <w:rPr>
          <w:rFonts w:ascii="Verdana" w:hAnsi="Verdana"/>
          <w:sz w:val="24"/>
          <w:szCs w:val="24"/>
          <w:lang w:eastAsia="es-MX"/>
        </w:rPr>
        <w:t xml:space="preserve"> La operación del Programa de Vacunación Universal en el ámbito local, corresponde a los gobiernos de las entidades federativas, quienes deberán contar con los recursos físicos, materiales y humanos necesarios.</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15.-</w:t>
      </w:r>
      <w:r w:rsidRPr="00A53E87">
        <w:rPr>
          <w:rFonts w:ascii="Verdana" w:hAnsi="Verdana"/>
          <w:sz w:val="24"/>
          <w:szCs w:val="24"/>
          <w:lang w:eastAsia="es-MX"/>
        </w:rPr>
        <w:t xml:space="preserve"> La Secretaría de Salud supervisará el cumplimiento de los indicadores de desempeño del Programa de Vacunación Universal que servirán como elemento para la vigilancia del uso eficiente de los recursos que se destinen a las acciones de inmunización.</w:t>
      </w:r>
    </w:p>
    <w:p w:rsidR="00A53E87" w:rsidRPr="00A53E87" w:rsidRDefault="00A53E87" w:rsidP="00A53E87">
      <w:pPr>
        <w:pStyle w:val="Texto"/>
        <w:spacing w:line="240" w:lineRule="exact"/>
        <w:rPr>
          <w:rFonts w:ascii="Verdana" w:hAnsi="Verdana"/>
          <w:sz w:val="24"/>
          <w:szCs w:val="24"/>
          <w:lang w:eastAsia="es-MX"/>
        </w:rPr>
      </w:pPr>
      <w:r w:rsidRPr="00A53E87">
        <w:rPr>
          <w:rFonts w:ascii="Verdana" w:hAnsi="Verdana"/>
          <w:b/>
          <w:sz w:val="24"/>
          <w:szCs w:val="24"/>
          <w:lang w:eastAsia="es-MX"/>
        </w:rPr>
        <w:t>Artículo 157 Bis 16.-</w:t>
      </w:r>
      <w:r w:rsidRPr="00A53E87">
        <w:rPr>
          <w:rFonts w:ascii="Verdana" w:hAnsi="Verdana"/>
          <w:sz w:val="24"/>
          <w:szCs w:val="24"/>
          <w:lang w:eastAsia="es-MX"/>
        </w:rPr>
        <w:t xml:space="preserve"> La Secretaría de Salud promoverá la investigación, desarrollo y producción de vacunas en el territorio nacional, en coordinación con las instancias competentes.</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sz w:val="24"/>
          <w:szCs w:val="24"/>
          <w:lang w:eastAsia="es-MX"/>
        </w:rPr>
        <w:t>Artículo 408.-</w:t>
      </w:r>
      <w:r w:rsidRPr="00A53E87">
        <w:rPr>
          <w:rFonts w:ascii="Verdana" w:hAnsi="Verdana"/>
          <w:sz w:val="24"/>
          <w:szCs w:val="24"/>
          <w:lang w:eastAsia="es-MX"/>
        </w:rPr>
        <w:t xml:space="preserve"> Las autoridades sanitarias competentes ordenarán la vacunación de personas como medida de seguridad, en los siguientes casos:</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sz w:val="24"/>
          <w:szCs w:val="24"/>
          <w:lang w:eastAsia="es-MX"/>
        </w:rPr>
        <w:t>I.</w:t>
      </w:r>
      <w:r w:rsidRPr="00A53E87">
        <w:rPr>
          <w:rFonts w:ascii="Verdana" w:hAnsi="Verdana"/>
          <w:sz w:val="24"/>
          <w:szCs w:val="24"/>
          <w:lang w:eastAsia="es-MX"/>
        </w:rPr>
        <w:t xml:space="preserve"> y </w:t>
      </w:r>
      <w:r w:rsidRPr="00A53E87">
        <w:rPr>
          <w:rFonts w:ascii="Verdana" w:hAnsi="Verdana"/>
          <w:b/>
          <w:sz w:val="24"/>
          <w:szCs w:val="24"/>
          <w:lang w:eastAsia="es-MX"/>
        </w:rPr>
        <w:t>II. ...</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sz w:val="24"/>
          <w:szCs w:val="24"/>
          <w:lang w:eastAsia="es-MX"/>
        </w:rPr>
        <w:t>III.</w:t>
      </w:r>
      <w:r w:rsidRPr="00A53E87">
        <w:rPr>
          <w:rFonts w:ascii="Verdana" w:hAnsi="Verdana"/>
          <w:sz w:val="24"/>
          <w:szCs w:val="24"/>
          <w:lang w:eastAsia="es-MX"/>
        </w:rPr>
        <w:t xml:space="preserve"> Si existiere peligro de invasión de dichos padecimientos en el territorio nacional;</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sz w:val="24"/>
          <w:szCs w:val="24"/>
          <w:lang w:eastAsia="es-MX"/>
        </w:rPr>
        <w:t>IV.</w:t>
      </w:r>
      <w:r w:rsidRPr="00A53E87">
        <w:rPr>
          <w:rFonts w:ascii="Verdana" w:hAnsi="Verdana"/>
          <w:sz w:val="24"/>
          <w:szCs w:val="24"/>
          <w:lang w:eastAsia="es-MX"/>
        </w:rPr>
        <w:t xml:space="preserve"> Cuando así se requiera de acuerdo con las disposiciones internacionales aplicables;</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sz w:val="24"/>
          <w:szCs w:val="24"/>
          <w:lang w:eastAsia="es-MX"/>
        </w:rPr>
        <w:t>V.</w:t>
      </w:r>
      <w:r w:rsidRPr="00A53E87">
        <w:rPr>
          <w:rFonts w:ascii="Verdana" w:hAnsi="Verdana"/>
          <w:sz w:val="24"/>
          <w:szCs w:val="24"/>
          <w:lang w:eastAsia="es-MX"/>
        </w:rPr>
        <w:t xml:space="preserve"> Ante el riesgo de emergencia o aparición de nuevas enfermedades trasmisibles o agentes infecciosos en territorio nacional, o de alguna que se considere controlada, eliminada o erradicada, y</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sz w:val="24"/>
          <w:szCs w:val="24"/>
          <w:lang w:eastAsia="es-MX"/>
        </w:rPr>
        <w:t>VI.</w:t>
      </w:r>
      <w:r w:rsidRPr="00A53E87">
        <w:rPr>
          <w:rFonts w:ascii="Verdana" w:hAnsi="Verdana"/>
          <w:sz w:val="24"/>
          <w:szCs w:val="24"/>
          <w:lang w:eastAsia="es-MX"/>
        </w:rPr>
        <w:t xml:space="preserve"> Ante un desastre natural que por sus características incremente el riesgo de aparición de enfermedades prevenibles por vacunación.</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sz w:val="24"/>
          <w:szCs w:val="24"/>
          <w:lang w:eastAsia="es-MX"/>
        </w:rPr>
        <w:t>Las acciones de inmunización extraordinaria, serán obligatorias para todos los individuos en el territorio nacional.</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sz w:val="24"/>
          <w:szCs w:val="24"/>
          <w:lang w:eastAsia="es-MX"/>
        </w:rPr>
        <w:t>Artículo 420.-</w:t>
      </w:r>
      <w:r w:rsidRPr="00A53E87">
        <w:rPr>
          <w:rFonts w:ascii="Verdana" w:hAnsi="Verdana"/>
          <w:sz w:val="24"/>
          <w:szCs w:val="24"/>
          <w:lang w:eastAsia="es-MX"/>
        </w:rPr>
        <w:t xml:space="preserve"> Se sancionará con multa de dos mil hasta seis mil veces la Unidad de Medida y Actualización, la violación de las disposiciones contenidas en los artículos 75, 121, 142, 147, 153, 157 Bis 10, 198, 200, 204, 241, 259, 260, 265, 267, 304, 307, 341, 348, segundo y tercer párrafo, 349, 350 Bis, 350 Bis 2, 350 Bis 3 y 373 de esta Ley.</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sz w:val="24"/>
          <w:szCs w:val="24"/>
          <w:lang w:eastAsia="es-MX"/>
        </w:rPr>
        <w:t>Artículo 462 Bis 1.-</w:t>
      </w:r>
      <w:r w:rsidRPr="00A53E87">
        <w:rPr>
          <w:rFonts w:ascii="Verdana" w:hAnsi="Verdana"/>
          <w:sz w:val="24"/>
          <w:szCs w:val="24"/>
          <w:lang w:eastAsia="es-MX"/>
        </w:rPr>
        <w:t xml:space="preserve"> Se aplicará de uno a nueve años de prisión y una multa de cien a mil veces la Unidad de Medida y Actualización, al que por sí o por interpósita persona:</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sz w:val="24"/>
          <w:szCs w:val="24"/>
          <w:lang w:eastAsia="es-MX"/>
        </w:rPr>
        <w:t>I.</w:t>
      </w:r>
      <w:r w:rsidRPr="00A53E87">
        <w:rPr>
          <w:rFonts w:ascii="Verdana" w:hAnsi="Verdana"/>
          <w:sz w:val="24"/>
          <w:szCs w:val="24"/>
          <w:lang w:eastAsia="es-MX"/>
        </w:rPr>
        <w:t xml:space="preserve"> Cobre en una institución pública de salud la aplicación de una vacuna incluida en el Programa de Vacunación Universal o destinada a acciones ordinarias o extraordinarias de vacunación, y</w:t>
      </w:r>
    </w:p>
    <w:p w:rsidR="00A53E87" w:rsidRPr="00A53E87" w:rsidRDefault="00A53E87" w:rsidP="00A53E87">
      <w:pPr>
        <w:pStyle w:val="Texto"/>
        <w:spacing w:line="248" w:lineRule="exact"/>
        <w:rPr>
          <w:rFonts w:ascii="Verdana" w:hAnsi="Verdana"/>
          <w:bCs/>
          <w:sz w:val="24"/>
          <w:szCs w:val="24"/>
        </w:rPr>
      </w:pPr>
      <w:r w:rsidRPr="00A53E87">
        <w:rPr>
          <w:rFonts w:ascii="Verdana" w:hAnsi="Verdana"/>
          <w:b/>
          <w:sz w:val="24"/>
          <w:szCs w:val="24"/>
          <w:lang w:eastAsia="es-MX"/>
        </w:rPr>
        <w:t>II.</w:t>
      </w:r>
      <w:r w:rsidRPr="00A53E87">
        <w:rPr>
          <w:rFonts w:ascii="Verdana" w:hAnsi="Verdana"/>
          <w:sz w:val="24"/>
          <w:szCs w:val="24"/>
          <w:lang w:eastAsia="es-MX"/>
        </w:rPr>
        <w:t xml:space="preserve"> A sabiendas de ello, venda las vacunas que sean propiedad de las instituciones públicas del Sistema Nacional de Salud.</w:t>
      </w:r>
    </w:p>
    <w:p w:rsidR="00A53E87" w:rsidRPr="00A53E87" w:rsidRDefault="00A53E87" w:rsidP="00A53E87">
      <w:pPr>
        <w:pStyle w:val="ANOTACION"/>
        <w:spacing w:line="248" w:lineRule="exact"/>
        <w:rPr>
          <w:rFonts w:ascii="Verdana" w:eastAsia="Calibri" w:hAnsi="Verdana"/>
          <w:sz w:val="24"/>
          <w:szCs w:val="24"/>
        </w:rPr>
      </w:pPr>
      <w:r w:rsidRPr="00A53E87">
        <w:rPr>
          <w:rFonts w:ascii="Verdana" w:eastAsia="Calibri" w:hAnsi="Verdana"/>
          <w:sz w:val="24"/>
          <w:szCs w:val="24"/>
        </w:rPr>
        <w:t>Transitorios</w:t>
      </w:r>
    </w:p>
    <w:p w:rsidR="00A53E87" w:rsidRPr="00A53E87" w:rsidRDefault="00A53E87" w:rsidP="00A53E87">
      <w:pPr>
        <w:pStyle w:val="Texto"/>
        <w:spacing w:line="248" w:lineRule="exact"/>
        <w:rPr>
          <w:rFonts w:ascii="Verdana" w:hAnsi="Verdana"/>
          <w:bCs/>
          <w:sz w:val="24"/>
          <w:szCs w:val="24"/>
        </w:rPr>
      </w:pPr>
      <w:r w:rsidRPr="00A53E87">
        <w:rPr>
          <w:rFonts w:ascii="Verdana" w:hAnsi="Verdana"/>
          <w:b/>
          <w:bCs/>
          <w:sz w:val="24"/>
          <w:szCs w:val="24"/>
        </w:rPr>
        <w:t xml:space="preserve">Primero. </w:t>
      </w:r>
      <w:r w:rsidRPr="00A53E87">
        <w:rPr>
          <w:rFonts w:ascii="Verdana" w:hAnsi="Verdana"/>
          <w:sz w:val="24"/>
          <w:szCs w:val="24"/>
        </w:rPr>
        <w:t>El presente Decreto entrará en vigor al día siguiente de su publicación en el Diario Oficial de la Federación.</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bCs/>
          <w:sz w:val="24"/>
          <w:szCs w:val="24"/>
          <w:lang w:eastAsia="es-MX"/>
        </w:rPr>
        <w:t>Segundo.</w:t>
      </w:r>
      <w:r w:rsidRPr="00A53E87">
        <w:rPr>
          <w:rFonts w:ascii="Verdana" w:hAnsi="Verdana"/>
          <w:bCs/>
          <w:sz w:val="24"/>
          <w:szCs w:val="24"/>
          <w:lang w:eastAsia="es-MX"/>
        </w:rPr>
        <w:t xml:space="preserve"> </w:t>
      </w:r>
      <w:r w:rsidRPr="00A53E87">
        <w:rPr>
          <w:rFonts w:ascii="Verdana" w:hAnsi="Verdana"/>
          <w:sz w:val="24"/>
          <w:szCs w:val="24"/>
          <w:lang w:eastAsia="es-MX"/>
        </w:rPr>
        <w:t>Se abroga el Decreto por el que se reforma el Consejo Nacional de Vacunación, publicado en el Diario Oficial de la Federación el 5 de julio de 2001.</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bCs/>
          <w:sz w:val="24"/>
          <w:szCs w:val="24"/>
          <w:lang w:eastAsia="es-MX"/>
        </w:rPr>
        <w:t xml:space="preserve">Tercero. </w:t>
      </w:r>
      <w:r w:rsidRPr="00A53E87">
        <w:rPr>
          <w:rFonts w:ascii="Verdana" w:hAnsi="Verdana"/>
          <w:sz w:val="24"/>
          <w:szCs w:val="24"/>
          <w:lang w:eastAsia="es-MX"/>
        </w:rPr>
        <w:t>Se derogan todas las disposiciones que se opongan al presente Decreto.</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bCs/>
          <w:sz w:val="24"/>
          <w:szCs w:val="24"/>
          <w:lang w:eastAsia="es-MX"/>
        </w:rPr>
        <w:t xml:space="preserve">Cuarto. </w:t>
      </w:r>
      <w:r w:rsidRPr="00A53E87">
        <w:rPr>
          <w:rFonts w:ascii="Verdana" w:hAnsi="Verdana"/>
          <w:sz w:val="24"/>
          <w:szCs w:val="24"/>
          <w:lang w:eastAsia="es-MX"/>
        </w:rPr>
        <w:t>La Secretaría de Salud contará con un plazo de noventa días hábiles para convocar e instalar el Consejo Nacional de Vacunación de conformidad con el presente Decreto. El Consejo Nacional de Vacunación tendrá un plazo de noventa días hábiles para emitir su Reglamento Interno, contados a partir de la fecha en que se celebre su sesión de instalación.</w:t>
      </w:r>
    </w:p>
    <w:p w:rsidR="00A53E87" w:rsidRPr="00A53E87" w:rsidRDefault="00A53E87" w:rsidP="00A53E87">
      <w:pPr>
        <w:pStyle w:val="Texto"/>
        <w:spacing w:line="248" w:lineRule="exact"/>
        <w:rPr>
          <w:rFonts w:ascii="Verdana" w:hAnsi="Verdana"/>
          <w:sz w:val="24"/>
          <w:szCs w:val="24"/>
          <w:lang w:eastAsia="es-MX"/>
        </w:rPr>
      </w:pPr>
      <w:r w:rsidRPr="00A53E87">
        <w:rPr>
          <w:rFonts w:ascii="Verdana" w:hAnsi="Verdana"/>
          <w:b/>
          <w:bCs/>
          <w:sz w:val="24"/>
          <w:szCs w:val="24"/>
          <w:lang w:eastAsia="es-MX"/>
        </w:rPr>
        <w:t xml:space="preserve">Quinto. </w:t>
      </w:r>
      <w:r w:rsidRPr="00A53E87">
        <w:rPr>
          <w:rFonts w:ascii="Verdana" w:hAnsi="Verdana"/>
          <w:sz w:val="24"/>
          <w:szCs w:val="24"/>
          <w:lang w:eastAsia="es-MX"/>
        </w:rPr>
        <w:t>El Consejo de Salubridad General publicará en el Diario Oficial de la Federación los acuerdos que permitan instrumentar las acciones necesarias para enfrentar circunstancias epidemiológicas extraordinarias. Asimismo, la Secretaría de Salud y las demás dependencias y entidades de la Administración Pública que forman parte del Sistema Nacional de Salud, considerarán en sus respectivos proyectos de presupuesto la incorporación de las nuevas vacunas al Programa de Vacunación Universal conforme a la disponibilidad presupuestaria, en los términos previstos en el presente Decreto.</w:t>
      </w:r>
    </w:p>
    <w:p w:rsidR="00A53E87" w:rsidRPr="00A53E87" w:rsidRDefault="00A53E87" w:rsidP="00A53E87">
      <w:pPr>
        <w:pStyle w:val="Texto"/>
        <w:spacing w:line="248" w:lineRule="exact"/>
        <w:rPr>
          <w:rFonts w:ascii="Verdana" w:eastAsia="Calibri" w:hAnsi="Verdana"/>
          <w:sz w:val="24"/>
          <w:szCs w:val="24"/>
        </w:rPr>
      </w:pPr>
      <w:r w:rsidRPr="00A53E87">
        <w:rPr>
          <w:rFonts w:ascii="Verdana" w:hAnsi="Verdana"/>
          <w:b/>
          <w:bCs/>
          <w:sz w:val="24"/>
          <w:szCs w:val="24"/>
          <w:lang w:eastAsia="es-MX"/>
        </w:rPr>
        <w:t xml:space="preserve">Sexto. </w:t>
      </w:r>
      <w:r w:rsidRPr="00A53E87">
        <w:rPr>
          <w:rFonts w:ascii="Verdana" w:hAnsi="Verdana"/>
          <w:sz w:val="24"/>
          <w:szCs w:val="24"/>
          <w:lang w:eastAsia="es-MX"/>
        </w:rPr>
        <w:t>La Secretaría de Salud contará con un plazo máximo de hasta 360 días para emitir las disposiciones a que se refiere el presente Decreto.</w:t>
      </w:r>
    </w:p>
    <w:p w:rsidR="00A53E87" w:rsidRPr="00A53E87" w:rsidRDefault="00A53E87" w:rsidP="00A53E87">
      <w:pPr>
        <w:pStyle w:val="Texto"/>
        <w:spacing w:line="248" w:lineRule="exact"/>
        <w:rPr>
          <w:rFonts w:ascii="Verdana" w:eastAsia="Calibri" w:hAnsi="Verdana"/>
          <w:sz w:val="24"/>
          <w:szCs w:val="24"/>
        </w:rPr>
      </w:pPr>
      <w:r w:rsidRPr="00A53E87">
        <w:rPr>
          <w:rFonts w:ascii="Verdana" w:eastAsia="Calibri" w:hAnsi="Verdana"/>
          <w:sz w:val="24"/>
          <w:szCs w:val="24"/>
        </w:rPr>
        <w:t xml:space="preserve">Ciudad de México, a 28 de abril de 2017.- Sen. </w:t>
      </w:r>
      <w:r w:rsidRPr="00A53E87">
        <w:rPr>
          <w:rFonts w:ascii="Verdana" w:eastAsia="Calibri" w:hAnsi="Verdana"/>
          <w:b/>
          <w:sz w:val="24"/>
          <w:szCs w:val="24"/>
        </w:rPr>
        <w:t>Pablo Escudero Morales</w:t>
      </w:r>
      <w:r w:rsidRPr="00A53E87">
        <w:rPr>
          <w:rFonts w:ascii="Verdana" w:eastAsia="Calibri" w:hAnsi="Verdana"/>
          <w:sz w:val="24"/>
          <w:szCs w:val="24"/>
        </w:rPr>
        <w:t xml:space="preserve">, Presidente.- Dip. </w:t>
      </w:r>
      <w:r w:rsidRPr="00A53E87">
        <w:rPr>
          <w:rFonts w:ascii="Verdana" w:eastAsia="Calibri" w:hAnsi="Verdana"/>
          <w:b/>
          <w:sz w:val="24"/>
          <w:szCs w:val="24"/>
        </w:rPr>
        <w:t>María Guadalupe Murguía Gutiérrez</w:t>
      </w:r>
      <w:r w:rsidRPr="00A53E87">
        <w:rPr>
          <w:rFonts w:ascii="Verdana" w:eastAsia="Calibri" w:hAnsi="Verdana"/>
          <w:sz w:val="24"/>
          <w:szCs w:val="24"/>
        </w:rPr>
        <w:t xml:space="preserve">, Presidenta.- Sen. </w:t>
      </w:r>
      <w:r w:rsidRPr="00A53E87">
        <w:rPr>
          <w:rFonts w:ascii="Verdana" w:eastAsia="Calibri" w:hAnsi="Verdana"/>
          <w:b/>
          <w:sz w:val="24"/>
          <w:szCs w:val="24"/>
        </w:rPr>
        <w:t>Lorena Cuéllar Cisneros</w:t>
      </w:r>
      <w:r w:rsidRPr="00A53E87">
        <w:rPr>
          <w:rFonts w:ascii="Verdana" w:eastAsia="Calibri" w:hAnsi="Verdana"/>
          <w:sz w:val="24"/>
          <w:szCs w:val="24"/>
        </w:rPr>
        <w:t xml:space="preserve">, Secretaria.- Dip. </w:t>
      </w:r>
      <w:r w:rsidRPr="00A53E87">
        <w:rPr>
          <w:rFonts w:ascii="Verdana" w:eastAsia="Calibri" w:hAnsi="Verdana"/>
          <w:b/>
          <w:sz w:val="24"/>
          <w:szCs w:val="24"/>
        </w:rPr>
        <w:t>Ana Guadalupe Perea Santos</w:t>
      </w:r>
      <w:r w:rsidRPr="00A53E87">
        <w:rPr>
          <w:rFonts w:ascii="Verdana" w:eastAsia="Calibri" w:hAnsi="Verdana"/>
          <w:sz w:val="24"/>
          <w:szCs w:val="24"/>
        </w:rPr>
        <w:t>, Secretaria.- Rúbricas.</w:t>
      </w:r>
      <w:r w:rsidRPr="00A53E87">
        <w:rPr>
          <w:rFonts w:ascii="Verdana" w:hAnsi="Verdana"/>
          <w:b/>
          <w:bCs/>
          <w:sz w:val="24"/>
          <w:szCs w:val="24"/>
        </w:rPr>
        <w:t>"</w:t>
      </w:r>
    </w:p>
    <w:p w:rsidR="000D7B44" w:rsidRPr="00A53E87" w:rsidRDefault="00A53E87" w:rsidP="00A53E87">
      <w:pPr>
        <w:rPr>
          <w:rFonts w:ascii="Verdana" w:hAnsi="Verdana"/>
        </w:rPr>
      </w:pPr>
      <w:r w:rsidRPr="00A53E87">
        <w:rPr>
          <w:rFonts w:ascii="Verdana" w:eastAsia="Calibri" w:hAnsi="Verdana"/>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dieciséis de junio de dos mil diecisiete.- </w:t>
      </w:r>
      <w:r w:rsidRPr="00A53E87">
        <w:rPr>
          <w:rFonts w:ascii="Verdana" w:hAnsi="Verdana"/>
          <w:b/>
        </w:rPr>
        <w:t>Enrique Peña Nieto</w:t>
      </w:r>
      <w:r w:rsidRPr="00A53E87">
        <w:rPr>
          <w:rFonts w:ascii="Verdana" w:hAnsi="Verdana"/>
        </w:rPr>
        <w:t xml:space="preserve">.- Rúbrica.- El Secretario de Gobernación, </w:t>
      </w:r>
      <w:r w:rsidRPr="00A53E87">
        <w:rPr>
          <w:rFonts w:ascii="Verdana" w:hAnsi="Verdana"/>
          <w:b/>
        </w:rPr>
        <w:t>Miguel Ángel Osorio Chong</w:t>
      </w:r>
      <w:r w:rsidRPr="00A53E87">
        <w:rPr>
          <w:rFonts w:ascii="Verdana" w:hAnsi="Verdana"/>
        </w:rPr>
        <w:t>.- Rúbrica.</w:t>
      </w:r>
    </w:p>
    <w:sectPr w:rsidR="000D7B44" w:rsidRPr="00A53E87" w:rsidSect="000D7B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87"/>
    <w:rsid w:val="000D7B44"/>
    <w:rsid w:val="00A53E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D71A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87"/>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53E87"/>
    <w:pPr>
      <w:spacing w:after="101" w:line="216" w:lineRule="exact"/>
      <w:ind w:firstLine="288"/>
      <w:jc w:val="both"/>
    </w:pPr>
    <w:rPr>
      <w:rFonts w:ascii="Arial" w:hAnsi="Arial" w:cs="Arial"/>
      <w:sz w:val="18"/>
      <w:szCs w:val="20"/>
    </w:rPr>
  </w:style>
  <w:style w:type="character" w:customStyle="1" w:styleId="TextoCar">
    <w:name w:val="Texto Car"/>
    <w:link w:val="Texto"/>
    <w:locked/>
    <w:rsid w:val="00A53E87"/>
    <w:rPr>
      <w:rFonts w:ascii="Arial" w:eastAsia="Times New Roman" w:hAnsi="Arial" w:cs="Arial"/>
      <w:sz w:val="18"/>
      <w:szCs w:val="20"/>
      <w:lang w:val="es-ES"/>
    </w:rPr>
  </w:style>
  <w:style w:type="paragraph" w:customStyle="1" w:styleId="ANOTACION">
    <w:name w:val="ANOTACION"/>
    <w:basedOn w:val="Normal"/>
    <w:link w:val="ANOTACIONCar"/>
    <w:rsid w:val="00A53E87"/>
    <w:pPr>
      <w:spacing w:before="101" w:after="101" w:line="216" w:lineRule="atLeast"/>
      <w:jc w:val="center"/>
    </w:pPr>
    <w:rPr>
      <w:b/>
      <w:sz w:val="18"/>
      <w:szCs w:val="20"/>
      <w:lang w:val="es-ES_tradnl"/>
    </w:rPr>
  </w:style>
  <w:style w:type="character" w:customStyle="1" w:styleId="ANOTACIONCar">
    <w:name w:val="ANOTACION Car"/>
    <w:link w:val="ANOTACION"/>
    <w:locked/>
    <w:rsid w:val="00A53E87"/>
    <w:rPr>
      <w:rFonts w:ascii="Times New Roman" w:eastAsia="Times New Roman" w:hAnsi="Times New Roman" w:cs="Times New Roman"/>
      <w:b/>
      <w:sz w:val="18"/>
      <w:szCs w:val="20"/>
    </w:rPr>
  </w:style>
  <w:style w:type="paragraph" w:customStyle="1" w:styleId="Titulo1">
    <w:name w:val="Titulo 1"/>
    <w:basedOn w:val="Texto"/>
    <w:rsid w:val="00A53E8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A53E87"/>
    <w:pPr>
      <w:pBdr>
        <w:top w:val="double" w:sz="6" w:space="1" w:color="auto"/>
      </w:pBdr>
      <w:spacing w:line="240" w:lineRule="auto"/>
      <w:ind w:firstLine="0"/>
      <w:outlineLvl w:val="1"/>
    </w:pPr>
    <w:rPr>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87"/>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53E87"/>
    <w:pPr>
      <w:spacing w:after="101" w:line="216" w:lineRule="exact"/>
      <w:ind w:firstLine="288"/>
      <w:jc w:val="both"/>
    </w:pPr>
    <w:rPr>
      <w:rFonts w:ascii="Arial" w:hAnsi="Arial" w:cs="Arial"/>
      <w:sz w:val="18"/>
      <w:szCs w:val="20"/>
    </w:rPr>
  </w:style>
  <w:style w:type="character" w:customStyle="1" w:styleId="TextoCar">
    <w:name w:val="Texto Car"/>
    <w:link w:val="Texto"/>
    <w:locked/>
    <w:rsid w:val="00A53E87"/>
    <w:rPr>
      <w:rFonts w:ascii="Arial" w:eastAsia="Times New Roman" w:hAnsi="Arial" w:cs="Arial"/>
      <w:sz w:val="18"/>
      <w:szCs w:val="20"/>
      <w:lang w:val="es-ES"/>
    </w:rPr>
  </w:style>
  <w:style w:type="paragraph" w:customStyle="1" w:styleId="ANOTACION">
    <w:name w:val="ANOTACION"/>
    <w:basedOn w:val="Normal"/>
    <w:link w:val="ANOTACIONCar"/>
    <w:rsid w:val="00A53E87"/>
    <w:pPr>
      <w:spacing w:before="101" w:after="101" w:line="216" w:lineRule="atLeast"/>
      <w:jc w:val="center"/>
    </w:pPr>
    <w:rPr>
      <w:b/>
      <w:sz w:val="18"/>
      <w:szCs w:val="20"/>
      <w:lang w:val="es-ES_tradnl"/>
    </w:rPr>
  </w:style>
  <w:style w:type="character" w:customStyle="1" w:styleId="ANOTACIONCar">
    <w:name w:val="ANOTACION Car"/>
    <w:link w:val="ANOTACION"/>
    <w:locked/>
    <w:rsid w:val="00A53E87"/>
    <w:rPr>
      <w:rFonts w:ascii="Times New Roman" w:eastAsia="Times New Roman" w:hAnsi="Times New Roman" w:cs="Times New Roman"/>
      <w:b/>
      <w:sz w:val="18"/>
      <w:szCs w:val="20"/>
    </w:rPr>
  </w:style>
  <w:style w:type="paragraph" w:customStyle="1" w:styleId="Titulo1">
    <w:name w:val="Titulo 1"/>
    <w:basedOn w:val="Texto"/>
    <w:rsid w:val="00A53E8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A53E87"/>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1764</Words>
  <Characters>9702</Characters>
  <Application>Microsoft Macintosh Word</Application>
  <DocSecurity>0</DocSecurity>
  <Lines>80</Lines>
  <Paragraphs>22</Paragraphs>
  <ScaleCrop>false</ScaleCrop>
  <Company>expansion</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maria rivera</dc:creator>
  <cp:keywords/>
  <dc:description/>
  <cp:lastModifiedBy>erika maria rivera</cp:lastModifiedBy>
  <cp:revision>1</cp:revision>
  <dcterms:created xsi:type="dcterms:W3CDTF">2017-06-19T16:40:00Z</dcterms:created>
  <dcterms:modified xsi:type="dcterms:W3CDTF">2017-06-19T16:41:00Z</dcterms:modified>
</cp:coreProperties>
</file>