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18B" w:rsidRPr="00841D9A" w:rsidRDefault="00BA018B" w:rsidP="00BA018B">
      <w:pPr>
        <w:jc w:val="center"/>
        <w:rPr>
          <w:rFonts w:ascii="Verdana" w:eastAsia="Verdana" w:hAnsi="Verdana" w:cs="Verdana"/>
          <w:b/>
          <w:color w:val="0000FF"/>
          <w:sz w:val="24"/>
          <w:szCs w:val="24"/>
        </w:rPr>
      </w:pPr>
      <w:r w:rsidRPr="00BA018B">
        <w:rPr>
          <w:rFonts w:ascii="Verdana" w:eastAsia="Verdana" w:hAnsi="Verdana" w:cs="Verdana"/>
          <w:b/>
          <w:color w:val="0000FF"/>
          <w:sz w:val="24"/>
          <w:szCs w:val="24"/>
        </w:rPr>
        <w:t>ACUERDO SS/16/2023 por el que se da a conocer la designación del Director General del Centro de Estudios Superiores en Materia de Derecho Fiscal y Administrativo del Tribunal Federal de Justicia Administrativa.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20 de julio de 2023</w:t>
      </w:r>
      <w:r w:rsidRPr="0099730F">
        <w:rPr>
          <w:rFonts w:ascii="Verdana" w:eastAsia="Verdana" w:hAnsi="Verdana" w:cs="Verdana"/>
          <w:b/>
          <w:color w:val="0000FF"/>
          <w:sz w:val="24"/>
          <w:szCs w:val="24"/>
        </w:rPr>
        <w:t>)</w:t>
      </w:r>
      <w:bookmarkEnd w:id="0"/>
    </w:p>
    <w:p w:rsidR="00BA018B" w:rsidRDefault="00BA018B" w:rsidP="00BA018B">
      <w:pPr>
        <w:jc w:val="both"/>
        <w:rPr>
          <w:rFonts w:ascii="Arial" w:hAnsi="Arial" w:cs="Arial"/>
          <w:b/>
          <w:bCs/>
          <w:color w:val="2F2F2F"/>
          <w:sz w:val="18"/>
          <w:szCs w:val="18"/>
          <w:shd w:val="clear" w:color="auto" w:fill="FFFFFF"/>
        </w:rPr>
      </w:pPr>
      <w:r w:rsidRPr="00FD4309">
        <w:rPr>
          <w:rFonts w:ascii="Arial" w:hAnsi="Arial" w:cs="Arial"/>
          <w:b/>
          <w:bCs/>
          <w:color w:val="2F2F2F"/>
          <w:sz w:val="18"/>
          <w:szCs w:val="18"/>
          <w:shd w:val="clear" w:color="auto" w:fill="FFFFFF"/>
        </w:rPr>
        <w:t>Al margen un sello con el Escudo Nacional, que dice: Estados Unidos Mexicanos.- Tribunal Federal de Justicia Administrativa.- Pleno General de la Sala Superior.</w:t>
      </w:r>
    </w:p>
    <w:p w:rsidR="00BA018B" w:rsidRPr="00BA018B" w:rsidRDefault="00BA018B" w:rsidP="00BA018B">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BA018B">
        <w:rPr>
          <w:rFonts w:ascii="Times" w:eastAsia="Times New Roman" w:hAnsi="Times" w:cs="Times"/>
          <w:b/>
          <w:bCs/>
          <w:color w:val="2F2F2F"/>
          <w:sz w:val="18"/>
          <w:szCs w:val="18"/>
          <w:lang w:eastAsia="es-MX"/>
        </w:rPr>
        <w:t>ACUERDO SS/16/2023</w:t>
      </w:r>
    </w:p>
    <w:p w:rsidR="00BA018B" w:rsidRPr="00BA018B" w:rsidRDefault="00BA018B" w:rsidP="00BA018B">
      <w:pPr>
        <w:shd w:val="clear" w:color="auto" w:fill="FFFFFF"/>
        <w:spacing w:after="80" w:line="240" w:lineRule="auto"/>
        <w:ind w:firstLine="288"/>
        <w:jc w:val="both"/>
        <w:rPr>
          <w:rFonts w:ascii="Arial" w:eastAsia="Times New Roman" w:hAnsi="Arial" w:cs="Arial"/>
          <w:color w:val="2F2F2F"/>
          <w:sz w:val="16"/>
          <w:szCs w:val="16"/>
          <w:lang w:eastAsia="es-MX"/>
        </w:rPr>
      </w:pPr>
      <w:r w:rsidRPr="00BA018B">
        <w:rPr>
          <w:rFonts w:ascii="Arial" w:eastAsia="Times New Roman" w:hAnsi="Arial" w:cs="Arial"/>
          <w:color w:val="2F2F2F"/>
          <w:sz w:val="16"/>
          <w:szCs w:val="16"/>
          <w:lang w:eastAsia="es-MX"/>
        </w:rPr>
        <w:t>DESIGNACIÓN DEL DIRECTOR GENERAL DEL CENTRO DE ESTUDIOS SUPERIORES EN MATERIA DE DERECHO FISCAL Y ADMINISTRATIVO DEL TRIBUNAL FEDERAL DE JUSTICIA ADMINISTRATIVA.</w:t>
      </w:r>
    </w:p>
    <w:p w:rsidR="00BA018B" w:rsidRPr="00BA018B" w:rsidRDefault="00BA018B" w:rsidP="00BA018B">
      <w:pPr>
        <w:shd w:val="clear" w:color="auto" w:fill="FFFFFF"/>
        <w:spacing w:after="80" w:line="240" w:lineRule="auto"/>
        <w:ind w:firstLine="288"/>
        <w:jc w:val="both"/>
        <w:rPr>
          <w:rFonts w:ascii="Arial" w:eastAsia="Times New Roman" w:hAnsi="Arial" w:cs="Arial"/>
          <w:color w:val="2F2F2F"/>
          <w:sz w:val="18"/>
          <w:szCs w:val="18"/>
          <w:lang w:eastAsia="es-MX"/>
        </w:rPr>
      </w:pPr>
      <w:r w:rsidRPr="00BA018B">
        <w:rPr>
          <w:rFonts w:ascii="Arial" w:eastAsia="Times New Roman" w:hAnsi="Arial" w:cs="Arial"/>
          <w:color w:val="2F2F2F"/>
          <w:sz w:val="18"/>
          <w:szCs w:val="18"/>
          <w:lang w:eastAsia="es-MX"/>
        </w:rPr>
        <w:t>Con fundamento en los artículos 9, 16, fracciones IX y XII, y 64, primer párrafo, de la Ley Orgánica del Tribunal Federal de Justicia Administrativa, y</w:t>
      </w:r>
    </w:p>
    <w:p w:rsidR="00BA018B" w:rsidRPr="00BA018B" w:rsidRDefault="00BA018B" w:rsidP="00BA018B">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BA018B">
        <w:rPr>
          <w:rFonts w:ascii="Times" w:eastAsia="Times New Roman" w:hAnsi="Times" w:cs="Times"/>
          <w:b/>
          <w:bCs/>
          <w:color w:val="2F2F2F"/>
          <w:sz w:val="18"/>
          <w:szCs w:val="18"/>
          <w:lang w:eastAsia="es-MX"/>
        </w:rPr>
        <w:t>CONSIDERANDO:</w:t>
      </w:r>
    </w:p>
    <w:p w:rsidR="00BA018B" w:rsidRPr="00BA018B" w:rsidRDefault="00BA018B" w:rsidP="00BA018B">
      <w:pPr>
        <w:shd w:val="clear" w:color="auto" w:fill="FFFFFF"/>
        <w:spacing w:after="80" w:line="240" w:lineRule="auto"/>
        <w:ind w:firstLine="288"/>
        <w:jc w:val="both"/>
        <w:rPr>
          <w:rFonts w:ascii="Arial" w:eastAsia="Times New Roman" w:hAnsi="Arial" w:cs="Arial"/>
          <w:color w:val="2F2F2F"/>
          <w:sz w:val="18"/>
          <w:szCs w:val="18"/>
          <w:lang w:eastAsia="es-MX"/>
        </w:rPr>
      </w:pPr>
      <w:r w:rsidRPr="00BA018B">
        <w:rPr>
          <w:rFonts w:ascii="Arial" w:eastAsia="Times New Roman" w:hAnsi="Arial" w:cs="Arial"/>
          <w:b/>
          <w:bCs/>
          <w:color w:val="2F2F2F"/>
          <w:sz w:val="18"/>
          <w:szCs w:val="18"/>
          <w:lang w:eastAsia="es-MX"/>
        </w:rPr>
        <w:t>ÚNICO.</w:t>
      </w:r>
      <w:r w:rsidRPr="00BA018B">
        <w:rPr>
          <w:rFonts w:ascii="Arial" w:eastAsia="Times New Roman" w:hAnsi="Arial" w:cs="Arial"/>
          <w:color w:val="2F2F2F"/>
          <w:sz w:val="18"/>
          <w:szCs w:val="18"/>
          <w:lang w:eastAsia="es-MX"/>
        </w:rPr>
        <w:t>- Que es facultad del Pleno General de la Sala Superior designar al Director General del Centro de Estudios Superiores en materia de Derecho Fiscal y Administrativo del Tribunal; por lo que el Pleno General de la Sala Superior emite el siguiente:</w:t>
      </w:r>
    </w:p>
    <w:p w:rsidR="00BA018B" w:rsidRPr="00BA018B" w:rsidRDefault="00BA018B" w:rsidP="00BA018B">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BA018B">
        <w:rPr>
          <w:rFonts w:ascii="Times" w:eastAsia="Times New Roman" w:hAnsi="Times" w:cs="Times"/>
          <w:b/>
          <w:bCs/>
          <w:color w:val="2F2F2F"/>
          <w:sz w:val="18"/>
          <w:szCs w:val="18"/>
          <w:lang w:eastAsia="es-MX"/>
        </w:rPr>
        <w:t>ACUERDO:</w:t>
      </w:r>
    </w:p>
    <w:p w:rsidR="00BA018B" w:rsidRPr="00BA018B" w:rsidRDefault="00BA018B" w:rsidP="00BA018B">
      <w:pPr>
        <w:shd w:val="clear" w:color="auto" w:fill="FFFFFF"/>
        <w:spacing w:after="80" w:line="240" w:lineRule="auto"/>
        <w:ind w:firstLine="288"/>
        <w:jc w:val="both"/>
        <w:rPr>
          <w:rFonts w:ascii="Arial" w:eastAsia="Times New Roman" w:hAnsi="Arial" w:cs="Arial"/>
          <w:color w:val="2F2F2F"/>
          <w:sz w:val="18"/>
          <w:szCs w:val="18"/>
          <w:lang w:eastAsia="es-MX"/>
        </w:rPr>
      </w:pPr>
      <w:r w:rsidRPr="00BA018B">
        <w:rPr>
          <w:rFonts w:ascii="Arial" w:eastAsia="Times New Roman" w:hAnsi="Arial" w:cs="Arial"/>
          <w:b/>
          <w:bCs/>
          <w:color w:val="2F2F2F"/>
          <w:sz w:val="18"/>
          <w:szCs w:val="18"/>
          <w:lang w:eastAsia="es-MX"/>
        </w:rPr>
        <w:t>PRIMERO.- </w:t>
      </w:r>
      <w:r w:rsidRPr="00BA018B">
        <w:rPr>
          <w:rFonts w:ascii="Arial" w:eastAsia="Times New Roman" w:hAnsi="Arial" w:cs="Arial"/>
          <w:color w:val="2F2F2F"/>
          <w:sz w:val="18"/>
          <w:szCs w:val="18"/>
          <w:lang w:eastAsia="es-MX"/>
        </w:rPr>
        <w:t>Se designa al Doctor Guillermo Eduardo González Medina como Director General del Centro de Estudios Superiores en materia de Derecho Fiscal y Administrativo de este Tribunal, a partir del 1° de agosto de dos mil veintitrés.</w:t>
      </w:r>
    </w:p>
    <w:p w:rsidR="00BA018B" w:rsidRPr="00BA018B" w:rsidRDefault="00BA018B" w:rsidP="00BA018B">
      <w:pPr>
        <w:shd w:val="clear" w:color="auto" w:fill="FFFFFF"/>
        <w:spacing w:after="80" w:line="240" w:lineRule="auto"/>
        <w:ind w:firstLine="288"/>
        <w:jc w:val="both"/>
        <w:rPr>
          <w:rFonts w:ascii="Arial" w:eastAsia="Times New Roman" w:hAnsi="Arial" w:cs="Arial"/>
          <w:color w:val="2F2F2F"/>
          <w:sz w:val="18"/>
          <w:szCs w:val="18"/>
          <w:lang w:eastAsia="es-MX"/>
        </w:rPr>
      </w:pPr>
      <w:r w:rsidRPr="00BA018B">
        <w:rPr>
          <w:rFonts w:ascii="Arial" w:eastAsia="Times New Roman" w:hAnsi="Arial" w:cs="Arial"/>
          <w:b/>
          <w:bCs/>
          <w:color w:val="2F2F2F"/>
          <w:sz w:val="18"/>
          <w:szCs w:val="18"/>
          <w:lang w:eastAsia="es-MX"/>
        </w:rPr>
        <w:t>SEGUNDO.-</w:t>
      </w:r>
      <w:r w:rsidRPr="00BA018B">
        <w:rPr>
          <w:rFonts w:ascii="Arial" w:eastAsia="Times New Roman" w:hAnsi="Arial" w:cs="Arial"/>
          <w:color w:val="2F2F2F"/>
          <w:sz w:val="18"/>
          <w:szCs w:val="18"/>
          <w:lang w:eastAsia="es-MX"/>
        </w:rPr>
        <w:t> Publíquese el presente Acuerdo en el Diario Oficial de la Federación y en la página de internet del Tribunal.</w:t>
      </w:r>
    </w:p>
    <w:p w:rsidR="00BA018B" w:rsidRPr="00BA018B" w:rsidRDefault="00BA018B" w:rsidP="00BA018B">
      <w:pPr>
        <w:shd w:val="clear" w:color="auto" w:fill="FFFFFF"/>
        <w:spacing w:after="80" w:line="240" w:lineRule="auto"/>
        <w:ind w:firstLine="288"/>
        <w:jc w:val="both"/>
        <w:rPr>
          <w:rFonts w:ascii="Arial" w:eastAsia="Times New Roman" w:hAnsi="Arial" w:cs="Arial"/>
          <w:color w:val="2F2F2F"/>
          <w:sz w:val="18"/>
          <w:szCs w:val="18"/>
          <w:lang w:eastAsia="es-MX"/>
        </w:rPr>
      </w:pPr>
      <w:r w:rsidRPr="00BA018B">
        <w:rPr>
          <w:rFonts w:ascii="Arial" w:eastAsia="Times New Roman" w:hAnsi="Arial" w:cs="Arial"/>
          <w:color w:val="2F2F2F"/>
          <w:sz w:val="18"/>
          <w:szCs w:val="18"/>
          <w:lang w:eastAsia="es-MX"/>
        </w:rPr>
        <w:t>Así lo acordó el Pleno General de la Sala Superior del Tribunal Federal de Justicia Administrativa, con aprobación unánime de los Magistrados presentes en sesión de doce de julio de dos mil veintitrés.- Firman el Magistrado </w:t>
      </w:r>
      <w:r w:rsidRPr="00BA018B">
        <w:rPr>
          <w:rFonts w:ascii="Arial" w:eastAsia="Times New Roman" w:hAnsi="Arial" w:cs="Arial"/>
          <w:b/>
          <w:bCs/>
          <w:color w:val="2F2F2F"/>
          <w:sz w:val="18"/>
          <w:szCs w:val="18"/>
          <w:lang w:eastAsia="es-MX"/>
        </w:rPr>
        <w:t xml:space="preserve">Guillermo Valls </w:t>
      </w:r>
      <w:proofErr w:type="spellStart"/>
      <w:r w:rsidRPr="00BA018B">
        <w:rPr>
          <w:rFonts w:ascii="Arial" w:eastAsia="Times New Roman" w:hAnsi="Arial" w:cs="Arial"/>
          <w:b/>
          <w:bCs/>
          <w:color w:val="2F2F2F"/>
          <w:sz w:val="18"/>
          <w:szCs w:val="18"/>
          <w:lang w:eastAsia="es-MX"/>
        </w:rPr>
        <w:t>Esponda</w:t>
      </w:r>
      <w:proofErr w:type="spellEnd"/>
      <w:r w:rsidRPr="00BA018B">
        <w:rPr>
          <w:rFonts w:ascii="Arial" w:eastAsia="Times New Roman" w:hAnsi="Arial" w:cs="Arial"/>
          <w:color w:val="2F2F2F"/>
          <w:sz w:val="18"/>
          <w:szCs w:val="18"/>
          <w:lang w:eastAsia="es-MX"/>
        </w:rPr>
        <w:t>, Presidente del Tribunal Federal de Justicia Administrativa y la Licenciada </w:t>
      </w:r>
      <w:r w:rsidRPr="00BA018B">
        <w:rPr>
          <w:rFonts w:ascii="Arial" w:eastAsia="Times New Roman" w:hAnsi="Arial" w:cs="Arial"/>
          <w:b/>
          <w:bCs/>
          <w:color w:val="2F2F2F"/>
          <w:sz w:val="18"/>
          <w:szCs w:val="18"/>
          <w:lang w:eastAsia="es-MX"/>
        </w:rPr>
        <w:t>Abigail Calderón Rojas</w:t>
      </w:r>
      <w:r w:rsidRPr="00BA018B">
        <w:rPr>
          <w:rFonts w:ascii="Arial" w:eastAsia="Times New Roman" w:hAnsi="Arial" w:cs="Arial"/>
          <w:color w:val="2F2F2F"/>
          <w:sz w:val="18"/>
          <w:szCs w:val="18"/>
          <w:lang w:eastAsia="es-MX"/>
        </w:rPr>
        <w:t>, Secretaria General de Acuerdos, quien da fe.- Rúbricas.</w:t>
      </w:r>
    </w:p>
    <w:p w:rsidR="00467CB3" w:rsidRDefault="00467CB3"/>
    <w:sectPr w:rsidR="00467C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18B"/>
    <w:rsid w:val="00467CB3"/>
    <w:rsid w:val="00BA01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1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1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277642">
      <w:bodyDiv w:val="1"/>
      <w:marLeft w:val="0"/>
      <w:marRight w:val="0"/>
      <w:marTop w:val="0"/>
      <w:marBottom w:val="0"/>
      <w:divBdr>
        <w:top w:val="none" w:sz="0" w:space="0" w:color="auto"/>
        <w:left w:val="none" w:sz="0" w:space="0" w:color="auto"/>
        <w:bottom w:val="none" w:sz="0" w:space="0" w:color="auto"/>
        <w:right w:val="none" w:sz="0" w:space="0" w:color="auto"/>
      </w:divBdr>
      <w:divsChild>
        <w:div w:id="1842160332">
          <w:marLeft w:val="0"/>
          <w:marRight w:val="0"/>
          <w:marTop w:val="101"/>
          <w:marBottom w:val="80"/>
          <w:divBdr>
            <w:top w:val="none" w:sz="0" w:space="0" w:color="auto"/>
            <w:left w:val="none" w:sz="0" w:space="0" w:color="auto"/>
            <w:bottom w:val="none" w:sz="0" w:space="0" w:color="auto"/>
            <w:right w:val="none" w:sz="0" w:space="0" w:color="auto"/>
          </w:divBdr>
        </w:div>
        <w:div w:id="1865436674">
          <w:marLeft w:val="0"/>
          <w:marRight w:val="0"/>
          <w:marTop w:val="0"/>
          <w:marBottom w:val="80"/>
          <w:divBdr>
            <w:top w:val="none" w:sz="0" w:space="0" w:color="auto"/>
            <w:left w:val="none" w:sz="0" w:space="0" w:color="auto"/>
            <w:bottom w:val="none" w:sz="0" w:space="0" w:color="auto"/>
            <w:right w:val="none" w:sz="0" w:space="0" w:color="auto"/>
          </w:divBdr>
        </w:div>
        <w:div w:id="1006254119">
          <w:marLeft w:val="0"/>
          <w:marRight w:val="0"/>
          <w:marTop w:val="0"/>
          <w:marBottom w:val="80"/>
          <w:divBdr>
            <w:top w:val="none" w:sz="0" w:space="0" w:color="auto"/>
            <w:left w:val="none" w:sz="0" w:space="0" w:color="auto"/>
            <w:bottom w:val="none" w:sz="0" w:space="0" w:color="auto"/>
            <w:right w:val="none" w:sz="0" w:space="0" w:color="auto"/>
          </w:divBdr>
        </w:div>
        <w:div w:id="1461144479">
          <w:marLeft w:val="0"/>
          <w:marRight w:val="0"/>
          <w:marTop w:val="101"/>
          <w:marBottom w:val="80"/>
          <w:divBdr>
            <w:top w:val="none" w:sz="0" w:space="0" w:color="auto"/>
            <w:left w:val="none" w:sz="0" w:space="0" w:color="auto"/>
            <w:bottom w:val="none" w:sz="0" w:space="0" w:color="auto"/>
            <w:right w:val="none" w:sz="0" w:space="0" w:color="auto"/>
          </w:divBdr>
        </w:div>
        <w:div w:id="754935718">
          <w:marLeft w:val="0"/>
          <w:marRight w:val="0"/>
          <w:marTop w:val="0"/>
          <w:marBottom w:val="80"/>
          <w:divBdr>
            <w:top w:val="none" w:sz="0" w:space="0" w:color="auto"/>
            <w:left w:val="none" w:sz="0" w:space="0" w:color="auto"/>
            <w:bottom w:val="none" w:sz="0" w:space="0" w:color="auto"/>
            <w:right w:val="none" w:sz="0" w:space="0" w:color="auto"/>
          </w:divBdr>
        </w:div>
        <w:div w:id="1831671669">
          <w:marLeft w:val="0"/>
          <w:marRight w:val="0"/>
          <w:marTop w:val="101"/>
          <w:marBottom w:val="80"/>
          <w:divBdr>
            <w:top w:val="none" w:sz="0" w:space="0" w:color="auto"/>
            <w:left w:val="none" w:sz="0" w:space="0" w:color="auto"/>
            <w:bottom w:val="none" w:sz="0" w:space="0" w:color="auto"/>
            <w:right w:val="none" w:sz="0" w:space="0" w:color="auto"/>
          </w:divBdr>
        </w:div>
        <w:div w:id="45105126">
          <w:marLeft w:val="0"/>
          <w:marRight w:val="0"/>
          <w:marTop w:val="0"/>
          <w:marBottom w:val="80"/>
          <w:divBdr>
            <w:top w:val="none" w:sz="0" w:space="0" w:color="auto"/>
            <w:left w:val="none" w:sz="0" w:space="0" w:color="auto"/>
            <w:bottom w:val="none" w:sz="0" w:space="0" w:color="auto"/>
            <w:right w:val="none" w:sz="0" w:space="0" w:color="auto"/>
          </w:divBdr>
        </w:div>
        <w:div w:id="1663503188">
          <w:marLeft w:val="0"/>
          <w:marRight w:val="0"/>
          <w:marTop w:val="0"/>
          <w:marBottom w:val="80"/>
          <w:divBdr>
            <w:top w:val="none" w:sz="0" w:space="0" w:color="auto"/>
            <w:left w:val="none" w:sz="0" w:space="0" w:color="auto"/>
            <w:bottom w:val="none" w:sz="0" w:space="0" w:color="auto"/>
            <w:right w:val="none" w:sz="0" w:space="0" w:color="auto"/>
          </w:divBdr>
        </w:div>
        <w:div w:id="856650576">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1498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2023-07-20T14:37:00Z</dcterms:created>
  <dcterms:modified xsi:type="dcterms:W3CDTF">2023-07-20T14:38:00Z</dcterms:modified>
</cp:coreProperties>
</file>