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Oaxaca</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20 de octubre de 2021)</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LIBRE Y SOBERANO DE OAXACA, EN ADELANTE DENOMINADO "GOBIERNO DEL ESTADO DE OAXACA", REPRESENTADO EN ESTE ACTO POR EL MTRO. ALEJANDRO ISMAEL MURAT HINOJOSA, GOBERNADOR CONSTITUCIONAL, ASISTIDO POR EL ING. FRANCISCO JAVIER GARCÍA LÓPEZ, SECRETARIO GENERAL DE GOBIERNO; EL MTRO. VICENTE MENDOZA TÉLLEZ GIRÓN, SECRETARIO DE FINANZAS; EL MTRO. JOSÉ ÁNGEL DÍAZ NAVARRO, SECRETARIO DE LA CONTRALORÍA Y TRANSPARENCIA GUBERNAMENTAL; EL ACT. JOSÉ GERMÁN ESPINOSA SANTIBÁÑEZ, SECRETARIO DE ADMINISTRACIÓN; EL LIC. JUAN PABLO GUZMÁN COBIÁN, SECRETARIO DE ECONOMÍA Y LA LIC. LESLIE JIMÉNEZ VALENCIA, COORDINADORA DEL SERVICIO NACIONAL DE EMPLEO OAXACA, A QUIENES SE LES DENOMINARÁ CONJUNTAMENTE COMO "LAS PARTES", DE CONFORMIDAD CON LOS ANTECEDENTES, DECLARACIONES Y CLÁUSULAS SIGUIENTES: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0">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en relación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B">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 El "GOBIERNO DEL ESTADO DE OAXACA" declara que:</w:t>
      </w:r>
    </w:p>
    <w:p w:rsidR="00000000" w:rsidDel="00000000" w:rsidP="00000000" w:rsidRDefault="00000000" w:rsidRPr="00000000" w14:paraId="0000001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Estado de Oaxaca es una Entidad Libre y Soberana que forma parte integrante de la Federación, de conformidad con lo establecido en los artículos 40, 42, fracción I, 43 y 116, de la Constitución Política de los Estados Unidos Mexicanos, 1, 26 y 27, de la Constitución Política del Estado Libre y Soberano de Oaxaca.</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Mtro. Alejandro Ismael Murat Hinojosa, Gobernador Constitucional, se encuentra facultado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los artículos 66, 79, fracciones XIX y XXVIII, 80, fracción II, de la Constitución Política del Estado Libre y Soberano de Oaxaca; 2, 6, párrafo primero y 9, de la Ley Orgánica del Poder Ejecutivo del Estado de Oaxaca.</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para el despacho de los asuntos que competen al Ejecutivo, cuenta con las Dependencias, Entidades y Órganos Auxiliares que señala la Constitución Política del Estado Libre y Soberano de Oaxaca, la Ley Orgánica del Poder Ejecutivo del Estado de Oaxaca y demás disposiciones vigentes.</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Ing. Francisco Javier García López, Secretario General de Gobierno, cuenta con facultades para suscribir el presente </w:t>
      </w:r>
      <w:r w:rsidDel="00000000" w:rsidR="00000000" w:rsidRPr="00000000">
        <w:rPr>
          <w:i w:val="1"/>
          <w:color w:val="2f2f2f"/>
          <w:sz w:val="18"/>
          <w:szCs w:val="18"/>
          <w:rtl w:val="0"/>
        </w:rPr>
        <w:t xml:space="preserve">Convenio Coordinación</w:t>
      </w:r>
      <w:r w:rsidDel="00000000" w:rsidR="00000000" w:rsidRPr="00000000">
        <w:rPr>
          <w:color w:val="2f2f2f"/>
          <w:sz w:val="18"/>
          <w:szCs w:val="18"/>
          <w:rtl w:val="0"/>
        </w:rPr>
        <w:t xml:space="preserve">, de conformidad con lo dispuesto en los artículos 82 y 84, de la Constitución Política del Estado Libre y Soberano de Oaxaca; 3, fracción I, 15, párrafo primero, 27, fracción I y 34, fracción XXVIII, de la Ley Orgánica del Poder Ejecutivo del Estado de Oaxaca.</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Mtro. Vicente Mendoza Téllez Girón, Secretario de Finanzas, cuenta con facultades para</w:t>
      </w:r>
    </w:p>
    <w:p w:rsidR="00000000" w:rsidDel="00000000" w:rsidP="00000000" w:rsidRDefault="00000000" w:rsidRPr="00000000" w14:paraId="00000021">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suscribir el presente Convenio de Coordinación en términos de lo dispuesto por los artículos 82 y 84, de la Constitución Política del Estado Libre y Soberano de Oaxaca; 3, fracción I, 15, párrafo primero, 27, fracción XII, y 45, fracción LVI, de la Ley Orgánica del Poder Ejecutivo del Estado de Oaxaca.</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Mtro. José Ángel Díaz Navarro, Secretario de la Contraloría y Transparencia Gubernamental, cuenta con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82 y 84, de la Constitución Política del Estado Libre y Soberano de Oaxaca; 3, fracción I, 15, primer párrafo, 27, fracción XIV, y 47, fracciones VII y XXIX, de la Ley Orgánica del Poder Ejecutivo del Estado de Oaxaca.</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Act. José Germán Espinosa Santibáñez, Secretario de Administración, cuenta con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82 y 84, de la Constitución Política del Estado Libre y Soberano de Oaxaca; 3, fracción I, 15, primer párrafo, 27, fracción XIII y 46, fracción XLVI, de la Ley Orgánica del Poder Ejecutivo del Estado de Oaxaca.</w:t>
      </w:r>
    </w:p>
    <w:p w:rsidR="00000000" w:rsidDel="00000000" w:rsidP="00000000" w:rsidRDefault="00000000" w:rsidRPr="00000000" w14:paraId="0000002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Juan Pablo Guzmán Cobián, Secretario de Economía, cuenta con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82 y 84, de la Constitución Política del Estado Libre y Soberano de Oaxaca; 3, fracción I, 15, primer párrafo, 27, fracción XV, 46-A, fracciones XXII, XXIII y XXIV, de la Ley Orgánica del Poder Ejecutivo del Estado de Oaxaca.</w:t>
      </w:r>
    </w:p>
    <w:p w:rsidR="00000000" w:rsidDel="00000000" w:rsidP="00000000" w:rsidRDefault="00000000" w:rsidRPr="00000000" w14:paraId="0000002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 Leslie Jiménez Valencia, Coordinadora del Servicio Nacional de Empleo Oaxaca, Órgano Desconcentrado de la Secretaría de Economía, cuenta con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1, 3, 7, fracción VI, y Cuarto Transitorio, del Decreto por el que se crea la Coordinación del Servicio Nacional de Empleo Oaxaca,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publicado en el Periódico Oficial del Gobierno del Estado de fecha 27 de febrero de 2017.</w:t>
      </w:r>
    </w:p>
    <w:p w:rsidR="00000000" w:rsidDel="00000000" w:rsidP="00000000" w:rsidRDefault="00000000" w:rsidRPr="00000000" w14:paraId="0000002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instrumento jurídico señala como su domicilio el ubicado en Carretera Oaxaca- Istmo Km. 11.5, Ciudad Administrativa, Edificio 7, Nivel 1, Tlalixtac de Cabrera, Oaxaca. C.P. 68270 y como domicilio convencional el ubicado en Ciudad Administrativa, Edificio 6 "Macedonio Alcalá" Nivel 3, Carretera Internacional Oaxaca-Istmo Km. 11.5, Tlalixtac de Cabrera, Oaxaca. C.P. 68270.</w:t>
      </w:r>
    </w:p>
    <w:p w:rsidR="00000000" w:rsidDel="00000000" w:rsidP="00000000" w:rsidRDefault="00000000" w:rsidRPr="00000000" w14:paraId="0000002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se destinarán para el cumplimiento del objeto de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consignados en la cláusula SEXTA, provienen de la clave de financiamiento AEAAA0421, para el Ejercicio Fiscal 2021, y estarán sujetos a la disponibilidad presupuestal.</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9">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Oaxaca.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OBLIGACIONES DE "LAS PARTES". "LAS PARTES",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 </w:t>
      </w:r>
      <w:r w:rsidDel="00000000" w:rsidR="00000000" w:rsidRPr="00000000">
        <w:rPr>
          <w:color w:val="2f2f2f"/>
          <w:sz w:val="18"/>
          <w:szCs w:val="18"/>
          <w:rtl w:val="0"/>
        </w:rPr>
        <w:t xml:space="preserve">conforme a la disponibilidad presupuestal.</w:t>
      </w:r>
    </w:p>
    <w:p w:rsidR="00000000" w:rsidDel="00000000" w:rsidP="00000000" w:rsidRDefault="00000000" w:rsidRPr="00000000" w14:paraId="0000003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 </w:t>
      </w:r>
      <w:r w:rsidDel="00000000" w:rsidR="00000000" w:rsidRPr="00000000">
        <w:rPr>
          <w:color w:val="2f2f2f"/>
          <w:sz w:val="18"/>
          <w:szCs w:val="18"/>
          <w:rtl w:val="0"/>
        </w:rPr>
        <w:t xml:space="preserve">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autorizados por la Secretaría de la Función Pública y demás normatividad en la materia.</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6">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DEL "GOBIERNO DEL ESTADO DE OAXACA". El "GOBIERNO DEL ESTADO DE OAXACA", se obliga a:</w:t>
      </w:r>
    </w:p>
    <w:p w:rsidR="00000000" w:rsidDel="00000000" w:rsidP="00000000" w:rsidRDefault="00000000" w:rsidRPr="00000000" w14:paraId="0000004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Oaxaca"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E">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Economía,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a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5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conforme a la disponibilidad presupuestal, que incluyan:</w:t>
      </w:r>
    </w:p>
    <w:p w:rsidR="00000000" w:rsidDel="00000000" w:rsidP="00000000" w:rsidRDefault="00000000" w:rsidRPr="00000000" w14:paraId="0000005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DE OAXACA" y las obligaciones que se deriven de esta relación serán responsabilidad de éste.</w:t>
      </w:r>
    </w:p>
    <w:p w:rsidR="00000000" w:rsidDel="00000000" w:rsidP="00000000" w:rsidRDefault="00000000" w:rsidRPr="00000000" w14:paraId="0000005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4">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A">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 OAXACA"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E">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6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3">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5">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7">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 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w:t>
      </w:r>
    </w:p>
    <w:p w:rsidR="00000000" w:rsidDel="00000000" w:rsidP="00000000" w:rsidRDefault="00000000" w:rsidRPr="00000000" w14:paraId="0000006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E">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$5'365,430.00 (CINCO MILLONES TRESCIENTOS SESENTA Y CINCO MIL CUATROCIENTOS TREINTA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DE OAXACA",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4">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DE OAXACA",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DE OAXACA",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 APORTACIONES DEL "GOBIERNO DEL ESTADO DE OAXACA".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DE OAXACA" se compromete a aportar los recursos conforme a la disponibilidad con que cuente el Estado, como a continuación se indican:</w:t>
      </w:r>
    </w:p>
    <w:p w:rsidR="00000000" w:rsidDel="00000000" w:rsidP="00000000" w:rsidRDefault="00000000" w:rsidRPr="00000000" w14:paraId="0000007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$24'864,611.62 (VEINTICUATRO MILLONES OCHOCIENTOS SESENTA Y CUATRO MIL SEISCIENTOS ONCE PESOS 62/100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$2´000,000.00 (DOS MILLONES DE PESOS 00/100 M.N.), para su aplicación en acciones de:</w:t>
      </w:r>
    </w:p>
    <w:p w:rsidR="00000000" w:rsidDel="00000000" w:rsidP="00000000" w:rsidRDefault="00000000" w:rsidRPr="00000000" w14:paraId="0000007F">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del Programa de Capacitación para la Empleabilidad (Apoyo Bécate) que lleve a cabo el "GOBIERNO DEL ESTADO DE OAXACA" en favor de la población buscadora de empleo, el cual operará conforme a los Lineamientos y Manual de Procedimientos que al efecto emita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"GOBIERNO DEL ESTADO DE OAXACA",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81">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DE OAXACA"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3">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DE OAXACA"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DE OAXACA"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además por cuanto al "GOBIERNO DEL ESTADO DE OAXACA", también la Ley de Responsabilidades Administrativas para el Estado y Municipios de Oaxaca.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DE OAXACA", por conducto de la Secretaría de Economía,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9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 DE OAXACA"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9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DE OAXACA", por conducto de la Secretaría de Economía,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DE OAXACA", por conducto de la Secretaría de Economía,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DE OAXACA" con recursos asignados por la "SECRETARÍA", no serán clasificados como trabajadores de esta última.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DE OAXACA" por su parte,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 difundir al interior de la entidad federativa dicha información, en los términos de lo dispuesto por la Ley de Transparencia y Acceso a la Información Pública del Estado de Oaxaca.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 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 PROGRAMAS, SERVICIOS Y ESTRATEGIAS EN MATERIA DE EMPLEO..." que suscribieron "LAS PARTES" el 31 de enero de 2020 y que fue publicado en el Diario Oficial de la Federación el 31 de marzo del mismo año.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Titular de la Unidad del Servicio Nacional de Empleo, o por el "GOBIERNO DEL ESTADO DE OAXACA", por conducto del Titular de la Secretaría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DE OAXACA", por conducto del Titular de la Secretaría de Economía, se obliga a emitir un informe a la "SECRETARÍA", en el que se precisen las gestiones de los recursos que le fueron asignados y ministrados.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los artículos 4° de la Ley de Procedimiento y Justicia Administrativa para el Estado de Oaxaca y 16 de la Ley Orgánica del Poder Ejecutivo del Estado de Oaxaca, asimismo, deberá ser publicado en el Periódico Oficial del "GOBIERNO DEL ESTADO DE OAXACA", por conducto de la Secretaría de Economía.</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lo firman de conformidad en seis tantos, a los quince días del mes de junio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de Oaxaca: Gobernador Constitucional del Estado de Oaxaca, Mtro. </w:t>
      </w:r>
      <w:r w:rsidDel="00000000" w:rsidR="00000000" w:rsidRPr="00000000">
        <w:rPr>
          <w:b w:val="1"/>
          <w:color w:val="2f2f2f"/>
          <w:sz w:val="18"/>
          <w:szCs w:val="18"/>
          <w:rtl w:val="0"/>
        </w:rPr>
        <w:t xml:space="preserve">Alejandro Ismael Murat Hinojosa</w:t>
      </w:r>
      <w:r w:rsidDel="00000000" w:rsidR="00000000" w:rsidRPr="00000000">
        <w:rPr>
          <w:color w:val="2f2f2f"/>
          <w:sz w:val="18"/>
          <w:szCs w:val="18"/>
          <w:rtl w:val="0"/>
        </w:rPr>
        <w:t xml:space="preserve">.- Rúbrica.- Secretario General de Gobierno, Ing. </w:t>
      </w:r>
      <w:r w:rsidDel="00000000" w:rsidR="00000000" w:rsidRPr="00000000">
        <w:rPr>
          <w:b w:val="1"/>
          <w:color w:val="2f2f2f"/>
          <w:sz w:val="18"/>
          <w:szCs w:val="18"/>
          <w:rtl w:val="0"/>
        </w:rPr>
        <w:t xml:space="preserve">Francisco Javier García López</w:t>
      </w:r>
      <w:r w:rsidDel="00000000" w:rsidR="00000000" w:rsidRPr="00000000">
        <w:rPr>
          <w:color w:val="2f2f2f"/>
          <w:sz w:val="18"/>
          <w:szCs w:val="18"/>
          <w:rtl w:val="0"/>
        </w:rPr>
        <w:t xml:space="preserve">.- Rúbrica.- Secretario de Finanzas, Mtro. </w:t>
      </w:r>
      <w:r w:rsidDel="00000000" w:rsidR="00000000" w:rsidRPr="00000000">
        <w:rPr>
          <w:b w:val="1"/>
          <w:color w:val="2f2f2f"/>
          <w:sz w:val="18"/>
          <w:szCs w:val="18"/>
          <w:rtl w:val="0"/>
        </w:rPr>
        <w:t xml:space="preserve">Vicente Mendoza Téllez Girón</w:t>
      </w:r>
      <w:r w:rsidDel="00000000" w:rsidR="00000000" w:rsidRPr="00000000">
        <w:rPr>
          <w:color w:val="2f2f2f"/>
          <w:sz w:val="18"/>
          <w:szCs w:val="18"/>
          <w:rtl w:val="0"/>
        </w:rPr>
        <w:t xml:space="preserve">.- Rúbrica.- Secretario de la Contraloría y Transparencia Gubernamental, Mtro. </w:t>
      </w:r>
      <w:r w:rsidDel="00000000" w:rsidR="00000000" w:rsidRPr="00000000">
        <w:rPr>
          <w:b w:val="1"/>
          <w:color w:val="2f2f2f"/>
          <w:sz w:val="18"/>
          <w:szCs w:val="18"/>
          <w:rtl w:val="0"/>
        </w:rPr>
        <w:t xml:space="preserve">José Ángel Díaz Navarro</w:t>
      </w:r>
      <w:r w:rsidDel="00000000" w:rsidR="00000000" w:rsidRPr="00000000">
        <w:rPr>
          <w:color w:val="2f2f2f"/>
          <w:sz w:val="18"/>
          <w:szCs w:val="18"/>
          <w:rtl w:val="0"/>
        </w:rPr>
        <w:t xml:space="preserve">.- Rúbrica.- Secretario de Administración, Act. </w:t>
      </w:r>
      <w:r w:rsidDel="00000000" w:rsidR="00000000" w:rsidRPr="00000000">
        <w:rPr>
          <w:b w:val="1"/>
          <w:color w:val="2f2f2f"/>
          <w:sz w:val="18"/>
          <w:szCs w:val="18"/>
          <w:rtl w:val="0"/>
        </w:rPr>
        <w:t xml:space="preserve">José Germán Espinosa Santibáñez</w:t>
      </w:r>
      <w:r w:rsidDel="00000000" w:rsidR="00000000" w:rsidRPr="00000000">
        <w:rPr>
          <w:color w:val="2f2f2f"/>
          <w:sz w:val="18"/>
          <w:szCs w:val="18"/>
          <w:rtl w:val="0"/>
        </w:rPr>
        <w:t xml:space="preserve">.- Rúbrica.- Secretario de Economía, Lic. </w:t>
      </w:r>
      <w:r w:rsidDel="00000000" w:rsidR="00000000" w:rsidRPr="00000000">
        <w:rPr>
          <w:b w:val="1"/>
          <w:color w:val="2f2f2f"/>
          <w:sz w:val="18"/>
          <w:szCs w:val="18"/>
          <w:rtl w:val="0"/>
        </w:rPr>
        <w:t xml:space="preserve">Juan Pablo Guzmán Cobián</w:t>
      </w:r>
      <w:r w:rsidDel="00000000" w:rsidR="00000000" w:rsidRPr="00000000">
        <w:rPr>
          <w:color w:val="2f2f2f"/>
          <w:sz w:val="18"/>
          <w:szCs w:val="18"/>
          <w:rtl w:val="0"/>
        </w:rPr>
        <w:t xml:space="preserve">.- Rúbrica.- Coordinadora del Servicio Nacional de Empleo Oaxaca, Lic. </w:t>
      </w:r>
      <w:r w:rsidDel="00000000" w:rsidR="00000000" w:rsidRPr="00000000">
        <w:rPr>
          <w:b w:val="1"/>
          <w:color w:val="2f2f2f"/>
          <w:sz w:val="18"/>
          <w:szCs w:val="18"/>
          <w:rtl w:val="0"/>
        </w:rPr>
        <w:t xml:space="preserve">Leslie Jiménez Valencia</w:t>
      </w:r>
      <w:r w:rsidDel="00000000" w:rsidR="00000000" w:rsidRPr="00000000">
        <w:rPr>
          <w:color w:val="2f2f2f"/>
          <w:sz w:val="18"/>
          <w:szCs w:val="18"/>
          <w:rtl w:val="0"/>
        </w:rPr>
        <w:t xml:space="preserve">.- Rúbrica.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