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del examen de vigencia de las cuotas compensatorias impuestas a las importaciones de lámina rolada en frío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RESOLUCIÓN POR LA QUE SE DECLARA EL INICIO DEL PROCEDIMIENTO ADMINISTRATIVO DEL EXAMEN DE VIGENCIA DE LAS CUOTAS COMPENSATORIAS IMPUESTAS A LAS IMPORTACIONES DE LÁMINA ROLADA EN FRÍO ORIGINARIAS DE LA REPÚBLICA POPULAR CHINA, INDEPENDIENTEMENTE DEL PAÍS DE PROCEDENCIA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Visto para resolver en la etapa de inicio el expediente administrativo E.C. 14/20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RESULTANDOS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El 19 de junio de 2015 se publicó en el Diario Oficial de la Federación (DOF) la Resolución final de la investigación antidumping sobre las importaciones de lámina rolada en frío definitivas y temporales que ingresen por las fracciones arancelarias 7209.16.01 y 7209.17.01 de la Tarifa de la Ley de los Impuestos Generales de Importación y de Exportación (TIGIE) o por cualquier otra, originarias de la República Popular China ("China"), independientemente del país de procedencia. Mediante dicha Resolución, la Secretaría determinó las cuotas compensatorias definitivas siguientes:</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65.99% para las importaciones provenientes de Baoshan Iron &amp; Steel Co., Ltd.;</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82.08% para las importaciones provenientes de Tangshan Iron and Steel Group Co., Ltd., y</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103.41% para las importaciones provenientes de Beijing Shougang Cold Rolling Co., Ltd., Shougang Jingtang United Iron &amp; Steel Co., Ltd. y de todas las demás empresas exportadoras.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Elusión de cuotas compensatorias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El 11 de julio de 2016 se publicó en el DOF la Resolución final de la investigación sobre elusión del pago de las cuotas compensatorias impuestas a las importaciones de lámina rolada en frío originarias de China, independientemente del país de procedencia, mediante la cual se determinó la aplicación de las cuotas compensatorias a las importaciones temporales y definitivas de lámina rolada en frío con un agregado de boro igual o superior a 0.0008%, que ingresen por las fracciones arancelarias 7225.50.02 y 7225.50.03 de la TIGIE.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Aviso sobre la vigencia de cuotas compensatorias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lámina rolada en frío originaria de China, objeto de este examen.</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Manifestación de interés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El 11 y 13 de mayo de 2020 Ternium México, S.A. de C.V. ("Ternium") y Altos Hornos de México, S.A.B. de C.V. (AHMSA), respectivamente, manifestaron su interés en que la Secretaría inicie el examen de vigencia de las cuotas compensatorias definitivas impuestas a las importaciones de lámina rolada en frío originarias de China. AHMSA y Ternium propusieron como periodos de examen los comprendidos del 1 de enero al 31 de diciembre de 2019 y del 1 de abril de 2019 al 31 de marzo de 2020, respectivamente.</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w:t>
      </w:r>
      <w:r w:rsidDel="00000000" w:rsidR="00000000" w:rsidRPr="00000000">
        <w:rPr>
          <w:rFonts w:ascii="Verdana" w:cs="Verdana" w:eastAsia="Verdana" w:hAnsi="Verdana"/>
          <w:color w:val="2f2f2f"/>
          <w:sz w:val="20"/>
          <w:szCs w:val="20"/>
          <w:rtl w:val="0"/>
        </w:rPr>
        <w:t xml:space="preserve"> AHMSA y Ternium son empresas constituidas conforme a las leyes mexicanas. Su principal actividad consiste en la fabricación del producto objeto de examen. Para acreditar su calidad de productores nacionales de lámina rolada en frío, presentaron cartas de la Cámara Nacional de la Industria del Hierro y del Acero del 11 y 4 de mayo de 2020, respectivamente.</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Producto objeto de examen</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Descripción del producto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6. </w:t>
      </w:r>
      <w:r w:rsidDel="00000000" w:rsidR="00000000" w:rsidRPr="00000000">
        <w:rPr>
          <w:rFonts w:ascii="Verdana" w:cs="Verdana" w:eastAsia="Verdana" w:hAnsi="Verdana"/>
          <w:color w:val="2f2f2f"/>
          <w:sz w:val="20"/>
          <w:szCs w:val="20"/>
          <w:rtl w:val="0"/>
        </w:rPr>
        <w:t xml:space="preserve">El producto objeto de examen es la lámina de acero rolada en frío ("lámina rolada en frío"), sin alear y la aleada con un contenido de boro igual o superior a 0.0008%, sin chapar ni revestir</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de ancho igual o superior a 600 milímetros (mm) y de espesor igual o mayor a 0.5 mm, pero inferior a 3 mm. Esta mercancía incluye la lámina rolada en frío cruda y la lámina rolada en frío recocida. Técnica o comercialmente se le conoce como lámina rolada en frío o simplemente lámina en frío. En el mercado internacional se conoce como "Cold Rolled Steel" o "Cold Rolled Steel Sheet".</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Características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7. </w:t>
      </w:r>
      <w:r w:rsidDel="00000000" w:rsidR="00000000" w:rsidRPr="00000000">
        <w:rPr>
          <w:rFonts w:ascii="Verdana" w:cs="Verdana" w:eastAsia="Verdana" w:hAnsi="Verdana"/>
          <w:color w:val="2f2f2f"/>
          <w:sz w:val="20"/>
          <w:szCs w:val="20"/>
          <w:rtl w:val="0"/>
        </w:rPr>
        <w:t xml:space="preserve">La lámina rolada en frío objeto de examen se fabrica con aceros al carbono y aleados, cuya composición química está constituida fundamentalmente de mineral de hierro, carbono, manganeso, azufre, fósforo y boro. En cuanto a las dimensiones de la mercancía, ésta presenta anchos iguales o mayores a 600 mm y espesores menores de 3 mm.</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Tratamiento arancelario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8. </w:t>
      </w:r>
      <w:r w:rsidDel="00000000" w:rsidR="00000000" w:rsidRPr="00000000">
        <w:rPr>
          <w:rFonts w:ascii="Verdana" w:cs="Verdana" w:eastAsia="Verdana" w:hAnsi="Verdana"/>
          <w:color w:val="2f2f2f"/>
          <w:sz w:val="20"/>
          <w:szCs w:val="20"/>
          <w:rtl w:val="0"/>
        </w:rPr>
        <w:t xml:space="preserve">El producto objeto de examen ingresa al mercado nacional a través de las fracciones arancelarias 7209.16.01, 7209.17.01, 7225.50.02 y 7225.50.03 de la TIGIE, cuya descripción es la siguiente:</w:t>
      </w:r>
    </w:p>
    <w:tbl>
      <w:tblPr>
        <w:tblStyle w:val="Table1"/>
        <w:tblW w:w="825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6105"/>
        <w:tblGridChange w:id="0">
          <w:tblGrid>
            <w:gridCol w:w="2145"/>
            <w:gridCol w:w="610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4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Codificación</w:t>
            </w:r>
          </w:p>
          <w:p w:rsidR="00000000" w:rsidDel="00000000" w:rsidP="00000000" w:rsidRDefault="00000000" w:rsidRPr="00000000" w14:paraId="0000001D">
            <w:pPr>
              <w:spacing w:after="100" w:lineRule="auto"/>
              <w:ind w:left="4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arancelaria</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46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Fundición, hierro y acero.</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7209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laminados planos de hierro o acero sin alear, de anchura superior o igual a 600 mm, laminados en frío, sin chapar ni revestir.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-Enrollados, simplemente laminados en frío: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7209.16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espesor superior a 1 mm pero inferior a 3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7209.16.01</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espesor superior a 1 mm pero inferior a 3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7209.17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De espesor superior o igual a 0.5 mm pero inferior o igual a 1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7209.17.01</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espesor superior o igual a 0.5 mm pero inferior o igual a 1 mm.</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Partida 7225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Productos laminados planos de los demás aceros aleados, de anchura superior o igual a 600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Subpartida 7225.50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Los demás, simplemente laminados en frío.</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7225.50.02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un contenido de boro igual o superior a 0.0008%, y espesor superior a 1 mm, pero inferior a 3 mm, enrollada, excepto lo comprendido en la fracción 7225.50.12.</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46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Fracción 7225.50.03</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46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un contenido de boro igual o superior a 0.0008%, y espesor superior o igual a 0.5 mm, pero inferior o igual a 1 mm, enrollada, excepto lo comprendido en la fracción 7225.50.12.</w:t>
            </w:r>
          </w:p>
        </w:tc>
      </w:tr>
    </w:tbl>
    <w:p w:rsidR="00000000" w:rsidDel="00000000" w:rsidP="00000000" w:rsidRDefault="00000000" w:rsidRPr="00000000" w14:paraId="00000035">
      <w:pPr>
        <w:shd w:fill="ffffff" w:val="clear"/>
        <w:spacing w:after="100" w:lineRule="auto"/>
        <w:ind w:left="46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Fuente: Sistema de Información Arancelaria Vía Internet (SIAVI).</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9.</w:t>
      </w:r>
      <w:r w:rsidDel="00000000" w:rsidR="00000000" w:rsidRPr="00000000">
        <w:rPr>
          <w:rFonts w:ascii="Verdana" w:cs="Verdana" w:eastAsia="Verdana" w:hAnsi="Verdana"/>
          <w:color w:val="2f2f2f"/>
          <w:sz w:val="20"/>
          <w:szCs w:val="20"/>
          <w:rtl w:val="0"/>
        </w:rPr>
        <w:t xml:space="preserve"> La unidad de medida para operaciones comerciales es la tonelada métrica; conforme a la TIGIE es el kilogramo.</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10. </w:t>
      </w:r>
      <w:r w:rsidDel="00000000" w:rsidR="00000000" w:rsidRPr="00000000">
        <w:rPr>
          <w:rFonts w:ascii="Verdana" w:cs="Verdana" w:eastAsia="Verdana" w:hAnsi="Verdana"/>
          <w:color w:val="2f2f2f"/>
          <w:sz w:val="20"/>
          <w:szCs w:val="20"/>
          <w:rtl w:val="0"/>
        </w:rPr>
        <w:t xml:space="preserve">De acuerdo con el SIAVI y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en el DOF el 20 de septiembre de 2019, las importaciones que ingresan por las fracciones arancelarias 7209.16.01, 7209.17.01, 7225.50.02 y 7225.50.03 de la TIGIE, están sujetas a un arancel del 15% a partir del 22 de septiembre de 2019 al 21 de septiembre de 2021. Las importaciones originarias de países con los que México ha celebrado tratados de libre comercio están exentas de arancel.</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11. </w:t>
      </w:r>
      <w:r w:rsidDel="00000000" w:rsidR="00000000" w:rsidRPr="00000000">
        <w:rPr>
          <w:rFonts w:ascii="Verdana" w:cs="Verdana" w:eastAsia="Verdana" w:hAnsi="Verdana"/>
          <w:color w:val="2f2f2f"/>
          <w:sz w:val="20"/>
          <w:szCs w:val="20"/>
          <w:rtl w:val="0"/>
        </w:rPr>
        <w:t xml:space="preserve">El 5 de diciembre de 2013 se publicó en el DOF el Acuerdo que modifica al diverso por el que la</w:t>
      </w:r>
    </w:p>
    <w:p w:rsidR="00000000" w:rsidDel="00000000" w:rsidP="00000000" w:rsidRDefault="00000000" w:rsidRPr="00000000" w14:paraId="00000039">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Secretaría de Economía emite Reglas y Criterios de Carácter General en Materia de Comercio Exterior, y se sujetan a la presentación de un aviso automático ante la Secretaría las mercancías que ingresan por las fracciones arancelarias 7209.16.01, 7209.17.01 7225.50.02 y 7225.50.03 de la TIGIE, para efectos de monitoreo estadístico comercial cuando se destinen al régimen aduanero de importación definitiva.</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Proceso productivo</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12. </w:t>
      </w:r>
      <w:r w:rsidDel="00000000" w:rsidR="00000000" w:rsidRPr="00000000">
        <w:rPr>
          <w:rFonts w:ascii="Verdana" w:cs="Verdana" w:eastAsia="Verdana" w:hAnsi="Verdana"/>
          <w:color w:val="2f2f2f"/>
          <w:sz w:val="20"/>
          <w:szCs w:val="20"/>
          <w:rtl w:val="0"/>
        </w:rPr>
        <w:t xml:space="preserve">La fabricación de los productos siderúrgicos inicia con la extracción y obtención de las materias primas (mineral de hierro, chatarra y carbono) a partir de las cuales se produce el acero líquido, insumo que posteriormente se lamina para darle forma al producto que se quiere obtener, entre ellos, la lámina rolada en frío.</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13.</w:t>
      </w:r>
      <w:r w:rsidDel="00000000" w:rsidR="00000000" w:rsidRPr="00000000">
        <w:rPr>
          <w:rFonts w:ascii="Verdana" w:cs="Verdana" w:eastAsia="Verdana" w:hAnsi="Verdana"/>
          <w:color w:val="2f2f2f"/>
          <w:sz w:val="20"/>
          <w:szCs w:val="20"/>
          <w:rtl w:val="0"/>
        </w:rPr>
        <w:t xml:space="preserve"> La producción de acero en el mundo se efectúa principalmente mediante Alto Horno ("BF", por las siglas en inglés de Blast Furnace) y Horno Básico al Oxígeno ("BOF", por las siglas en inglés de Basic Oxigen Furnace), o bien, mediante Horno Eléctrico ("EF", por las siglas en inglés de Electric Furnace).</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14. </w:t>
      </w:r>
      <w:r w:rsidDel="00000000" w:rsidR="00000000" w:rsidRPr="00000000">
        <w:rPr>
          <w:rFonts w:ascii="Verdana" w:cs="Verdana" w:eastAsia="Verdana" w:hAnsi="Verdana"/>
          <w:color w:val="2f2f2f"/>
          <w:sz w:val="20"/>
          <w:szCs w:val="20"/>
          <w:rtl w:val="0"/>
        </w:rPr>
        <w:t xml:space="preserve">El proceso de producción de la lámina rolada en frío en China se efectúa mediante las etapas de extracción y obtención de las materias primas principales, como mineral de hierro, chatarra y carbono; producción del acero líquido en hornos BF-BOF y/o EF; metalurgia secundaria; colada continua y laminación, las cuales se describen a continuación:</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El mineral de hierro, carbono y chatarra se procesan en hornos BF-BOF para obtener el acero líquido, o bien, el mineral de hierro, chatarra o hierro esponja en EF.</w:t>
      </w:r>
    </w:p>
    <w:p w:rsidR="00000000" w:rsidDel="00000000" w:rsidP="00000000" w:rsidRDefault="00000000" w:rsidRPr="00000000" w14:paraId="0000003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El acero líquido que se obtiene por cualquiera de estos procesos de fundición se lleva al horno olla, donde se agregan ferroaleaciones a fin de refinarlo (metalurgia secundaria). En el caso de los aceros aleados al boro, en esta etapa se añade ferroboro, en porcentajes bajos (entre 5 y 25 partes por millón).</w:t>
      </w:r>
    </w:p>
    <w:p w:rsidR="00000000" w:rsidDel="00000000" w:rsidP="00000000" w:rsidRDefault="00000000" w:rsidRPr="00000000" w14:paraId="0000004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El acero líquido refinado se vacía en una máquina de colada continua para obtener planchones.</w:t>
      </w:r>
    </w:p>
    <w:p w:rsidR="00000000" w:rsidDel="00000000" w:rsidP="00000000" w:rsidRDefault="00000000" w:rsidRPr="00000000" w14:paraId="0000004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Los planchones se recalientan y luego pasan por un molino de laminación para obtener lámina rolada en caliente con el espesor requerido.</w:t>
      </w:r>
    </w:p>
    <w:p w:rsidR="00000000" w:rsidDel="00000000" w:rsidP="00000000" w:rsidRDefault="00000000" w:rsidRPr="00000000" w14:paraId="0000004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La lámina rolada en caliente se decapa y luego se lamina en frío para reducir su espesor a través de molinos; se lava y se somete a un proceso de temple, el cual le proporciona el acabado mate o brillante (que la distingue de la lámina en caliente), los cuales le brindarán al producto las características físicas de formabilidad y ductilidad que requiere.</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 Normas</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15. </w:t>
      </w:r>
      <w:r w:rsidDel="00000000" w:rsidR="00000000" w:rsidRPr="00000000">
        <w:rPr>
          <w:rFonts w:ascii="Verdana" w:cs="Verdana" w:eastAsia="Verdana" w:hAnsi="Verdana"/>
          <w:color w:val="2f2f2f"/>
          <w:sz w:val="20"/>
          <w:szCs w:val="20"/>
          <w:rtl w:val="0"/>
        </w:rPr>
        <w:t xml:space="preserve">La lámina rolada en frío se produce principalmente conforme a las especificaciones de las normas de la ASTM (por las siglas en inglés de American Society for Testing Materials), SAE (por las siglas en inglés de Society of Automotive Engineers), EN (por las siglas en francés de Norme Européenne) y otras organizaciones de normalización europeas, del DIN (por las siglas en alemán de Deustches Institut für Normung) y de JIS (por las siglas en inglés de Japan Industrial Standards), entre otras. El cumplimiento de estas normas facilita la comercialización de la lámina rolada en frío, pues los consumidores tienen la seguridad de que poseen propiedades físicas y químicas homogéneas, cualquiera que sea su origen, aunque ciertos consumidores pueden adquirir esta mercancía solo en función del precio, pero sin norma alguna.</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16.</w:t>
      </w:r>
      <w:r w:rsidDel="00000000" w:rsidR="00000000" w:rsidRPr="00000000">
        <w:rPr>
          <w:rFonts w:ascii="Verdana" w:cs="Verdana" w:eastAsia="Verdana" w:hAnsi="Verdana"/>
          <w:color w:val="2f2f2f"/>
          <w:sz w:val="20"/>
          <w:szCs w:val="20"/>
          <w:rtl w:val="0"/>
        </w:rPr>
        <w:t xml:space="preserve"> El producto objeto de examen se produce fundamentalmente bajo especificaciones de las normas ASTM A 1008/A 1008M, DIN 1623, SAE J403, EN 10130 y JIS G 3141.</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6. Usos y funciones</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17. </w:t>
      </w:r>
      <w:r w:rsidDel="00000000" w:rsidR="00000000" w:rsidRPr="00000000">
        <w:rPr>
          <w:rFonts w:ascii="Verdana" w:cs="Verdana" w:eastAsia="Verdana" w:hAnsi="Verdana"/>
          <w:color w:val="2f2f2f"/>
          <w:sz w:val="20"/>
          <w:szCs w:val="20"/>
          <w:rtl w:val="0"/>
        </w:rPr>
        <w:t xml:space="preserve">La lámina rolada en frío se utiliza como insumo para la fabricación de productos planos recubiertos (lámina galvanizada, lámina cromada u hojalata), así como en la elaboración de diversos bienes intermedios y de capital como componentes de chasis, autopartes, perfiles, tubería, polines, electrodomésticos, envases y recipientes, así como aparatos de cocina, entre otros.</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F. Posibles partes interesadas</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18.</w:t>
      </w:r>
      <w:r w:rsidDel="00000000" w:rsidR="00000000" w:rsidRPr="00000000">
        <w:rPr>
          <w:rFonts w:ascii="Verdana" w:cs="Verdana" w:eastAsia="Verdana" w:hAnsi="Verdana"/>
          <w:color w:val="2f2f2f"/>
          <w:sz w:val="20"/>
          <w:szCs w:val="20"/>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 Productoras nacionales</w:t>
      </w:r>
    </w:p>
    <w:p w:rsidR="00000000" w:rsidDel="00000000" w:rsidP="00000000" w:rsidRDefault="00000000" w:rsidRPr="00000000" w14:paraId="0000004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Altos Hornos de México, S.A.B. de C.V.</w:t>
      </w:r>
    </w:p>
    <w:p w:rsidR="00000000" w:rsidDel="00000000" w:rsidP="00000000" w:rsidRDefault="00000000" w:rsidRPr="00000000" w14:paraId="0000004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Avenida Campos Elíseos No. 29, piso 4</w:t>
      </w:r>
    </w:p>
    <w:p w:rsidR="00000000" w:rsidDel="00000000" w:rsidP="00000000" w:rsidRDefault="00000000" w:rsidRPr="00000000" w14:paraId="0000004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Rincón del Bosque</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11580, Ciudad de México</w:t>
      </w:r>
    </w:p>
    <w:p w:rsidR="00000000" w:rsidDel="00000000" w:rsidP="00000000" w:rsidRDefault="00000000" w:rsidRPr="00000000" w14:paraId="00000050">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Ternium México, S.A. de C.V.</w:t>
      </w:r>
    </w:p>
    <w:p w:rsidR="00000000" w:rsidDel="00000000" w:rsidP="00000000" w:rsidRDefault="00000000" w:rsidRPr="00000000" w14:paraId="0000005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Avenida Múnich No. 101</w:t>
      </w:r>
    </w:p>
    <w:p w:rsidR="00000000" w:rsidDel="00000000" w:rsidP="00000000" w:rsidRDefault="00000000" w:rsidRPr="00000000" w14:paraId="00000052">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Cuauhtémoc</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66450, San Nicolás de los Garza, Nuevo León</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2. Importadoras</w:t>
      </w:r>
    </w:p>
    <w:p w:rsidR="00000000" w:rsidDel="00000000" w:rsidP="00000000" w:rsidRDefault="00000000" w:rsidRPr="00000000" w14:paraId="0000005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AOI Industries México, S. de R.L. de C.V.</w:t>
      </w:r>
    </w:p>
    <w:p w:rsidR="00000000" w:rsidDel="00000000" w:rsidP="00000000" w:rsidRDefault="00000000" w:rsidRPr="00000000" w14:paraId="00000056">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Blvd. Díaz Ordaz No. 18803</w:t>
      </w:r>
    </w:p>
    <w:p w:rsidR="00000000" w:rsidDel="00000000" w:rsidP="00000000" w:rsidRDefault="00000000" w:rsidRPr="00000000" w14:paraId="0000005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Jardines de la Mesa</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22126, Tijuana, Baja California</w:t>
      </w:r>
    </w:p>
    <w:p w:rsidR="00000000" w:rsidDel="00000000" w:rsidP="00000000" w:rsidRDefault="00000000" w:rsidRPr="00000000" w14:paraId="0000005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Broan Building Products-México, S. de R.L. de C.V.</w:t>
      </w:r>
    </w:p>
    <w:p w:rsidR="00000000" w:rsidDel="00000000" w:rsidP="00000000" w:rsidRDefault="00000000" w:rsidRPr="00000000" w14:paraId="0000005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Calle Los Viñedos No. 4500</w:t>
      </w:r>
    </w:p>
    <w:p w:rsidR="00000000" w:rsidDel="00000000" w:rsidP="00000000" w:rsidRDefault="00000000" w:rsidRPr="00000000" w14:paraId="0000005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Parque Industrial el Bajío</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21430, Tecate, Baja California</w:t>
      </w:r>
    </w:p>
    <w:p w:rsidR="00000000" w:rsidDel="00000000" w:rsidP="00000000" w:rsidRDefault="00000000" w:rsidRPr="00000000" w14:paraId="0000005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Compañía Manufacturera de Tubos, S.A. de C.V.</w:t>
      </w:r>
    </w:p>
    <w:p w:rsidR="00000000" w:rsidDel="00000000" w:rsidP="00000000" w:rsidRDefault="00000000" w:rsidRPr="00000000" w14:paraId="0000005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Calzada Vallejo No. 1361, local H</w:t>
      </w:r>
    </w:p>
    <w:p w:rsidR="00000000" w:rsidDel="00000000" w:rsidP="00000000" w:rsidRDefault="00000000" w:rsidRPr="00000000" w14:paraId="0000005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Nueva Industrial Vallejo</w:t>
      </w:r>
    </w:p>
    <w:p w:rsidR="00000000" w:rsidDel="00000000" w:rsidP="00000000" w:rsidRDefault="00000000" w:rsidRPr="00000000" w14:paraId="0000006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07700, Ciudad de México</w:t>
      </w:r>
    </w:p>
    <w:p w:rsidR="00000000" w:rsidDel="00000000" w:rsidP="00000000" w:rsidRDefault="00000000" w:rsidRPr="00000000" w14:paraId="0000006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Fetasa Tijuana, S.A. de C.V.</w:t>
      </w:r>
    </w:p>
    <w:p w:rsidR="00000000" w:rsidDel="00000000" w:rsidP="00000000" w:rsidRDefault="00000000" w:rsidRPr="00000000" w14:paraId="00000062">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Blvd. Emiliano Zapata No. 3145 Pte.</w:t>
      </w:r>
    </w:p>
    <w:p w:rsidR="00000000" w:rsidDel="00000000" w:rsidP="00000000" w:rsidRDefault="00000000" w:rsidRPr="00000000" w14:paraId="00000063">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Industrial El Palmito</w:t>
      </w:r>
    </w:p>
    <w:p w:rsidR="00000000" w:rsidDel="00000000" w:rsidP="00000000" w:rsidRDefault="00000000" w:rsidRPr="00000000" w14:paraId="0000006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80160, Culiacán, Sinaloa</w:t>
      </w:r>
    </w:p>
    <w:p w:rsidR="00000000" w:rsidDel="00000000" w:rsidP="00000000" w:rsidRDefault="00000000" w:rsidRPr="00000000" w14:paraId="0000006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Grupo Industrial Acerero, S.A. de C.V.</w:t>
      </w:r>
    </w:p>
    <w:p w:rsidR="00000000" w:rsidDel="00000000" w:rsidP="00000000" w:rsidRDefault="00000000" w:rsidRPr="00000000" w14:paraId="00000066">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Francisco Villa No. 27</w:t>
      </w:r>
    </w:p>
    <w:p w:rsidR="00000000" w:rsidDel="00000000" w:rsidP="00000000" w:rsidRDefault="00000000" w:rsidRPr="00000000" w14:paraId="0000006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Jardines de Xalostoc</w:t>
      </w:r>
    </w:p>
    <w:p w:rsidR="00000000" w:rsidDel="00000000" w:rsidP="00000000" w:rsidRDefault="00000000" w:rsidRPr="00000000" w14:paraId="0000006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55330, Ecatepec de Morelos, Estado de México</w:t>
      </w:r>
    </w:p>
    <w:p w:rsidR="00000000" w:rsidDel="00000000" w:rsidP="00000000" w:rsidRDefault="00000000" w:rsidRPr="00000000" w14:paraId="0000006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Industrias Inovametal, S.A. de C.V.</w:t>
      </w:r>
    </w:p>
    <w:p w:rsidR="00000000" w:rsidDel="00000000" w:rsidP="00000000" w:rsidRDefault="00000000" w:rsidRPr="00000000" w14:paraId="0000006A">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Postes No. 48</w:t>
      </w:r>
    </w:p>
    <w:p w:rsidR="00000000" w:rsidDel="00000000" w:rsidP="00000000" w:rsidRDefault="00000000" w:rsidRPr="00000000" w14:paraId="0000006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Lomas de Santo Domingo Reacomodo</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01130, Ciudad de México</w:t>
      </w:r>
    </w:p>
    <w:p w:rsidR="00000000" w:rsidDel="00000000" w:rsidP="00000000" w:rsidRDefault="00000000" w:rsidRPr="00000000" w14:paraId="0000006D">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Miracero, S.A. de C.V.</w:t>
      </w:r>
    </w:p>
    <w:p w:rsidR="00000000" w:rsidDel="00000000" w:rsidP="00000000" w:rsidRDefault="00000000" w:rsidRPr="00000000" w14:paraId="0000006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San Nicolás No. 39</w:t>
      </w:r>
    </w:p>
    <w:p w:rsidR="00000000" w:rsidDel="00000000" w:rsidP="00000000" w:rsidRDefault="00000000" w:rsidRPr="00000000" w14:paraId="0000006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Fraccionamiento Industrial San Nicolás</w:t>
      </w:r>
    </w:p>
    <w:p w:rsidR="00000000" w:rsidDel="00000000" w:rsidP="00000000" w:rsidRDefault="00000000" w:rsidRPr="00000000" w14:paraId="0000007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54030, Tlalnepantla, Estado de México</w:t>
      </w:r>
    </w:p>
    <w:p w:rsidR="00000000" w:rsidDel="00000000" w:rsidP="00000000" w:rsidRDefault="00000000" w:rsidRPr="00000000" w14:paraId="0000007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Nueva Pytsa Industrial, S.A. de C.V.</w:t>
      </w:r>
    </w:p>
    <w:p w:rsidR="00000000" w:rsidDel="00000000" w:rsidP="00000000" w:rsidRDefault="00000000" w:rsidRPr="00000000" w14:paraId="00000072">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Calle 2 No. 10</w:t>
      </w:r>
    </w:p>
    <w:p w:rsidR="00000000" w:rsidDel="00000000" w:rsidP="00000000" w:rsidRDefault="00000000" w:rsidRPr="00000000" w14:paraId="00000073">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Fracc. Rústica Xalostoc</w:t>
      </w:r>
    </w:p>
    <w:p w:rsidR="00000000" w:rsidDel="00000000" w:rsidP="00000000" w:rsidRDefault="00000000" w:rsidRPr="00000000" w14:paraId="0000007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55340, Ecatepec de Morelos, Estado de México</w:t>
      </w:r>
    </w:p>
    <w:p w:rsidR="00000000" w:rsidDel="00000000" w:rsidP="00000000" w:rsidRDefault="00000000" w:rsidRPr="00000000" w14:paraId="0000007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Tam-Mex, S.A. de C.V.</w:t>
      </w:r>
    </w:p>
    <w:p w:rsidR="00000000" w:rsidDel="00000000" w:rsidP="00000000" w:rsidRDefault="00000000" w:rsidRPr="00000000" w14:paraId="00000076">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Poniente 134 No. 583</w:t>
      </w:r>
    </w:p>
    <w:p w:rsidR="00000000" w:rsidDel="00000000" w:rsidP="00000000" w:rsidRDefault="00000000" w:rsidRPr="00000000" w14:paraId="0000007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Industrial Vallejo</w:t>
      </w:r>
    </w:p>
    <w:p w:rsidR="00000000" w:rsidDel="00000000" w:rsidP="00000000" w:rsidRDefault="00000000" w:rsidRPr="00000000" w14:paraId="0000007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02300, Ciudad de México</w:t>
      </w:r>
    </w:p>
    <w:p w:rsidR="00000000" w:rsidDel="00000000" w:rsidP="00000000" w:rsidRDefault="00000000" w:rsidRPr="00000000" w14:paraId="0000007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3. Exportadoras</w:t>
      </w:r>
    </w:p>
    <w:p w:rsidR="00000000" w:rsidDel="00000000" w:rsidP="00000000" w:rsidRDefault="00000000" w:rsidRPr="00000000" w14:paraId="0000007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Baoshan Iron &amp; Steel Co. Ltd.</w:t>
      </w:r>
    </w:p>
    <w:p w:rsidR="00000000" w:rsidDel="00000000" w:rsidP="00000000" w:rsidRDefault="00000000" w:rsidRPr="00000000" w14:paraId="0000007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Fujin Road No. 885</w:t>
      </w:r>
    </w:p>
    <w:p w:rsidR="00000000" w:rsidDel="00000000" w:rsidP="00000000" w:rsidRDefault="00000000" w:rsidRPr="00000000" w14:paraId="0000007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Baosteel Administration Center, Baoshan District</w:t>
      </w:r>
    </w:p>
    <w:p w:rsidR="00000000" w:rsidDel="00000000" w:rsidP="00000000" w:rsidRDefault="00000000" w:rsidRPr="00000000" w14:paraId="000000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201900, Shanghai, China</w:t>
      </w:r>
    </w:p>
    <w:p w:rsidR="00000000" w:rsidDel="00000000" w:rsidP="00000000" w:rsidRDefault="00000000" w:rsidRPr="00000000" w14:paraId="0000007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Baosteel America Inc.</w:t>
      </w:r>
    </w:p>
    <w:p w:rsidR="00000000" w:rsidDel="00000000" w:rsidP="00000000" w:rsidRDefault="00000000" w:rsidRPr="00000000" w14:paraId="00000080">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85 Chestnut Ridge Rd Ste 210</w:t>
      </w:r>
    </w:p>
    <w:p w:rsidR="00000000" w:rsidDel="00000000" w:rsidP="00000000" w:rsidRDefault="00000000" w:rsidRPr="00000000" w14:paraId="0000008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Montvale</w:t>
      </w:r>
    </w:p>
    <w:p w:rsidR="00000000" w:rsidDel="00000000" w:rsidP="00000000" w:rsidRDefault="00000000" w:rsidRPr="00000000" w14:paraId="0000008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07645-1836, New Jersey, United States of America</w:t>
      </w:r>
    </w:p>
    <w:p w:rsidR="00000000" w:rsidDel="00000000" w:rsidP="00000000" w:rsidRDefault="00000000" w:rsidRPr="00000000" w14:paraId="00000083">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Beijing Shougang Cold Rolling Co. Ltd.</w:t>
      </w:r>
    </w:p>
    <w:p w:rsidR="00000000" w:rsidDel="00000000" w:rsidP="00000000" w:rsidRDefault="00000000" w:rsidRPr="00000000" w14:paraId="00000084">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Renli Road No. 200</w:t>
      </w:r>
    </w:p>
    <w:p w:rsidR="00000000" w:rsidDel="00000000" w:rsidP="00000000" w:rsidRDefault="00000000" w:rsidRPr="00000000" w14:paraId="0000008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Liqiao Town, Shunyi District Beijing</w:t>
      </w:r>
    </w:p>
    <w:p w:rsidR="00000000" w:rsidDel="00000000" w:rsidP="00000000" w:rsidRDefault="00000000" w:rsidRPr="00000000" w14:paraId="0000008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101304, Beijing, China</w:t>
      </w:r>
    </w:p>
    <w:p w:rsidR="00000000" w:rsidDel="00000000" w:rsidP="00000000" w:rsidRDefault="00000000" w:rsidRPr="00000000" w14:paraId="0000008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China Shougang International Trade &amp; Engineering Corporation</w:t>
      </w:r>
    </w:p>
    <w:p w:rsidR="00000000" w:rsidDel="00000000" w:rsidP="00000000" w:rsidRDefault="00000000" w:rsidRPr="00000000" w14:paraId="0000008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North Street No. 60</w:t>
      </w:r>
    </w:p>
    <w:p w:rsidR="00000000" w:rsidDel="00000000" w:rsidP="00000000" w:rsidRDefault="00000000" w:rsidRPr="00000000" w14:paraId="0000008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Xizhimen, Haidian District</w:t>
      </w:r>
    </w:p>
    <w:p w:rsidR="00000000" w:rsidDel="00000000" w:rsidP="00000000" w:rsidRDefault="00000000" w:rsidRPr="00000000" w14:paraId="0000008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100082, Beijing, China</w:t>
      </w:r>
    </w:p>
    <w:p w:rsidR="00000000" w:rsidDel="00000000" w:rsidP="00000000" w:rsidRDefault="00000000" w:rsidRPr="00000000" w14:paraId="0000008B">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Oriental United Resources (Hong Kong) Co. Limited</w:t>
      </w:r>
    </w:p>
    <w:p w:rsidR="00000000" w:rsidDel="00000000" w:rsidP="00000000" w:rsidRDefault="00000000" w:rsidRPr="00000000" w14:paraId="0000008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Harcourt House</w:t>
      </w:r>
    </w:p>
    <w:p w:rsidR="00000000" w:rsidDel="00000000" w:rsidP="00000000" w:rsidRDefault="00000000" w:rsidRPr="00000000" w14:paraId="0000008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39 Gloucester Road, Room 906</w:t>
      </w:r>
    </w:p>
    <w:p w:rsidR="00000000" w:rsidDel="00000000" w:rsidP="00000000" w:rsidRDefault="00000000" w:rsidRPr="00000000" w14:paraId="0000008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Wan Chai, Hong Kong</w:t>
      </w:r>
    </w:p>
    <w:p w:rsidR="00000000" w:rsidDel="00000000" w:rsidP="00000000" w:rsidRDefault="00000000" w:rsidRPr="00000000" w14:paraId="0000008F">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Shougang Corporation</w:t>
      </w:r>
    </w:p>
    <w:p w:rsidR="00000000" w:rsidDel="00000000" w:rsidP="00000000" w:rsidRDefault="00000000" w:rsidRPr="00000000" w14:paraId="00000090">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East Gate Shougang Factory</w:t>
      </w:r>
    </w:p>
    <w:p w:rsidR="00000000" w:rsidDel="00000000" w:rsidP="00000000" w:rsidRDefault="00000000" w:rsidRPr="00000000" w14:paraId="00000091">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Shijingshan District</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100041, Beijing, China</w:t>
      </w:r>
    </w:p>
    <w:p w:rsidR="00000000" w:rsidDel="00000000" w:rsidP="00000000" w:rsidRDefault="00000000" w:rsidRPr="00000000" w14:paraId="00000093">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Shougang Jingtang United Iron &amp; Steel Co. Ltd.</w:t>
      </w:r>
    </w:p>
    <w:p w:rsidR="00000000" w:rsidDel="00000000" w:rsidP="00000000" w:rsidRDefault="00000000" w:rsidRPr="00000000" w14:paraId="00000094">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Steel Power Park</w:t>
      </w:r>
    </w:p>
    <w:p w:rsidR="00000000" w:rsidDel="00000000" w:rsidP="00000000" w:rsidRDefault="00000000" w:rsidRPr="00000000" w14:paraId="00000095">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Caofeidian Industrial Area, Tangshan</w:t>
      </w:r>
    </w:p>
    <w:p w:rsidR="00000000" w:rsidDel="00000000" w:rsidP="00000000" w:rsidRDefault="00000000" w:rsidRPr="00000000" w14:paraId="0000009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063299, Hebei, China</w:t>
      </w:r>
    </w:p>
    <w:p w:rsidR="00000000" w:rsidDel="00000000" w:rsidP="00000000" w:rsidRDefault="00000000" w:rsidRPr="00000000" w14:paraId="00000097">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Tangshan Iron and Steel Group Co. Ltd.</w:t>
      </w:r>
    </w:p>
    <w:p w:rsidR="00000000" w:rsidDel="00000000" w:rsidP="00000000" w:rsidRDefault="00000000" w:rsidRPr="00000000" w14:paraId="00000098">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Tiyuguan Road, No.11</w:t>
      </w:r>
    </w:p>
    <w:p w:rsidR="00000000" w:rsidDel="00000000" w:rsidP="00000000" w:rsidRDefault="00000000" w:rsidRPr="00000000" w14:paraId="00000099">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Lubei District, Tangshan</w:t>
      </w:r>
    </w:p>
    <w:p w:rsidR="00000000" w:rsidDel="00000000" w:rsidP="00000000" w:rsidRDefault="00000000" w:rsidRPr="00000000" w14:paraId="0000009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Zip Code 063002, Hebei, China</w:t>
      </w:r>
    </w:p>
    <w:p w:rsidR="00000000" w:rsidDel="00000000" w:rsidP="00000000" w:rsidRDefault="00000000" w:rsidRPr="00000000" w14:paraId="0000009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 Gobierno</w:t>
      </w:r>
    </w:p>
    <w:p w:rsidR="00000000" w:rsidDel="00000000" w:rsidP="00000000" w:rsidRDefault="00000000" w:rsidRPr="00000000" w14:paraId="0000009C">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Embajada de China en México</w:t>
      </w:r>
    </w:p>
    <w:p w:rsidR="00000000" w:rsidDel="00000000" w:rsidP="00000000" w:rsidRDefault="00000000" w:rsidRPr="00000000" w14:paraId="0000009D">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Platón No. 317</w:t>
      </w:r>
    </w:p>
    <w:p w:rsidR="00000000" w:rsidDel="00000000" w:rsidP="00000000" w:rsidRDefault="00000000" w:rsidRPr="00000000" w14:paraId="0000009E">
      <w:pPr>
        <w:shd w:fill="ffffff" w:val="clear"/>
        <w:spacing w:after="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Col. Polanco</w:t>
      </w:r>
    </w:p>
    <w:p w:rsidR="00000000" w:rsidDel="00000000" w:rsidP="00000000" w:rsidRDefault="00000000" w:rsidRPr="00000000" w14:paraId="0000009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C.P. 11560, Ciudad de México</w:t>
      </w:r>
    </w:p>
    <w:p w:rsidR="00000000" w:rsidDel="00000000" w:rsidP="00000000" w:rsidRDefault="00000000" w:rsidRPr="00000000" w14:paraId="000000A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CONSIDERANDOS</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 Competencia</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19. </w:t>
      </w:r>
      <w:r w:rsidDel="00000000" w:rsidR="00000000" w:rsidRPr="00000000">
        <w:rPr>
          <w:rFonts w:ascii="Verdana" w:cs="Verdana" w:eastAsia="Verdana" w:hAnsi="Verdana"/>
          <w:color w:val="2f2f2f"/>
          <w:sz w:val="20"/>
          <w:szCs w:val="20"/>
          <w:rtl w:val="0"/>
        </w:rPr>
        <w:t xml:space="preserve">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y 80 y 81 de su Reglamento.</w:t>
      </w:r>
    </w:p>
    <w:p w:rsidR="00000000" w:rsidDel="00000000" w:rsidP="00000000" w:rsidRDefault="00000000" w:rsidRPr="00000000" w14:paraId="000000A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 Legislación aplicable</w:t>
      </w:r>
    </w:p>
    <w:p w:rsidR="00000000" w:rsidDel="00000000" w:rsidP="00000000" w:rsidRDefault="00000000" w:rsidRPr="00000000" w14:paraId="000000A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20. </w:t>
      </w:r>
      <w:r w:rsidDel="00000000" w:rsidR="00000000" w:rsidRPr="00000000">
        <w:rPr>
          <w:rFonts w:ascii="Verdana" w:cs="Verdana" w:eastAsia="Verdana" w:hAnsi="Verdana"/>
          <w:color w:val="2f2f2f"/>
          <w:sz w:val="20"/>
          <w:szCs w:val="20"/>
          <w:rtl w:val="0"/>
        </w:rPr>
        <w:t xml:space="preserve">Para efectos de este procedimiento son aplicables el Acuerdo Antidumping, la Ley de Comercio Exterior, su Reglamento,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w:t>
      </w:r>
    </w:p>
    <w:p w:rsidR="00000000" w:rsidDel="00000000" w:rsidP="00000000" w:rsidRDefault="00000000" w:rsidRPr="00000000" w14:paraId="000000A5">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aplicación supletoria.</w:t>
      </w:r>
    </w:p>
    <w:p w:rsidR="00000000" w:rsidDel="00000000" w:rsidP="00000000" w:rsidRDefault="00000000" w:rsidRPr="00000000" w14:paraId="000000A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Protección de la información confidencial</w:t>
      </w:r>
    </w:p>
    <w:p w:rsidR="00000000" w:rsidDel="00000000" w:rsidP="00000000" w:rsidRDefault="00000000" w:rsidRPr="00000000" w14:paraId="000000A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21. </w:t>
      </w:r>
      <w:r w:rsidDel="00000000" w:rsidR="00000000" w:rsidRPr="00000000">
        <w:rPr>
          <w:rFonts w:ascii="Verdana" w:cs="Verdana" w:eastAsia="Verdana" w:hAnsi="Verdana"/>
          <w:color w:val="2f2f2f"/>
          <w:sz w:val="20"/>
          <w:szCs w:val="20"/>
          <w:rtl w:val="0"/>
        </w:rPr>
        <w:t xml:space="preserve">La Secretaría no puede revelar públicamente la información confidencial que las partes interesadas le presenten, ni la información confidencial de que ella misma se allegue, de conformidad con los artículos 6.5 del Acuerdo Antidumping, 80 de la Ley de Comercio Exterior y 152 y 158 de su Reglamento. No obstante, las partes interesadas podrán obtener el acceso a la información confidencial, siempre y cuando satisfagan los requisitos establecidos en los artículos 159 y 160 del Reglamento de la Ley de Comercio Exterior.</w:t>
      </w:r>
    </w:p>
    <w:p w:rsidR="00000000" w:rsidDel="00000000" w:rsidP="00000000" w:rsidRDefault="00000000" w:rsidRPr="00000000" w14:paraId="000000A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 Legitimación para el inicio del examen de vigencia de cuota</w:t>
      </w:r>
    </w:p>
    <w:p w:rsidR="00000000" w:rsidDel="00000000" w:rsidP="00000000" w:rsidRDefault="00000000" w:rsidRPr="00000000" w14:paraId="000000A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22. </w:t>
      </w:r>
      <w:r w:rsidDel="00000000" w:rsidR="00000000" w:rsidRPr="00000000">
        <w:rPr>
          <w:rFonts w:ascii="Verdana" w:cs="Verdana" w:eastAsia="Verdana" w:hAnsi="Verdana"/>
          <w:color w:val="2f2f2f"/>
          <w:sz w:val="20"/>
          <w:szCs w:val="20"/>
          <w:rtl w:val="0"/>
        </w:rPr>
        <w:t xml:space="preserve">Conforme a los artículos 11.3 del Acuerdo Antidumping,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A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23. </w:t>
      </w:r>
      <w:r w:rsidDel="00000000" w:rsidR="00000000" w:rsidRPr="00000000">
        <w:rPr>
          <w:rFonts w:ascii="Verdana" w:cs="Verdana" w:eastAsia="Verdana" w:hAnsi="Verdana"/>
          <w:color w:val="2f2f2f"/>
          <w:sz w:val="20"/>
          <w:szCs w:val="20"/>
          <w:rtl w:val="0"/>
        </w:rPr>
        <w:t xml:space="preserve">En el presente caso, AHMSA y Ternium, en su calidad de productoras nacionales del producto objeto de examen, manifestaron en tiempo y forma, su interés en que se inicie el examen de vigencia de las cuotas compensatorias definitivas impuestas a las importaciones de lámina rolada en frío originarias de China, por lo que se actualizan los supuestos previstos en la legislación de la materia y, en consecuencia, procede iniciarlo.</w:t>
      </w:r>
    </w:p>
    <w:p w:rsidR="00000000" w:rsidDel="00000000" w:rsidP="00000000" w:rsidRDefault="00000000" w:rsidRPr="00000000" w14:paraId="000000A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 Periodo de examen y de análisis</w:t>
      </w:r>
    </w:p>
    <w:p w:rsidR="00000000" w:rsidDel="00000000" w:rsidP="00000000" w:rsidRDefault="00000000" w:rsidRPr="00000000" w14:paraId="000000A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24.</w:t>
      </w:r>
      <w:r w:rsidDel="00000000" w:rsidR="00000000" w:rsidRPr="00000000">
        <w:rPr>
          <w:rFonts w:ascii="Verdana" w:cs="Verdana" w:eastAsia="Verdana" w:hAnsi="Verdana"/>
          <w:color w:val="2f2f2f"/>
          <w:sz w:val="20"/>
          <w:szCs w:val="20"/>
          <w:rtl w:val="0"/>
        </w:rPr>
        <w:t xml:space="preserve"> La Secretaría determina fijar como periodo de examen el propuesto por Ternium, comprendido del 1 de abril de 2019 al 31 de marzo de 2020 y como periodo de análisis el comprendido del 1 de abril de 2015 al 31 de marzo de 2020, toda vez que éste se apega a lo previsto en el artículo 76 del Reglamento de la Ley de Comercio Exterior y a la recomendación del Comité de Prácticas Antidumping de la Organización Mundial del Comercio (documento G/ADP/6 adoptado el 5 de mayo de 2000).</w:t>
      </w:r>
    </w:p>
    <w:p w:rsidR="00000000" w:rsidDel="00000000" w:rsidP="00000000" w:rsidRDefault="00000000" w:rsidRPr="00000000" w14:paraId="000000A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25. </w:t>
      </w:r>
      <w:r w:rsidDel="00000000" w:rsidR="00000000" w:rsidRPr="00000000">
        <w:rPr>
          <w:rFonts w:ascii="Verdana" w:cs="Verdana" w:eastAsia="Verdana" w:hAnsi="Verdana"/>
          <w:color w:val="2f2f2f"/>
          <w:sz w:val="20"/>
          <w:szCs w:val="20"/>
          <w:rtl w:val="0"/>
        </w:rPr>
        <w:t xml:space="preserve">Por lo expuesto, con fundamento en los artículos 11.1 y 11.3 del Acuerdo Antidumping, y 67, 70 fracción II, 70 B y 89 F de la Ley de Comercio Exterior, se emite la siguiente</w:t>
      </w:r>
    </w:p>
    <w:p w:rsidR="00000000" w:rsidDel="00000000" w:rsidP="00000000" w:rsidRDefault="00000000" w:rsidRPr="00000000" w14:paraId="000000A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RESOLUCIÓN</w:t>
      </w:r>
    </w:p>
    <w:p w:rsidR="00000000" w:rsidDel="00000000" w:rsidP="00000000" w:rsidRDefault="00000000" w:rsidRPr="00000000" w14:paraId="000000A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26. </w:t>
      </w:r>
      <w:r w:rsidDel="00000000" w:rsidR="00000000" w:rsidRPr="00000000">
        <w:rPr>
          <w:rFonts w:ascii="Verdana" w:cs="Verdana" w:eastAsia="Verdana" w:hAnsi="Verdana"/>
          <w:color w:val="2f2f2f"/>
          <w:sz w:val="20"/>
          <w:szCs w:val="20"/>
          <w:rtl w:val="0"/>
        </w:rPr>
        <w:t xml:space="preserve">Se declara el inicio del </w:t>
      </w:r>
      <w:r w:rsidDel="00000000" w:rsidR="00000000" w:rsidRPr="00000000">
        <w:rPr>
          <w:rFonts w:ascii="Verdana" w:cs="Verdana" w:eastAsia="Verdana" w:hAnsi="Verdana"/>
          <w:sz w:val="20"/>
          <w:szCs w:val="20"/>
          <w:rtl w:val="0"/>
        </w:rPr>
        <w:t xml:space="preserve">procedimiento administrativo </w:t>
      </w:r>
      <w:r w:rsidDel="00000000" w:rsidR="00000000" w:rsidRPr="00000000">
        <w:rPr>
          <w:rFonts w:ascii="Verdana" w:cs="Verdana" w:eastAsia="Verdana" w:hAnsi="Verdana"/>
          <w:color w:val="2f2f2f"/>
          <w:sz w:val="20"/>
          <w:szCs w:val="20"/>
          <w:rtl w:val="0"/>
        </w:rPr>
        <w:t xml:space="preserve">examen de vigencia de las cuotas compensatorias definitivas </w:t>
      </w:r>
      <w:r w:rsidDel="00000000" w:rsidR="00000000" w:rsidRPr="00000000">
        <w:rPr>
          <w:rFonts w:ascii="Verdana" w:cs="Verdana" w:eastAsia="Verdana" w:hAnsi="Verdana"/>
          <w:sz w:val="20"/>
          <w:szCs w:val="20"/>
          <w:rtl w:val="0"/>
        </w:rPr>
        <w:t xml:space="preserve">impuestas </w:t>
      </w:r>
      <w:r w:rsidDel="00000000" w:rsidR="00000000" w:rsidRPr="00000000">
        <w:rPr>
          <w:rFonts w:ascii="Verdana" w:cs="Verdana" w:eastAsia="Verdana" w:hAnsi="Verdana"/>
          <w:color w:val="2f2f2f"/>
          <w:sz w:val="20"/>
          <w:szCs w:val="20"/>
          <w:rtl w:val="0"/>
        </w:rPr>
        <w:t xml:space="preserve">a las importaciones temporales y definitivas, de lámina rolada en </w:t>
      </w:r>
      <w:r w:rsidDel="00000000" w:rsidR="00000000" w:rsidRPr="00000000">
        <w:rPr>
          <w:rFonts w:ascii="Verdana" w:cs="Verdana" w:eastAsia="Verdana" w:hAnsi="Verdana"/>
          <w:sz w:val="20"/>
          <w:szCs w:val="20"/>
          <w:rtl w:val="0"/>
        </w:rPr>
        <w:t xml:space="preserve">frío sin alear y aleada con boro, originarias de la República P</w:t>
      </w:r>
      <w:r w:rsidDel="00000000" w:rsidR="00000000" w:rsidRPr="00000000">
        <w:rPr>
          <w:rFonts w:ascii="Verdana" w:cs="Verdana" w:eastAsia="Verdana" w:hAnsi="Verdana"/>
          <w:color w:val="2f2f2f"/>
          <w:sz w:val="20"/>
          <w:szCs w:val="20"/>
          <w:rtl w:val="0"/>
        </w:rPr>
        <w:t xml:space="preserve">opular China, independientemente del país de procedencia, que ingresan a través de las fracciones arancelarias 7209.16.01, 7209.17.01, 7225.50.02 y 7225.50.03 de la TIGIE, o por cualquier otra.</w:t>
      </w:r>
    </w:p>
    <w:p w:rsidR="00000000" w:rsidDel="00000000" w:rsidP="00000000" w:rsidRDefault="00000000" w:rsidRPr="00000000" w14:paraId="000000B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27. </w:t>
      </w:r>
      <w:r w:rsidDel="00000000" w:rsidR="00000000" w:rsidRPr="00000000">
        <w:rPr>
          <w:rFonts w:ascii="Verdana" w:cs="Verdana" w:eastAsia="Verdana" w:hAnsi="Verdana"/>
          <w:color w:val="2f2f2f"/>
          <w:sz w:val="20"/>
          <w:szCs w:val="20"/>
          <w:rtl w:val="0"/>
        </w:rPr>
        <w:t xml:space="preserve">Se fija como periodo de examen el comprendido del 1 de abril de 2019 al 31 de marzo de 2020 y como periodo de análisis el comprendido del 1 de abril de 2015 al 31 de marzo de 2020.</w:t>
      </w:r>
    </w:p>
    <w:p w:rsidR="00000000" w:rsidDel="00000000" w:rsidP="00000000" w:rsidRDefault="00000000" w:rsidRPr="00000000" w14:paraId="000000B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28. </w:t>
      </w:r>
      <w:r w:rsidDel="00000000" w:rsidR="00000000" w:rsidRPr="00000000">
        <w:rPr>
          <w:rFonts w:ascii="Verdana" w:cs="Verdana" w:eastAsia="Verdana" w:hAnsi="Verdana"/>
          <w:color w:val="2f2f2f"/>
          <w:sz w:val="20"/>
          <w:szCs w:val="20"/>
          <w:rtl w:val="0"/>
        </w:rPr>
        <w:t xml:space="preserve">Conforme a lo establecido en los artículos 11.3 del Acuerdo Antidumping, 70 fracción II y 89 F de la Ley de Comercio Exterior y 94 de su Reglamento, las cuotas compensatorias definitivas a que se refieren los puntos 1 y 2 de la presente Resolución, continuarán vigentes mientras se tramita el presente procedimiento de examen de vigencia.</w:t>
      </w:r>
    </w:p>
    <w:p w:rsidR="00000000" w:rsidDel="00000000" w:rsidP="00000000" w:rsidRDefault="00000000" w:rsidRPr="00000000" w14:paraId="000000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29. </w:t>
      </w:r>
      <w:r w:rsidDel="00000000" w:rsidR="00000000" w:rsidRPr="00000000">
        <w:rPr>
          <w:rFonts w:ascii="Verdana" w:cs="Verdana" w:eastAsia="Verdana" w:hAnsi="Verdana"/>
          <w:color w:val="2f2f2f"/>
          <w:sz w:val="20"/>
          <w:szCs w:val="20"/>
          <w:rtl w:val="0"/>
        </w:rPr>
        <w:t xml:space="preserve">De conformidad con los artículos 6.1 y 11.4 del Acuerdo Antidumping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y los argumentos y las pruebas que consideren convenientes. El plazo de veintiocho días hábiles se contará a partir del día siguiente de la publicación en el DOF de la presente Resolución y concluirá a las 14:00 horas del día de su vencimiento.</w:t>
      </w:r>
    </w:p>
    <w:p w:rsidR="00000000" w:rsidDel="00000000" w:rsidP="00000000" w:rsidRDefault="00000000" w:rsidRPr="00000000" w14:paraId="000000B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30. </w:t>
      </w:r>
      <w:r w:rsidDel="00000000" w:rsidR="00000000" w:rsidRPr="00000000">
        <w:rPr>
          <w:rFonts w:ascii="Verdana" w:cs="Verdana" w:eastAsia="Verdana" w:hAnsi="Verdana"/>
          <w:color w:val="2f2f2f"/>
          <w:sz w:val="20"/>
          <w:szCs w:val="20"/>
          <w:rtl w:val="0"/>
        </w:rPr>
        <w:t xml:space="preserve">El formulario oficial a que se refiere el punto anterior, se podrá obtener en la página de Internet de la Secretaría o solicitarlo al correo upci@economia.gob.mx</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B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31. </w:t>
      </w:r>
      <w:r w:rsidDel="00000000" w:rsidR="00000000" w:rsidRPr="00000000">
        <w:rPr>
          <w:rFonts w:ascii="Verdana" w:cs="Verdana" w:eastAsia="Verdana" w:hAnsi="Verdana"/>
          <w:color w:val="2f2f2f"/>
          <w:sz w:val="20"/>
          <w:szCs w:val="20"/>
          <w:rtl w:val="0"/>
        </w:rPr>
        <w:t xml:space="preserve">Notifíquese la presente Resolución a las partes de que se tenga conocimiento.</w:t>
      </w:r>
    </w:p>
    <w:p w:rsidR="00000000" w:rsidDel="00000000" w:rsidP="00000000" w:rsidRDefault="00000000" w:rsidRPr="00000000" w14:paraId="000000B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32. </w:t>
      </w:r>
      <w:r w:rsidDel="00000000" w:rsidR="00000000" w:rsidRPr="00000000">
        <w:rPr>
          <w:rFonts w:ascii="Verdana" w:cs="Verdana" w:eastAsia="Verdana" w:hAnsi="Verdana"/>
          <w:color w:val="2f2f2f"/>
          <w:sz w:val="20"/>
          <w:szCs w:val="20"/>
          <w:rtl w:val="0"/>
        </w:rPr>
        <w:t xml:space="preserve">Comuníquese esta Resolución al Servicio de Administración Tributaria, para los efectos legales correspondientes.</w:t>
      </w:r>
    </w:p>
    <w:p w:rsidR="00000000" w:rsidDel="00000000" w:rsidP="00000000" w:rsidRDefault="00000000" w:rsidRPr="00000000" w14:paraId="000000B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B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33. </w:t>
      </w:r>
      <w:r w:rsidDel="00000000" w:rsidR="00000000" w:rsidRPr="00000000">
        <w:rPr>
          <w:rFonts w:ascii="Verdana" w:cs="Verdana" w:eastAsia="Verdana" w:hAnsi="Verdana"/>
          <w:color w:val="2f2f2f"/>
          <w:sz w:val="20"/>
          <w:szCs w:val="20"/>
          <w:rtl w:val="0"/>
        </w:rPr>
        <w:t xml:space="preserve">La presente Resolución entrará en vigor al día siguiente de su publicación en el DOF.</w:t>
      </w:r>
    </w:p>
    <w:p w:rsidR="00000000" w:rsidDel="00000000" w:rsidP="00000000" w:rsidRDefault="00000000" w:rsidRPr="00000000" w14:paraId="000000B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8 de junio de 2020.-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B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