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Yucatán.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mayo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YUCATÁN.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w:t>
      </w:r>
      <w:r w:rsidDel="00000000" w:rsidR="00000000" w:rsidRPr="00000000">
        <w:rPr>
          <w:rFonts w:ascii="Verdana" w:cs="Verdana" w:eastAsia="Verdana" w:hAnsi="Verdana"/>
          <w:b w:val="1"/>
          <w:color w:val="2f2f2f"/>
          <w:sz w:val="20"/>
          <w:szCs w:val="20"/>
          <w:rtl w:val="0"/>
        </w:rPr>
        <w:t xml:space="preserve"> Yucatán</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it-1 se mantiene fija en el tiempo, en función del porcentaje que cada Entidad obtuvo durante el ejercicio 2014 (i2014);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Yucatán</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16, 44, 55 y 57 de la Constitución Política del Estado de Yucatán; 1, 2, 3, 12, 13, 14, 22, fracciones I y II, 23, 24, 27, 30 y 31 del Código de la Administración Pública de Yucatán; 1, 4, 5, 10, 11, 39, 58, 59 y 69 Decies del Reglamento del Código de la Administración Pública de Yucatán; 1, 2, 3, 4, 7, 8 y 14 de la Ley de la Agencia de Administración Fiscal de Yucatán, y 1, 2, 3 y 5 del Reglamento de la Ley de la Agencia de Administración Fiscal de Yucatán, ambas partes</w:t>
      </w:r>
    </w:p>
    <w:p w:rsidR="00000000" w:rsidDel="00000000" w:rsidP="00000000" w:rsidRDefault="00000000" w:rsidRPr="00000000" w14:paraId="0000000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i2014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Yucatán </w:t>
      </w:r>
      <w:r w:rsidDel="00000000" w:rsidR="00000000" w:rsidRPr="00000000">
        <w:rPr>
          <w:rFonts w:ascii="Verdana" w:cs="Verdana" w:eastAsia="Verdana" w:hAnsi="Verdana"/>
          <w:color w:val="2f2f2f"/>
          <w:sz w:val="20"/>
          <w:szCs w:val="20"/>
          <w:rtl w:val="0"/>
        </w:rPr>
        <w:t xml:space="preserve">para quedar de la siguiente manera: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it-1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i2014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6 de abril de 2020.- Por el Estado: el Gobernador Constitucional, </w:t>
      </w:r>
      <w:r w:rsidDel="00000000" w:rsidR="00000000" w:rsidRPr="00000000">
        <w:rPr>
          <w:rFonts w:ascii="Verdana" w:cs="Verdana" w:eastAsia="Verdana" w:hAnsi="Verdana"/>
          <w:b w:val="1"/>
          <w:color w:val="2f2f2f"/>
          <w:sz w:val="20"/>
          <w:szCs w:val="20"/>
          <w:rtl w:val="0"/>
        </w:rPr>
        <w:t xml:space="preserve">Mauricio Vila Dosal</w:t>
      </w:r>
      <w:r w:rsidDel="00000000" w:rsidR="00000000" w:rsidRPr="00000000">
        <w:rPr>
          <w:rFonts w:ascii="Verdana" w:cs="Verdana" w:eastAsia="Verdana" w:hAnsi="Verdana"/>
          <w:color w:val="2f2f2f"/>
          <w:sz w:val="20"/>
          <w:szCs w:val="20"/>
          <w:rtl w:val="0"/>
        </w:rPr>
        <w:t xml:space="preserve">.- Rúbrica.- La Secretaria General de Gobierno, </w:t>
      </w:r>
      <w:r w:rsidDel="00000000" w:rsidR="00000000" w:rsidRPr="00000000">
        <w:rPr>
          <w:rFonts w:ascii="Verdana" w:cs="Verdana" w:eastAsia="Verdana" w:hAnsi="Verdana"/>
          <w:b w:val="1"/>
          <w:color w:val="2f2f2f"/>
          <w:sz w:val="20"/>
          <w:szCs w:val="20"/>
          <w:rtl w:val="0"/>
        </w:rPr>
        <w:t xml:space="preserve">María Dolores Fritz Sierra</w:t>
      </w:r>
      <w:r w:rsidDel="00000000" w:rsidR="00000000" w:rsidRPr="00000000">
        <w:rPr>
          <w:rFonts w:ascii="Verdana" w:cs="Verdana" w:eastAsia="Verdana" w:hAnsi="Verdana"/>
          <w:color w:val="2f2f2f"/>
          <w:sz w:val="20"/>
          <w:szCs w:val="20"/>
          <w:rtl w:val="0"/>
        </w:rPr>
        <w:t xml:space="preserve">.- Rúbrica.- La Secretaria de Administración y Finanzas, </w:t>
      </w:r>
      <w:r w:rsidDel="00000000" w:rsidR="00000000" w:rsidRPr="00000000">
        <w:rPr>
          <w:rFonts w:ascii="Verdana" w:cs="Verdana" w:eastAsia="Verdana" w:hAnsi="Verdana"/>
          <w:b w:val="1"/>
          <w:color w:val="2f2f2f"/>
          <w:sz w:val="20"/>
          <w:szCs w:val="20"/>
          <w:rtl w:val="0"/>
        </w:rPr>
        <w:t xml:space="preserve">Olga Rosas Moya</w:t>
      </w:r>
      <w:r w:rsidDel="00000000" w:rsidR="00000000" w:rsidRPr="00000000">
        <w:rPr>
          <w:rFonts w:ascii="Verdana" w:cs="Verdana" w:eastAsia="Verdana" w:hAnsi="Verdana"/>
          <w:color w:val="2f2f2f"/>
          <w:sz w:val="20"/>
          <w:szCs w:val="20"/>
          <w:rtl w:val="0"/>
        </w:rPr>
        <w:t xml:space="preserve">.- Rúbrica.- El Director General de la Agencia de Administración Fiscal de Yucatán, </w:t>
      </w:r>
      <w:r w:rsidDel="00000000" w:rsidR="00000000" w:rsidRPr="00000000">
        <w:rPr>
          <w:rFonts w:ascii="Verdana" w:cs="Verdana" w:eastAsia="Verdana" w:hAnsi="Verdana"/>
          <w:b w:val="1"/>
          <w:color w:val="2f2f2f"/>
          <w:sz w:val="20"/>
          <w:szCs w:val="20"/>
          <w:rtl w:val="0"/>
        </w:rPr>
        <w:t xml:space="preserve">Juan Carlos Rosel Flores</w:t>
      </w:r>
      <w:r w:rsidDel="00000000" w:rsidR="00000000" w:rsidRPr="00000000">
        <w:rPr>
          <w:rFonts w:ascii="Verdana" w:cs="Verdana" w:eastAsia="Verdana" w:hAnsi="Verdana"/>
          <w:color w:val="2f2f2f"/>
          <w:sz w:val="20"/>
          <w:szCs w:val="20"/>
          <w:rtl w:val="0"/>
        </w:rPr>
        <w:t xml:space="preserve">, M.A.-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