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Óscar Javier Mendoza Altamirano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marzo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DEL JUEZ DE DISTRITO ÓSCAR JAVIER MENDOZA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ALTAMIRANO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veintiséis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 federal del juez de Distrito Óscar Javier Mendoza Altamirano.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23 de marzo de 2021.- La Secretaria Ejecutiva de Carrera Judicial, Licenciada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