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1F" w:rsidRPr="00CA611F" w:rsidRDefault="00CA611F" w:rsidP="00CA611F">
      <w:pPr>
        <w:jc w:val="center"/>
        <w:rPr>
          <w:rFonts w:ascii="Verdana" w:hAnsi="Verdana"/>
          <w:b/>
          <w:bCs/>
          <w:color w:val="4F81BD" w:themeColor="accent1"/>
        </w:rPr>
      </w:pPr>
      <w:bookmarkStart w:id="0" w:name="_GoBack"/>
      <w:r w:rsidRPr="00CA611F">
        <w:rPr>
          <w:rFonts w:ascii="Verdana" w:hAnsi="Verdana"/>
          <w:b/>
          <w:bCs/>
          <w:color w:val="4F81BD" w:themeColor="accent1"/>
        </w:rPr>
        <w:t>A</w:t>
      </w:r>
      <w:r>
        <w:rPr>
          <w:rFonts w:ascii="Verdana" w:hAnsi="Verdana"/>
          <w:b/>
          <w:bCs/>
          <w:color w:val="4F81BD" w:themeColor="accent1"/>
        </w:rPr>
        <w:t>cuerdo</w:t>
      </w:r>
      <w:r w:rsidRPr="00CA611F">
        <w:rPr>
          <w:rFonts w:ascii="Verdana" w:hAnsi="Verdana"/>
          <w:b/>
          <w:bCs/>
          <w:color w:val="4F81BD" w:themeColor="accent1"/>
        </w:rPr>
        <w:t xml:space="preserve"> que modifica al diverso por el que se establecen los Lineamientos para la atención de solicitudes, peticiones y promociones presentadas conforme al Protocolo concerniente al Arreglo de Madrid relativo al Registro Internacional de Marcas, ante </w:t>
      </w:r>
      <w:bookmarkEnd w:id="0"/>
      <w:r w:rsidRPr="00CA611F">
        <w:rPr>
          <w:rFonts w:ascii="Verdana" w:hAnsi="Verdana"/>
          <w:b/>
          <w:bCs/>
          <w:color w:val="4F81BD" w:themeColor="accent1"/>
        </w:rPr>
        <w:t>el Instituto Mexicano de la Propiedad Industrial.</w:t>
      </w:r>
    </w:p>
    <w:p w:rsidR="00CA611F" w:rsidRPr="00CA611F" w:rsidRDefault="00CA611F" w:rsidP="00CA611F">
      <w:pPr>
        <w:rPr>
          <w:rFonts w:ascii="Verdana" w:hAnsi="Verdana"/>
          <w:b/>
          <w:bCs/>
          <w:sz w:val="20"/>
        </w:rPr>
      </w:pPr>
      <w:r w:rsidRPr="00CA611F">
        <w:rPr>
          <w:rFonts w:ascii="Verdana" w:hAnsi="Verdana"/>
          <w:b/>
          <w:bCs/>
          <w:sz w:val="20"/>
        </w:rPr>
        <w:t>Al margen un logotipo, que dice: Instituto Mexicano de la Propiedad Industrial.</w:t>
      </w:r>
    </w:p>
    <w:p w:rsidR="00CA611F" w:rsidRPr="00CA611F" w:rsidRDefault="00CA611F" w:rsidP="00CA611F">
      <w:pPr>
        <w:rPr>
          <w:rFonts w:ascii="Verdana" w:hAnsi="Verdana"/>
          <w:sz w:val="20"/>
        </w:rPr>
      </w:pPr>
      <w:r w:rsidRPr="00CA611F">
        <w:rPr>
          <w:rFonts w:ascii="Verdana" w:hAnsi="Verdana"/>
          <w:sz w:val="20"/>
        </w:rPr>
        <w:t>MIGUEL ÁNGEL MARGÁIN GONZÁLEZ, Director General del Instituto Mexicano de la Propiedad Industrial, con fundamento en los artículos 17, 22 y 59 fracciones I, V, VI, IX y XIV de la </w:t>
      </w:r>
      <w:r w:rsidRPr="00CA611F">
        <w:rPr>
          <w:rFonts w:ascii="Verdana" w:hAnsi="Verdana"/>
          <w:i/>
          <w:iCs/>
          <w:sz w:val="20"/>
        </w:rPr>
        <w:t>Ley Federal de las Entidades Paraestatales</w:t>
      </w:r>
      <w:r w:rsidRPr="00CA611F">
        <w:rPr>
          <w:rFonts w:ascii="Verdana" w:hAnsi="Verdana"/>
          <w:sz w:val="20"/>
        </w:rPr>
        <w:t>; 1o., 6o., 7o., 7o. BIS 1 y 7o. BIS 2 de la </w:t>
      </w:r>
      <w:r w:rsidRPr="00CA611F">
        <w:rPr>
          <w:rFonts w:ascii="Verdana" w:hAnsi="Verdana"/>
          <w:i/>
          <w:iCs/>
          <w:sz w:val="20"/>
        </w:rPr>
        <w:t>Ley de la Propiedad Industrial</w:t>
      </w:r>
      <w:r w:rsidRPr="00CA611F">
        <w:rPr>
          <w:rFonts w:ascii="Verdana" w:hAnsi="Verdana"/>
          <w:sz w:val="20"/>
        </w:rPr>
        <w:t>; 3o. de su </w:t>
      </w:r>
      <w:r w:rsidRPr="00CA611F">
        <w:rPr>
          <w:rFonts w:ascii="Verdana" w:hAnsi="Verdana"/>
          <w:i/>
          <w:iCs/>
          <w:sz w:val="20"/>
        </w:rPr>
        <w:t>Reglamento</w:t>
      </w:r>
      <w:r w:rsidRPr="00CA611F">
        <w:rPr>
          <w:rFonts w:ascii="Verdana" w:hAnsi="Verdana"/>
          <w:sz w:val="20"/>
        </w:rPr>
        <w:t>; 1o., 3o. fracción II, 4o. y 6o. BIS del </w:t>
      </w:r>
      <w:r w:rsidRPr="00CA611F">
        <w:rPr>
          <w:rFonts w:ascii="Verdana" w:hAnsi="Verdana"/>
          <w:i/>
          <w:iCs/>
          <w:sz w:val="20"/>
        </w:rPr>
        <w:t>Reglamento del Instituto Mexicano de la Propiedad Industrial</w:t>
      </w:r>
      <w:r w:rsidRPr="00CA611F">
        <w:rPr>
          <w:rFonts w:ascii="Verdana" w:hAnsi="Verdana"/>
          <w:sz w:val="20"/>
        </w:rPr>
        <w:t>, y 1o., 4o., 5o. fracción II, y 10 de su </w:t>
      </w:r>
      <w:r w:rsidRPr="00CA611F">
        <w:rPr>
          <w:rFonts w:ascii="Verdana" w:hAnsi="Verdana"/>
          <w:i/>
          <w:iCs/>
          <w:sz w:val="20"/>
        </w:rPr>
        <w:t>Estatuto Orgánico</w:t>
      </w:r>
      <w:r w:rsidRPr="00CA611F">
        <w:rPr>
          <w:rFonts w:ascii="Verdana" w:hAnsi="Verdana"/>
          <w:sz w:val="20"/>
        </w:rPr>
        <w:t>, y</w:t>
      </w:r>
    </w:p>
    <w:p w:rsidR="00CA611F" w:rsidRPr="00CA611F" w:rsidRDefault="00CA611F" w:rsidP="00CA611F">
      <w:pPr>
        <w:rPr>
          <w:rFonts w:ascii="Verdana" w:hAnsi="Verdana"/>
          <w:b/>
          <w:bCs/>
          <w:sz w:val="20"/>
        </w:rPr>
      </w:pPr>
      <w:r w:rsidRPr="00CA611F">
        <w:rPr>
          <w:rFonts w:ascii="Verdana" w:hAnsi="Verdana"/>
          <w:b/>
          <w:bCs/>
          <w:sz w:val="20"/>
        </w:rPr>
        <w:t>CONSIDERANDO</w:t>
      </w:r>
    </w:p>
    <w:p w:rsidR="00CA611F" w:rsidRPr="00CA611F" w:rsidRDefault="00CA611F" w:rsidP="00CA611F">
      <w:pPr>
        <w:rPr>
          <w:rFonts w:ascii="Verdana" w:hAnsi="Verdana"/>
          <w:sz w:val="20"/>
        </w:rPr>
      </w:pPr>
      <w:r w:rsidRPr="00CA611F">
        <w:rPr>
          <w:rFonts w:ascii="Verdana" w:hAnsi="Verdana"/>
          <w:sz w:val="20"/>
        </w:rPr>
        <w:t>Que México es miembro del Protocolo concerniente al Arreglo de Madrid relativo al Registro Internacional de Marcas, adoptado en Madrid el 27 de junio de 1989, modificado el 3 de octubre de 2006 y el 12 de noviembre de 2007 (en adelante, Protocolo);</w:t>
      </w:r>
    </w:p>
    <w:p w:rsidR="00CA611F" w:rsidRPr="00CA611F" w:rsidRDefault="00CA611F" w:rsidP="00CA611F">
      <w:pPr>
        <w:rPr>
          <w:rFonts w:ascii="Verdana" w:hAnsi="Verdana"/>
          <w:sz w:val="20"/>
        </w:rPr>
      </w:pPr>
      <w:r w:rsidRPr="00CA611F">
        <w:rPr>
          <w:rFonts w:ascii="Verdana" w:hAnsi="Verdana"/>
          <w:sz w:val="20"/>
        </w:rPr>
        <w:t>Que con la finalidad de facilitar la operación y trámite de las solicitudes presentadas conforme al Protocolo, mediante publicación en el Diario Oficial de la Federación del 12 de febrero de 2013, este Instituto dio a conocer el </w:t>
      </w:r>
      <w:r w:rsidRPr="00CA611F">
        <w:rPr>
          <w:rFonts w:ascii="Verdana" w:hAnsi="Verdana"/>
          <w:i/>
          <w:iCs/>
          <w:sz w:val="20"/>
        </w:rPr>
        <w:t>Acuerdo por el que se establecen los lineamientos para la atención de solicitudes, peticiones y promociones presentadas conforme al Protocolo concerniente al Arreglo de Madrid relativo al Registro Internacional de Marcas, ante el Instituto Mexicano de la Propiedad Industrial</w:t>
      </w:r>
      <w:r w:rsidRPr="00CA611F">
        <w:rPr>
          <w:rFonts w:ascii="Verdana" w:hAnsi="Verdana"/>
          <w:sz w:val="20"/>
        </w:rPr>
        <w:t>;</w:t>
      </w:r>
    </w:p>
    <w:p w:rsidR="00CA611F" w:rsidRPr="00CA611F" w:rsidRDefault="00CA611F" w:rsidP="00CA611F">
      <w:pPr>
        <w:rPr>
          <w:rFonts w:ascii="Verdana" w:hAnsi="Verdana"/>
          <w:sz w:val="20"/>
        </w:rPr>
      </w:pPr>
      <w:r w:rsidRPr="00CA611F">
        <w:rPr>
          <w:rFonts w:ascii="Verdana" w:hAnsi="Verdana"/>
          <w:sz w:val="20"/>
        </w:rPr>
        <w:t>Que el 18 de mayo de 2018 se publicó en el Diario Oficial de la Federación el </w:t>
      </w:r>
      <w:r w:rsidRPr="00CA611F">
        <w:rPr>
          <w:rFonts w:ascii="Verdana" w:hAnsi="Verdana"/>
          <w:i/>
          <w:iCs/>
          <w:sz w:val="20"/>
        </w:rPr>
        <w:t>Decreto por el que se reforman, adicionan y derogan diversas disposiciones de la Ley de la Propiedad Industrial</w:t>
      </w:r>
      <w:r w:rsidRPr="00CA611F">
        <w:rPr>
          <w:rFonts w:ascii="Verdana" w:hAnsi="Verdana"/>
          <w:sz w:val="20"/>
        </w:rPr>
        <w:t>, conforme al cual se modificaron disposiciones relevantes en relación a las marcas, lo que hace necesario ajustar el citado Acuerdo;</w:t>
      </w:r>
    </w:p>
    <w:p w:rsidR="00CA611F" w:rsidRPr="00CA611F" w:rsidRDefault="00CA611F" w:rsidP="00CA611F">
      <w:pPr>
        <w:rPr>
          <w:rFonts w:ascii="Verdana" w:hAnsi="Verdana"/>
          <w:sz w:val="20"/>
        </w:rPr>
      </w:pPr>
      <w:r w:rsidRPr="00CA611F">
        <w:rPr>
          <w:rFonts w:ascii="Verdana" w:hAnsi="Verdana"/>
          <w:sz w:val="20"/>
        </w:rPr>
        <w:t>Que con la finalidad de dar a conocer al público usuario las modificaciones que serán aplicables a las solicitudes y promociones presentadas conforme al Protocolo, he tenido a bien expedir el siguiente:</w:t>
      </w:r>
    </w:p>
    <w:p w:rsidR="00CA611F" w:rsidRPr="00CA611F" w:rsidRDefault="00CA611F" w:rsidP="00CA611F">
      <w:pPr>
        <w:rPr>
          <w:rFonts w:ascii="Verdana" w:hAnsi="Verdana"/>
          <w:b/>
          <w:bCs/>
          <w:sz w:val="20"/>
        </w:rPr>
      </w:pPr>
      <w:r w:rsidRPr="00CA611F">
        <w:rPr>
          <w:rFonts w:ascii="Verdana" w:hAnsi="Verdana"/>
          <w:b/>
          <w:bCs/>
          <w:sz w:val="20"/>
        </w:rPr>
        <w:t>ACUERDO QUE MODIFICA AL DIVERSO POR EL QUE SE ESTABLECEN LOS LINEAMIENTOS PARA</w:t>
      </w:r>
      <w:r w:rsidRPr="00CA611F">
        <w:rPr>
          <w:rFonts w:ascii="Verdana" w:hAnsi="Verdana"/>
          <w:b/>
          <w:bCs/>
          <w:sz w:val="20"/>
        </w:rPr>
        <w:br/>
        <w:t>LA ATENCIÓN DE SOLICITUDES, PETICIONES Y PROMOCIONES PRESENTADAS CONFORME AL</w:t>
      </w:r>
      <w:r w:rsidRPr="00CA611F">
        <w:rPr>
          <w:rFonts w:ascii="Verdana" w:hAnsi="Verdana"/>
          <w:b/>
          <w:bCs/>
          <w:sz w:val="20"/>
        </w:rPr>
        <w:br/>
        <w:t>PROTOCOLO CONCERNIENTE AL ARREGLO DE MADRID RELATIVO AL REGISTRO</w:t>
      </w:r>
      <w:r w:rsidRPr="00CA611F">
        <w:rPr>
          <w:rFonts w:ascii="Verdana" w:hAnsi="Verdana"/>
          <w:b/>
          <w:bCs/>
          <w:sz w:val="20"/>
        </w:rPr>
        <w:br/>
        <w:t>INTERNACIONAL DE MARCAS, ANTE EL INSTITUTO MEXICANO DE LA PROPIEDAD INDUSTRIAL</w:t>
      </w:r>
    </w:p>
    <w:p w:rsidR="00CA611F" w:rsidRPr="00CA611F" w:rsidRDefault="00CA611F" w:rsidP="00CA611F">
      <w:pPr>
        <w:rPr>
          <w:rFonts w:ascii="Verdana" w:hAnsi="Verdana"/>
          <w:sz w:val="20"/>
        </w:rPr>
      </w:pPr>
      <w:r w:rsidRPr="00CA611F">
        <w:rPr>
          <w:rFonts w:ascii="Verdana" w:hAnsi="Verdana"/>
          <w:b/>
          <w:bCs/>
          <w:sz w:val="20"/>
        </w:rPr>
        <w:lastRenderedPageBreak/>
        <w:t>ARTÍCULO ÚNICO.-</w:t>
      </w:r>
      <w:r w:rsidRPr="00CA611F">
        <w:rPr>
          <w:rFonts w:ascii="Verdana" w:hAnsi="Verdana"/>
          <w:sz w:val="20"/>
        </w:rPr>
        <w:t> Se </w:t>
      </w:r>
      <w:r w:rsidRPr="00CA611F">
        <w:rPr>
          <w:rFonts w:ascii="Verdana" w:hAnsi="Verdana"/>
          <w:b/>
          <w:bCs/>
          <w:sz w:val="20"/>
        </w:rPr>
        <w:t>reforman</w:t>
      </w:r>
      <w:r w:rsidRPr="00CA611F">
        <w:rPr>
          <w:rFonts w:ascii="Verdana" w:hAnsi="Verdana"/>
          <w:sz w:val="20"/>
        </w:rPr>
        <w:t> los artículos 2, fracción II; 21; 22 y 34 y se </w:t>
      </w:r>
      <w:r w:rsidRPr="00CA611F">
        <w:rPr>
          <w:rFonts w:ascii="Verdana" w:hAnsi="Verdana"/>
          <w:b/>
          <w:bCs/>
          <w:sz w:val="20"/>
        </w:rPr>
        <w:t>adiciona</w:t>
      </w:r>
      <w:r w:rsidRPr="00CA611F">
        <w:rPr>
          <w:rFonts w:ascii="Verdana" w:hAnsi="Verdana"/>
          <w:sz w:val="20"/>
        </w:rPr>
        <w:t> el artículo 35 del </w:t>
      </w:r>
      <w:r w:rsidRPr="00CA611F">
        <w:rPr>
          <w:rFonts w:ascii="Verdana" w:hAnsi="Verdana"/>
          <w:i/>
          <w:iCs/>
          <w:sz w:val="20"/>
        </w:rPr>
        <w:t>Acuerdo por el que se establecen los lineamientos para la atención de solicitudes, peticiones y promociones presentadas conforme al Protocolo concerniente al Arreglo de Madrid relativo al Registro Internacional de Marcas, ante el Instituto Mexicano de la Propiedad Industrial, </w:t>
      </w:r>
      <w:r w:rsidRPr="00CA611F">
        <w:rPr>
          <w:rFonts w:ascii="Verdana" w:hAnsi="Verdana"/>
          <w:sz w:val="20"/>
        </w:rPr>
        <w:t>para que dar como sigue:</w:t>
      </w:r>
    </w:p>
    <w:p w:rsidR="00CA611F" w:rsidRPr="00CA611F" w:rsidRDefault="00CA611F" w:rsidP="00CA611F">
      <w:pPr>
        <w:rPr>
          <w:rFonts w:ascii="Verdana" w:hAnsi="Verdana"/>
          <w:sz w:val="20"/>
        </w:rPr>
      </w:pPr>
      <w:r w:rsidRPr="00CA611F">
        <w:rPr>
          <w:rFonts w:ascii="Verdana" w:hAnsi="Verdana"/>
          <w:b/>
          <w:bCs/>
          <w:sz w:val="20"/>
        </w:rPr>
        <w:t>Articulo 2.</w:t>
      </w:r>
      <w:proofErr w:type="gramStart"/>
      <w:r w:rsidRPr="00CA611F">
        <w:rPr>
          <w:rFonts w:ascii="Verdana" w:hAnsi="Verdana"/>
          <w:b/>
          <w:bCs/>
          <w:sz w:val="20"/>
        </w:rPr>
        <w:t>- .</w:t>
      </w:r>
      <w:proofErr w:type="gramEnd"/>
      <w:r w:rsidRPr="00CA611F">
        <w:rPr>
          <w:rFonts w:ascii="Verdana" w:hAnsi="Verdana"/>
          <w:b/>
          <w:bCs/>
          <w:sz w:val="20"/>
        </w:rPr>
        <w:t xml:space="preserve"> . .</w:t>
      </w:r>
    </w:p>
    <w:p w:rsidR="00CA611F" w:rsidRPr="00CA611F" w:rsidRDefault="00CA611F" w:rsidP="00CA611F">
      <w:pPr>
        <w:rPr>
          <w:rFonts w:ascii="Verdana" w:hAnsi="Verdana"/>
          <w:sz w:val="20"/>
        </w:rPr>
      </w:pPr>
      <w:r w:rsidRPr="00CA611F">
        <w:rPr>
          <w:rFonts w:ascii="Verdana" w:hAnsi="Verdana"/>
          <w:b/>
          <w:bCs/>
          <w:sz w:val="20"/>
        </w:rPr>
        <w:t>I.</w:t>
      </w:r>
      <w:proofErr w:type="gramStart"/>
      <w:r w:rsidRPr="00CA611F">
        <w:rPr>
          <w:rFonts w:ascii="Verdana" w:hAnsi="Verdana"/>
          <w:b/>
          <w:bCs/>
          <w:sz w:val="20"/>
        </w:rPr>
        <w:t>- .</w:t>
      </w:r>
      <w:proofErr w:type="gramEnd"/>
      <w:r w:rsidRPr="00CA611F">
        <w:rPr>
          <w:rFonts w:ascii="Verdana" w:hAnsi="Verdana"/>
          <w:b/>
          <w:bCs/>
          <w:sz w:val="20"/>
        </w:rPr>
        <w:t xml:space="preserve"> . .</w:t>
      </w:r>
    </w:p>
    <w:p w:rsidR="00CA611F" w:rsidRPr="00CA611F" w:rsidRDefault="00CA611F" w:rsidP="00CA611F">
      <w:pPr>
        <w:rPr>
          <w:rFonts w:ascii="Verdana" w:hAnsi="Verdana"/>
          <w:sz w:val="20"/>
        </w:rPr>
      </w:pPr>
      <w:r w:rsidRPr="00CA611F">
        <w:rPr>
          <w:rFonts w:ascii="Verdana" w:hAnsi="Verdana"/>
          <w:b/>
          <w:bCs/>
          <w:sz w:val="20"/>
        </w:rPr>
        <w:t>II.- </w:t>
      </w:r>
      <w:r w:rsidRPr="00CA611F">
        <w:rPr>
          <w:rFonts w:ascii="Verdana" w:hAnsi="Verdana"/>
          <w:sz w:val="20"/>
        </w:rPr>
        <w:t>Denegación provisional: la comunicación por escrito por la que el Instituto informa al titular de un registro internacional que busca extender la protección a México, de la existencia de requisitos, impedimentos o la formulación de una oposición respecto de su solicitud o documentación;</w:t>
      </w:r>
    </w:p>
    <w:p w:rsidR="00CA611F" w:rsidRPr="00CA611F" w:rsidRDefault="00CA611F" w:rsidP="00CA611F">
      <w:pPr>
        <w:rPr>
          <w:rFonts w:ascii="Verdana" w:hAnsi="Verdana"/>
          <w:sz w:val="20"/>
        </w:rPr>
      </w:pPr>
      <w:r w:rsidRPr="00CA611F">
        <w:rPr>
          <w:rFonts w:ascii="Verdana" w:hAnsi="Verdana"/>
          <w:b/>
          <w:bCs/>
          <w:sz w:val="20"/>
        </w:rPr>
        <w:t>III.- a XVI.</w:t>
      </w:r>
      <w:proofErr w:type="gramStart"/>
      <w:r w:rsidRPr="00CA611F">
        <w:rPr>
          <w:rFonts w:ascii="Verdana" w:hAnsi="Verdana"/>
          <w:b/>
          <w:bCs/>
          <w:sz w:val="20"/>
        </w:rPr>
        <w:t>- .</w:t>
      </w:r>
      <w:proofErr w:type="gramEnd"/>
      <w:r w:rsidRPr="00CA611F">
        <w:rPr>
          <w:rFonts w:ascii="Verdana" w:hAnsi="Verdana"/>
          <w:b/>
          <w:bCs/>
          <w:sz w:val="20"/>
        </w:rPr>
        <w:t xml:space="preserve"> . .</w:t>
      </w:r>
    </w:p>
    <w:p w:rsidR="00CA611F" w:rsidRPr="00CA611F" w:rsidRDefault="00CA611F" w:rsidP="00CA611F">
      <w:pPr>
        <w:rPr>
          <w:rFonts w:ascii="Verdana" w:hAnsi="Verdana"/>
          <w:sz w:val="20"/>
        </w:rPr>
      </w:pPr>
      <w:r w:rsidRPr="00CA611F">
        <w:rPr>
          <w:rFonts w:ascii="Verdana" w:hAnsi="Verdana"/>
          <w:b/>
          <w:bCs/>
          <w:sz w:val="20"/>
        </w:rPr>
        <w:t>Artículo 21.-</w:t>
      </w:r>
      <w:r w:rsidRPr="00CA611F">
        <w:rPr>
          <w:rFonts w:ascii="Verdana" w:hAnsi="Verdana"/>
          <w:sz w:val="20"/>
        </w:rPr>
        <w:t> En el caso de una solicitud internacional de marca en copropiedad, colectiva o de certificación cuya protección se extienda a México, los solicitantes deberán presentar directamente ante el Instituto, al momento en que éste reciba la designación, los documentos que en su caso correspondan, de conformidad con lo establecido en los artículos 97 bis, 98 bis-2 y 116 de la Ley.</w:t>
      </w:r>
    </w:p>
    <w:p w:rsidR="00CA611F" w:rsidRPr="00CA611F" w:rsidRDefault="00CA611F" w:rsidP="00CA611F">
      <w:pPr>
        <w:rPr>
          <w:rFonts w:ascii="Verdana" w:hAnsi="Verdana"/>
          <w:sz w:val="20"/>
        </w:rPr>
      </w:pPr>
      <w:r w:rsidRPr="00CA611F">
        <w:rPr>
          <w:rFonts w:ascii="Verdana" w:hAnsi="Verdana"/>
          <w:b/>
          <w:bCs/>
          <w:sz w:val="20"/>
        </w:rPr>
        <w:t>. . .</w:t>
      </w:r>
    </w:p>
    <w:p w:rsidR="00CA611F" w:rsidRPr="00CA611F" w:rsidRDefault="00CA611F" w:rsidP="00CA611F">
      <w:pPr>
        <w:rPr>
          <w:rFonts w:ascii="Verdana" w:hAnsi="Verdana"/>
          <w:sz w:val="20"/>
        </w:rPr>
      </w:pPr>
      <w:r w:rsidRPr="00CA611F">
        <w:rPr>
          <w:rFonts w:ascii="Verdana" w:hAnsi="Verdana"/>
          <w:b/>
          <w:bCs/>
          <w:sz w:val="20"/>
        </w:rPr>
        <w:t>. . .</w:t>
      </w:r>
    </w:p>
    <w:p w:rsidR="00CA611F" w:rsidRPr="00CA611F" w:rsidRDefault="00CA611F" w:rsidP="00CA611F">
      <w:pPr>
        <w:rPr>
          <w:rFonts w:ascii="Verdana" w:hAnsi="Verdana"/>
          <w:sz w:val="20"/>
        </w:rPr>
      </w:pPr>
      <w:r w:rsidRPr="00CA611F">
        <w:rPr>
          <w:rFonts w:ascii="Verdana" w:hAnsi="Verdana"/>
          <w:b/>
          <w:bCs/>
          <w:sz w:val="20"/>
        </w:rPr>
        <w:t>Artículo 22.-</w:t>
      </w:r>
      <w:r w:rsidRPr="00CA611F">
        <w:rPr>
          <w:rFonts w:ascii="Verdana" w:hAnsi="Verdana"/>
          <w:sz w:val="20"/>
        </w:rPr>
        <w:t> Cuando se extienda la protección a México y se realice algún requerimiento al solicitante o se formule una oposición, el Instituto remitirá una comunicación de denegación provisional.</w:t>
      </w:r>
    </w:p>
    <w:p w:rsidR="00CA611F" w:rsidRPr="00CA611F" w:rsidRDefault="00CA611F" w:rsidP="00CA611F">
      <w:pPr>
        <w:rPr>
          <w:rFonts w:ascii="Verdana" w:hAnsi="Verdana"/>
          <w:sz w:val="20"/>
        </w:rPr>
      </w:pPr>
      <w:r w:rsidRPr="00CA611F">
        <w:rPr>
          <w:rFonts w:ascii="Verdana" w:hAnsi="Verdana"/>
          <w:b/>
          <w:bCs/>
          <w:sz w:val="20"/>
        </w:rPr>
        <w:t>. . .</w:t>
      </w:r>
    </w:p>
    <w:p w:rsidR="00CA611F" w:rsidRPr="00CA611F" w:rsidRDefault="00CA611F" w:rsidP="00CA611F">
      <w:pPr>
        <w:rPr>
          <w:rFonts w:ascii="Verdana" w:hAnsi="Verdana"/>
          <w:sz w:val="20"/>
        </w:rPr>
      </w:pPr>
      <w:r w:rsidRPr="00CA611F">
        <w:rPr>
          <w:rFonts w:ascii="Verdana" w:hAnsi="Verdana"/>
          <w:b/>
          <w:bCs/>
          <w:sz w:val="20"/>
        </w:rPr>
        <w:t>Artículo 34.-</w:t>
      </w:r>
      <w:r w:rsidRPr="00CA611F">
        <w:rPr>
          <w:rFonts w:ascii="Verdana" w:hAnsi="Verdana"/>
          <w:sz w:val="20"/>
        </w:rPr>
        <w:t> El titular de un registro internacional cuya protección se haya extendido a México, deberá declarar el uso real y efectivo de la marca en cada clase en la que se haya reconocido dicha protección directamente ante el Instituto, en los términos establecidos en la Ley y su Reglamento, contados a partir de que se cumpla el tercer año de haberse otorgado el registro nacional.</w:t>
      </w:r>
    </w:p>
    <w:p w:rsidR="00CA611F" w:rsidRPr="00CA611F" w:rsidRDefault="00CA611F" w:rsidP="00CA611F">
      <w:pPr>
        <w:rPr>
          <w:rFonts w:ascii="Verdana" w:hAnsi="Verdana"/>
          <w:sz w:val="20"/>
        </w:rPr>
      </w:pPr>
      <w:r w:rsidRPr="00CA611F">
        <w:rPr>
          <w:rFonts w:ascii="Verdana" w:hAnsi="Verdana"/>
          <w:sz w:val="20"/>
        </w:rPr>
        <w:t> </w:t>
      </w:r>
    </w:p>
    <w:p w:rsidR="00CA611F" w:rsidRPr="00CA611F" w:rsidRDefault="00CA611F" w:rsidP="00CA611F">
      <w:pPr>
        <w:rPr>
          <w:rFonts w:ascii="Verdana" w:hAnsi="Verdana"/>
          <w:sz w:val="20"/>
        </w:rPr>
      </w:pPr>
      <w:r w:rsidRPr="00CA611F">
        <w:rPr>
          <w:rFonts w:ascii="Verdana" w:hAnsi="Verdana"/>
          <w:sz w:val="20"/>
        </w:rPr>
        <w:t>Para tal efecto, se deberán indicar los productos o servicios sobre los cuales se declare el uso del registro de marca. El alcance de la protección del registro continuará en aquellos productos o servicios sobre los cuales se haya declarado el uso.</w:t>
      </w:r>
    </w:p>
    <w:p w:rsidR="00CA611F" w:rsidRPr="00CA611F" w:rsidRDefault="00CA611F" w:rsidP="00CA611F">
      <w:pPr>
        <w:rPr>
          <w:rFonts w:ascii="Verdana" w:hAnsi="Verdana"/>
          <w:sz w:val="20"/>
        </w:rPr>
      </w:pPr>
      <w:r w:rsidRPr="00CA611F">
        <w:rPr>
          <w:rFonts w:ascii="Verdana" w:hAnsi="Verdana"/>
          <w:b/>
          <w:bCs/>
          <w:sz w:val="20"/>
        </w:rPr>
        <w:t>Artículo 35</w:t>
      </w:r>
      <w:r w:rsidRPr="00CA611F">
        <w:rPr>
          <w:rFonts w:ascii="Verdana" w:hAnsi="Verdana"/>
          <w:sz w:val="20"/>
        </w:rPr>
        <w:t xml:space="preserve">.- El titular de un registro internacional que haya sido renovado en virtud del artículo 7 del Protocolo, deberá declarar el uso real y efectivo de la marca en cada clase ante el Instituto, durante los tres meses posteriores a la notificación de la renovación efectuada por la Oficina Internacional, sin que medie requisito siempre y </w:t>
      </w:r>
      <w:r w:rsidRPr="00CA611F">
        <w:rPr>
          <w:rFonts w:ascii="Verdana" w:hAnsi="Verdana"/>
          <w:sz w:val="20"/>
        </w:rPr>
        <w:lastRenderedPageBreak/>
        <w:t>cuando la concesión de la protección en México tenga como mínimo tres años, en los términos establecidos por la Ley y su Reglamento.</w:t>
      </w:r>
    </w:p>
    <w:p w:rsidR="00CA611F" w:rsidRPr="00CA611F" w:rsidRDefault="00CA611F" w:rsidP="00CA611F">
      <w:pPr>
        <w:rPr>
          <w:rFonts w:ascii="Verdana" w:hAnsi="Verdana"/>
          <w:sz w:val="20"/>
        </w:rPr>
      </w:pPr>
      <w:r w:rsidRPr="00CA611F">
        <w:rPr>
          <w:rFonts w:ascii="Verdana" w:hAnsi="Verdana"/>
          <w:sz w:val="20"/>
        </w:rPr>
        <w:t>Para tal efecto, se deberán indicar los productos o servicios sobre los cuales se declare el uso del registro de marca. El alcance de la protección del registro continuará en aquellos productos o servicios sobre los cuales se haya declarado el uso.</w:t>
      </w:r>
    </w:p>
    <w:p w:rsidR="00CA611F" w:rsidRPr="00CA611F" w:rsidRDefault="00CA611F" w:rsidP="00CA611F">
      <w:pPr>
        <w:rPr>
          <w:rFonts w:ascii="Verdana" w:hAnsi="Verdana"/>
          <w:b/>
          <w:bCs/>
          <w:sz w:val="20"/>
        </w:rPr>
      </w:pPr>
      <w:r w:rsidRPr="00CA611F">
        <w:rPr>
          <w:rFonts w:ascii="Verdana" w:hAnsi="Verdana"/>
          <w:b/>
          <w:bCs/>
          <w:sz w:val="20"/>
        </w:rPr>
        <w:t>TRANSITORIOS</w:t>
      </w:r>
    </w:p>
    <w:p w:rsidR="00CA611F" w:rsidRPr="00CA611F" w:rsidRDefault="00CA611F" w:rsidP="00CA611F">
      <w:pPr>
        <w:rPr>
          <w:rFonts w:ascii="Verdana" w:hAnsi="Verdana"/>
          <w:sz w:val="20"/>
        </w:rPr>
      </w:pPr>
      <w:r w:rsidRPr="00CA611F">
        <w:rPr>
          <w:rFonts w:ascii="Verdana" w:hAnsi="Verdana"/>
          <w:b/>
          <w:bCs/>
          <w:sz w:val="20"/>
        </w:rPr>
        <w:t>PRIMERO.-</w:t>
      </w:r>
      <w:r w:rsidRPr="00CA611F">
        <w:rPr>
          <w:rFonts w:ascii="Verdana" w:hAnsi="Verdana"/>
          <w:sz w:val="20"/>
        </w:rPr>
        <w:t> El presente Acuerdo entrará en vigor al día siguiente de su publicación en el Diario Oficial de la Federación.</w:t>
      </w:r>
    </w:p>
    <w:p w:rsidR="00CA611F" w:rsidRPr="00CA611F" w:rsidRDefault="00CA611F" w:rsidP="00CA611F">
      <w:pPr>
        <w:rPr>
          <w:rFonts w:ascii="Verdana" w:hAnsi="Verdana"/>
          <w:sz w:val="20"/>
        </w:rPr>
      </w:pPr>
      <w:r w:rsidRPr="00CA611F">
        <w:rPr>
          <w:rFonts w:ascii="Verdana" w:hAnsi="Verdana"/>
          <w:b/>
          <w:bCs/>
          <w:sz w:val="20"/>
        </w:rPr>
        <w:t>SEGUNDO.-</w:t>
      </w:r>
      <w:r w:rsidRPr="00CA611F">
        <w:rPr>
          <w:rFonts w:ascii="Verdana" w:hAnsi="Verdana"/>
          <w:sz w:val="20"/>
        </w:rPr>
        <w:t> Las solicitudes que se encuentren en trámite a la entrada en vigor del presente Acuerdo se tramitarán conforme a las disposiciones vigentes al momento de su presentación.</w:t>
      </w:r>
    </w:p>
    <w:p w:rsidR="00CA611F" w:rsidRPr="00CA611F" w:rsidRDefault="00CA611F" w:rsidP="00CA611F">
      <w:pPr>
        <w:rPr>
          <w:rFonts w:ascii="Verdana" w:hAnsi="Verdana"/>
          <w:sz w:val="20"/>
        </w:rPr>
      </w:pPr>
      <w:r w:rsidRPr="00CA611F">
        <w:rPr>
          <w:rFonts w:ascii="Verdana" w:hAnsi="Verdana"/>
          <w:b/>
          <w:bCs/>
          <w:sz w:val="20"/>
        </w:rPr>
        <w:t>TERCERO</w:t>
      </w:r>
      <w:r w:rsidRPr="00CA611F">
        <w:rPr>
          <w:rFonts w:ascii="Verdana" w:hAnsi="Verdana"/>
          <w:sz w:val="20"/>
        </w:rPr>
        <w:t>.- Únicamente los registros de marca otorgados a partir del 10 de agosto de 2018, deberán presentar la declaración de uso a la que se refiere el artículo 34 del presente Acuerdo, en la forma oficial establecida para tal efecto.</w:t>
      </w:r>
    </w:p>
    <w:p w:rsidR="00CA611F" w:rsidRPr="00CA611F" w:rsidRDefault="00CA611F" w:rsidP="00CA611F">
      <w:pPr>
        <w:rPr>
          <w:rFonts w:ascii="Verdana" w:hAnsi="Verdana"/>
          <w:sz w:val="20"/>
        </w:rPr>
      </w:pPr>
      <w:r w:rsidRPr="00CA611F">
        <w:rPr>
          <w:rFonts w:ascii="Verdana" w:hAnsi="Verdana"/>
          <w:b/>
          <w:bCs/>
          <w:sz w:val="20"/>
        </w:rPr>
        <w:t>CUARTO.-</w:t>
      </w:r>
      <w:r w:rsidRPr="00CA611F">
        <w:rPr>
          <w:rFonts w:ascii="Verdana" w:hAnsi="Verdana"/>
          <w:sz w:val="20"/>
        </w:rPr>
        <w:t> Para efectos del artículo 35 del presente Acuerdo, el titular del registro internacional que se encuentre en dicho supuesto deberá presentar la declaración real y efectivo de la marca, en la forma oficial establecida para tal efecto.</w:t>
      </w:r>
    </w:p>
    <w:p w:rsidR="00CA611F" w:rsidRPr="00CA611F" w:rsidRDefault="00CA611F" w:rsidP="00CA611F">
      <w:pPr>
        <w:rPr>
          <w:rFonts w:ascii="Verdana" w:hAnsi="Verdana"/>
          <w:sz w:val="20"/>
        </w:rPr>
      </w:pPr>
      <w:r w:rsidRPr="00CA611F">
        <w:rPr>
          <w:rFonts w:ascii="Verdana" w:hAnsi="Verdana"/>
          <w:sz w:val="20"/>
        </w:rPr>
        <w:t>Ciudad de México, a 29 de agosto de 2018.- El Director General, </w:t>
      </w:r>
      <w:r w:rsidRPr="00CA611F">
        <w:rPr>
          <w:rFonts w:ascii="Verdana" w:hAnsi="Verdana"/>
          <w:b/>
          <w:bCs/>
          <w:sz w:val="20"/>
        </w:rPr>
        <w:t xml:space="preserve">Miguel Ángel </w:t>
      </w:r>
      <w:proofErr w:type="spellStart"/>
      <w:r w:rsidRPr="00CA611F">
        <w:rPr>
          <w:rFonts w:ascii="Verdana" w:hAnsi="Verdana"/>
          <w:b/>
          <w:bCs/>
          <w:sz w:val="20"/>
        </w:rPr>
        <w:t>Margáin</w:t>
      </w:r>
      <w:proofErr w:type="spellEnd"/>
      <w:r w:rsidRPr="00CA611F">
        <w:rPr>
          <w:rFonts w:ascii="Verdana" w:hAnsi="Verdana"/>
          <w:b/>
          <w:bCs/>
          <w:sz w:val="20"/>
        </w:rPr>
        <w:t xml:space="preserve"> González</w:t>
      </w:r>
      <w:r w:rsidRPr="00CA611F">
        <w:rPr>
          <w:rFonts w:ascii="Verdana" w:hAnsi="Verdana"/>
          <w:sz w:val="20"/>
        </w:rPr>
        <w:t>.- Rúbrica.</w:t>
      </w:r>
    </w:p>
    <w:p w:rsidR="004465D5" w:rsidRPr="00CA611F" w:rsidRDefault="004465D5">
      <w:pPr>
        <w:rPr>
          <w:rFonts w:ascii="Verdana" w:hAnsi="Verdana"/>
          <w:sz w:val="20"/>
        </w:rPr>
      </w:pPr>
    </w:p>
    <w:sectPr w:rsidR="004465D5" w:rsidRPr="00CA61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1F"/>
    <w:rsid w:val="004465D5"/>
    <w:rsid w:val="00CA6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911">
      <w:bodyDiv w:val="1"/>
      <w:marLeft w:val="0"/>
      <w:marRight w:val="0"/>
      <w:marTop w:val="0"/>
      <w:marBottom w:val="0"/>
      <w:divBdr>
        <w:top w:val="none" w:sz="0" w:space="0" w:color="auto"/>
        <w:left w:val="none" w:sz="0" w:space="0" w:color="auto"/>
        <w:bottom w:val="none" w:sz="0" w:space="0" w:color="auto"/>
        <w:right w:val="none" w:sz="0" w:space="0" w:color="auto"/>
      </w:divBdr>
      <w:divsChild>
        <w:div w:id="610941308">
          <w:marLeft w:val="0"/>
          <w:marRight w:val="0"/>
          <w:marTop w:val="0"/>
          <w:marBottom w:val="101"/>
          <w:divBdr>
            <w:top w:val="none" w:sz="0" w:space="0" w:color="auto"/>
            <w:left w:val="none" w:sz="0" w:space="0" w:color="auto"/>
            <w:bottom w:val="none" w:sz="0" w:space="0" w:color="auto"/>
            <w:right w:val="none" w:sz="0" w:space="0" w:color="auto"/>
          </w:divBdr>
        </w:div>
        <w:div w:id="1521161675">
          <w:marLeft w:val="0"/>
          <w:marRight w:val="0"/>
          <w:marTop w:val="101"/>
          <w:marBottom w:val="101"/>
          <w:divBdr>
            <w:top w:val="none" w:sz="0" w:space="0" w:color="auto"/>
            <w:left w:val="none" w:sz="0" w:space="0" w:color="auto"/>
            <w:bottom w:val="none" w:sz="0" w:space="0" w:color="auto"/>
            <w:right w:val="none" w:sz="0" w:space="0" w:color="auto"/>
          </w:divBdr>
        </w:div>
        <w:div w:id="469979852">
          <w:marLeft w:val="0"/>
          <w:marRight w:val="0"/>
          <w:marTop w:val="0"/>
          <w:marBottom w:val="101"/>
          <w:divBdr>
            <w:top w:val="none" w:sz="0" w:space="0" w:color="auto"/>
            <w:left w:val="none" w:sz="0" w:space="0" w:color="auto"/>
            <w:bottom w:val="none" w:sz="0" w:space="0" w:color="auto"/>
            <w:right w:val="none" w:sz="0" w:space="0" w:color="auto"/>
          </w:divBdr>
        </w:div>
        <w:div w:id="2051496035">
          <w:marLeft w:val="0"/>
          <w:marRight w:val="0"/>
          <w:marTop w:val="0"/>
          <w:marBottom w:val="101"/>
          <w:divBdr>
            <w:top w:val="none" w:sz="0" w:space="0" w:color="auto"/>
            <w:left w:val="none" w:sz="0" w:space="0" w:color="auto"/>
            <w:bottom w:val="none" w:sz="0" w:space="0" w:color="auto"/>
            <w:right w:val="none" w:sz="0" w:space="0" w:color="auto"/>
          </w:divBdr>
        </w:div>
        <w:div w:id="1793865262">
          <w:marLeft w:val="0"/>
          <w:marRight w:val="0"/>
          <w:marTop w:val="0"/>
          <w:marBottom w:val="101"/>
          <w:divBdr>
            <w:top w:val="none" w:sz="0" w:space="0" w:color="auto"/>
            <w:left w:val="none" w:sz="0" w:space="0" w:color="auto"/>
            <w:bottom w:val="none" w:sz="0" w:space="0" w:color="auto"/>
            <w:right w:val="none" w:sz="0" w:space="0" w:color="auto"/>
          </w:divBdr>
        </w:div>
        <w:div w:id="599025348">
          <w:marLeft w:val="0"/>
          <w:marRight w:val="0"/>
          <w:marTop w:val="0"/>
          <w:marBottom w:val="101"/>
          <w:divBdr>
            <w:top w:val="none" w:sz="0" w:space="0" w:color="auto"/>
            <w:left w:val="none" w:sz="0" w:space="0" w:color="auto"/>
            <w:bottom w:val="none" w:sz="0" w:space="0" w:color="auto"/>
            <w:right w:val="none" w:sz="0" w:space="0" w:color="auto"/>
          </w:divBdr>
        </w:div>
        <w:div w:id="231548288">
          <w:marLeft w:val="0"/>
          <w:marRight w:val="0"/>
          <w:marTop w:val="101"/>
          <w:marBottom w:val="101"/>
          <w:divBdr>
            <w:top w:val="none" w:sz="0" w:space="0" w:color="auto"/>
            <w:left w:val="none" w:sz="0" w:space="0" w:color="auto"/>
            <w:bottom w:val="none" w:sz="0" w:space="0" w:color="auto"/>
            <w:right w:val="none" w:sz="0" w:space="0" w:color="auto"/>
          </w:divBdr>
        </w:div>
        <w:div w:id="548423326">
          <w:marLeft w:val="0"/>
          <w:marRight w:val="0"/>
          <w:marTop w:val="0"/>
          <w:marBottom w:val="101"/>
          <w:divBdr>
            <w:top w:val="none" w:sz="0" w:space="0" w:color="auto"/>
            <w:left w:val="none" w:sz="0" w:space="0" w:color="auto"/>
            <w:bottom w:val="none" w:sz="0" w:space="0" w:color="auto"/>
            <w:right w:val="none" w:sz="0" w:space="0" w:color="auto"/>
          </w:divBdr>
        </w:div>
        <w:div w:id="890924510">
          <w:marLeft w:val="0"/>
          <w:marRight w:val="0"/>
          <w:marTop w:val="0"/>
          <w:marBottom w:val="101"/>
          <w:divBdr>
            <w:top w:val="none" w:sz="0" w:space="0" w:color="auto"/>
            <w:left w:val="none" w:sz="0" w:space="0" w:color="auto"/>
            <w:bottom w:val="none" w:sz="0" w:space="0" w:color="auto"/>
            <w:right w:val="none" w:sz="0" w:space="0" w:color="auto"/>
          </w:divBdr>
        </w:div>
        <w:div w:id="93090696">
          <w:marLeft w:val="0"/>
          <w:marRight w:val="0"/>
          <w:marTop w:val="0"/>
          <w:marBottom w:val="101"/>
          <w:divBdr>
            <w:top w:val="none" w:sz="0" w:space="0" w:color="auto"/>
            <w:left w:val="none" w:sz="0" w:space="0" w:color="auto"/>
            <w:bottom w:val="none" w:sz="0" w:space="0" w:color="auto"/>
            <w:right w:val="none" w:sz="0" w:space="0" w:color="auto"/>
          </w:divBdr>
        </w:div>
        <w:div w:id="1290474660">
          <w:marLeft w:val="0"/>
          <w:marRight w:val="0"/>
          <w:marTop w:val="0"/>
          <w:marBottom w:val="101"/>
          <w:divBdr>
            <w:top w:val="none" w:sz="0" w:space="0" w:color="auto"/>
            <w:left w:val="none" w:sz="0" w:space="0" w:color="auto"/>
            <w:bottom w:val="none" w:sz="0" w:space="0" w:color="auto"/>
            <w:right w:val="none" w:sz="0" w:space="0" w:color="auto"/>
          </w:divBdr>
        </w:div>
        <w:div w:id="1703240499">
          <w:marLeft w:val="0"/>
          <w:marRight w:val="0"/>
          <w:marTop w:val="0"/>
          <w:marBottom w:val="101"/>
          <w:divBdr>
            <w:top w:val="none" w:sz="0" w:space="0" w:color="auto"/>
            <w:left w:val="none" w:sz="0" w:space="0" w:color="auto"/>
            <w:bottom w:val="none" w:sz="0" w:space="0" w:color="auto"/>
            <w:right w:val="none" w:sz="0" w:space="0" w:color="auto"/>
          </w:divBdr>
        </w:div>
        <w:div w:id="813373628">
          <w:marLeft w:val="0"/>
          <w:marRight w:val="0"/>
          <w:marTop w:val="0"/>
          <w:marBottom w:val="101"/>
          <w:divBdr>
            <w:top w:val="none" w:sz="0" w:space="0" w:color="auto"/>
            <w:left w:val="none" w:sz="0" w:space="0" w:color="auto"/>
            <w:bottom w:val="none" w:sz="0" w:space="0" w:color="auto"/>
            <w:right w:val="none" w:sz="0" w:space="0" w:color="auto"/>
          </w:divBdr>
        </w:div>
        <w:div w:id="2053966094">
          <w:marLeft w:val="0"/>
          <w:marRight w:val="0"/>
          <w:marTop w:val="0"/>
          <w:marBottom w:val="101"/>
          <w:divBdr>
            <w:top w:val="none" w:sz="0" w:space="0" w:color="auto"/>
            <w:left w:val="none" w:sz="0" w:space="0" w:color="auto"/>
            <w:bottom w:val="none" w:sz="0" w:space="0" w:color="auto"/>
            <w:right w:val="none" w:sz="0" w:space="0" w:color="auto"/>
          </w:divBdr>
        </w:div>
        <w:div w:id="1597447385">
          <w:marLeft w:val="0"/>
          <w:marRight w:val="0"/>
          <w:marTop w:val="0"/>
          <w:marBottom w:val="101"/>
          <w:divBdr>
            <w:top w:val="none" w:sz="0" w:space="0" w:color="auto"/>
            <w:left w:val="none" w:sz="0" w:space="0" w:color="auto"/>
            <w:bottom w:val="none" w:sz="0" w:space="0" w:color="auto"/>
            <w:right w:val="none" w:sz="0" w:space="0" w:color="auto"/>
          </w:divBdr>
        </w:div>
        <w:div w:id="1370646027">
          <w:marLeft w:val="0"/>
          <w:marRight w:val="0"/>
          <w:marTop w:val="0"/>
          <w:marBottom w:val="101"/>
          <w:divBdr>
            <w:top w:val="none" w:sz="0" w:space="0" w:color="auto"/>
            <w:left w:val="none" w:sz="0" w:space="0" w:color="auto"/>
            <w:bottom w:val="none" w:sz="0" w:space="0" w:color="auto"/>
            <w:right w:val="none" w:sz="0" w:space="0" w:color="auto"/>
          </w:divBdr>
        </w:div>
        <w:div w:id="1720350293">
          <w:marLeft w:val="0"/>
          <w:marRight w:val="0"/>
          <w:marTop w:val="0"/>
          <w:marBottom w:val="101"/>
          <w:divBdr>
            <w:top w:val="none" w:sz="0" w:space="0" w:color="auto"/>
            <w:left w:val="none" w:sz="0" w:space="0" w:color="auto"/>
            <w:bottom w:val="none" w:sz="0" w:space="0" w:color="auto"/>
            <w:right w:val="none" w:sz="0" w:space="0" w:color="auto"/>
          </w:divBdr>
        </w:div>
        <w:div w:id="1114324510">
          <w:marLeft w:val="0"/>
          <w:marRight w:val="0"/>
          <w:marTop w:val="0"/>
          <w:marBottom w:val="101"/>
          <w:divBdr>
            <w:top w:val="none" w:sz="0" w:space="0" w:color="auto"/>
            <w:left w:val="none" w:sz="0" w:space="0" w:color="auto"/>
            <w:bottom w:val="none" w:sz="0" w:space="0" w:color="auto"/>
            <w:right w:val="none" w:sz="0" w:space="0" w:color="auto"/>
          </w:divBdr>
        </w:div>
        <w:div w:id="637422048">
          <w:marLeft w:val="0"/>
          <w:marRight w:val="0"/>
          <w:marTop w:val="0"/>
          <w:marBottom w:val="101"/>
          <w:divBdr>
            <w:top w:val="none" w:sz="0" w:space="0" w:color="auto"/>
            <w:left w:val="none" w:sz="0" w:space="0" w:color="auto"/>
            <w:bottom w:val="none" w:sz="0" w:space="0" w:color="auto"/>
            <w:right w:val="none" w:sz="0" w:space="0" w:color="auto"/>
          </w:divBdr>
        </w:div>
        <w:div w:id="1198393847">
          <w:marLeft w:val="0"/>
          <w:marRight w:val="0"/>
          <w:marTop w:val="0"/>
          <w:marBottom w:val="101"/>
          <w:divBdr>
            <w:top w:val="none" w:sz="0" w:space="0" w:color="auto"/>
            <w:left w:val="none" w:sz="0" w:space="0" w:color="auto"/>
            <w:bottom w:val="none" w:sz="0" w:space="0" w:color="auto"/>
            <w:right w:val="none" w:sz="0" w:space="0" w:color="auto"/>
          </w:divBdr>
        </w:div>
        <w:div w:id="1132669457">
          <w:marLeft w:val="0"/>
          <w:marRight w:val="0"/>
          <w:marTop w:val="0"/>
          <w:marBottom w:val="101"/>
          <w:divBdr>
            <w:top w:val="none" w:sz="0" w:space="0" w:color="auto"/>
            <w:left w:val="none" w:sz="0" w:space="0" w:color="auto"/>
            <w:bottom w:val="none" w:sz="0" w:space="0" w:color="auto"/>
            <w:right w:val="none" w:sz="0" w:space="0" w:color="auto"/>
          </w:divBdr>
        </w:div>
        <w:div w:id="1557007252">
          <w:marLeft w:val="0"/>
          <w:marRight w:val="0"/>
          <w:marTop w:val="0"/>
          <w:marBottom w:val="101"/>
          <w:divBdr>
            <w:top w:val="none" w:sz="0" w:space="0" w:color="auto"/>
            <w:left w:val="none" w:sz="0" w:space="0" w:color="auto"/>
            <w:bottom w:val="none" w:sz="0" w:space="0" w:color="auto"/>
            <w:right w:val="none" w:sz="0" w:space="0" w:color="auto"/>
          </w:divBdr>
        </w:div>
        <w:div w:id="1177307550">
          <w:marLeft w:val="0"/>
          <w:marRight w:val="0"/>
          <w:marTop w:val="101"/>
          <w:marBottom w:val="101"/>
          <w:divBdr>
            <w:top w:val="none" w:sz="0" w:space="0" w:color="auto"/>
            <w:left w:val="none" w:sz="0" w:space="0" w:color="auto"/>
            <w:bottom w:val="none" w:sz="0" w:space="0" w:color="auto"/>
            <w:right w:val="none" w:sz="0" w:space="0" w:color="auto"/>
          </w:divBdr>
        </w:div>
        <w:div w:id="1657150459">
          <w:marLeft w:val="0"/>
          <w:marRight w:val="0"/>
          <w:marTop w:val="0"/>
          <w:marBottom w:val="101"/>
          <w:divBdr>
            <w:top w:val="none" w:sz="0" w:space="0" w:color="auto"/>
            <w:left w:val="none" w:sz="0" w:space="0" w:color="auto"/>
            <w:bottom w:val="none" w:sz="0" w:space="0" w:color="auto"/>
            <w:right w:val="none" w:sz="0" w:space="0" w:color="auto"/>
          </w:divBdr>
        </w:div>
        <w:div w:id="2027444121">
          <w:marLeft w:val="0"/>
          <w:marRight w:val="0"/>
          <w:marTop w:val="0"/>
          <w:marBottom w:val="101"/>
          <w:divBdr>
            <w:top w:val="none" w:sz="0" w:space="0" w:color="auto"/>
            <w:left w:val="none" w:sz="0" w:space="0" w:color="auto"/>
            <w:bottom w:val="none" w:sz="0" w:space="0" w:color="auto"/>
            <w:right w:val="none" w:sz="0" w:space="0" w:color="auto"/>
          </w:divBdr>
        </w:div>
        <w:div w:id="1017194853">
          <w:marLeft w:val="0"/>
          <w:marRight w:val="0"/>
          <w:marTop w:val="0"/>
          <w:marBottom w:val="101"/>
          <w:divBdr>
            <w:top w:val="none" w:sz="0" w:space="0" w:color="auto"/>
            <w:left w:val="none" w:sz="0" w:space="0" w:color="auto"/>
            <w:bottom w:val="none" w:sz="0" w:space="0" w:color="auto"/>
            <w:right w:val="none" w:sz="0" w:space="0" w:color="auto"/>
          </w:divBdr>
        </w:div>
        <w:div w:id="386998621">
          <w:marLeft w:val="0"/>
          <w:marRight w:val="0"/>
          <w:marTop w:val="0"/>
          <w:marBottom w:val="101"/>
          <w:divBdr>
            <w:top w:val="none" w:sz="0" w:space="0" w:color="auto"/>
            <w:left w:val="none" w:sz="0" w:space="0" w:color="auto"/>
            <w:bottom w:val="none" w:sz="0" w:space="0" w:color="auto"/>
            <w:right w:val="none" w:sz="0" w:space="0" w:color="auto"/>
          </w:divBdr>
        </w:div>
        <w:div w:id="267859645">
          <w:marLeft w:val="0"/>
          <w:marRight w:val="0"/>
          <w:marTop w:val="0"/>
          <w:marBottom w:val="101"/>
          <w:divBdr>
            <w:top w:val="none" w:sz="0" w:space="0" w:color="auto"/>
            <w:left w:val="none" w:sz="0" w:space="0" w:color="auto"/>
            <w:bottom w:val="none" w:sz="0" w:space="0" w:color="auto"/>
            <w:right w:val="none" w:sz="0" w:space="0" w:color="auto"/>
          </w:divBdr>
        </w:div>
      </w:divsChild>
    </w:div>
    <w:div w:id="1370378930">
      <w:bodyDiv w:val="1"/>
      <w:marLeft w:val="0"/>
      <w:marRight w:val="0"/>
      <w:marTop w:val="0"/>
      <w:marBottom w:val="0"/>
      <w:divBdr>
        <w:top w:val="none" w:sz="0" w:space="0" w:color="auto"/>
        <w:left w:val="none" w:sz="0" w:space="0" w:color="auto"/>
        <w:bottom w:val="none" w:sz="0" w:space="0" w:color="auto"/>
        <w:right w:val="none" w:sz="0" w:space="0" w:color="auto"/>
      </w:divBdr>
      <w:divsChild>
        <w:div w:id="1324240408">
          <w:marLeft w:val="0"/>
          <w:marRight w:val="0"/>
          <w:marTop w:val="0"/>
          <w:marBottom w:val="101"/>
          <w:divBdr>
            <w:top w:val="none" w:sz="0" w:space="0" w:color="auto"/>
            <w:left w:val="none" w:sz="0" w:space="0" w:color="auto"/>
            <w:bottom w:val="none" w:sz="0" w:space="0" w:color="auto"/>
            <w:right w:val="none" w:sz="0" w:space="0" w:color="auto"/>
          </w:divBdr>
        </w:div>
        <w:div w:id="2085057374">
          <w:marLeft w:val="0"/>
          <w:marRight w:val="0"/>
          <w:marTop w:val="101"/>
          <w:marBottom w:val="101"/>
          <w:divBdr>
            <w:top w:val="none" w:sz="0" w:space="0" w:color="auto"/>
            <w:left w:val="none" w:sz="0" w:space="0" w:color="auto"/>
            <w:bottom w:val="none" w:sz="0" w:space="0" w:color="auto"/>
            <w:right w:val="none" w:sz="0" w:space="0" w:color="auto"/>
          </w:divBdr>
        </w:div>
        <w:div w:id="353382112">
          <w:marLeft w:val="0"/>
          <w:marRight w:val="0"/>
          <w:marTop w:val="0"/>
          <w:marBottom w:val="101"/>
          <w:divBdr>
            <w:top w:val="none" w:sz="0" w:space="0" w:color="auto"/>
            <w:left w:val="none" w:sz="0" w:space="0" w:color="auto"/>
            <w:bottom w:val="none" w:sz="0" w:space="0" w:color="auto"/>
            <w:right w:val="none" w:sz="0" w:space="0" w:color="auto"/>
          </w:divBdr>
        </w:div>
        <w:div w:id="1424959157">
          <w:marLeft w:val="0"/>
          <w:marRight w:val="0"/>
          <w:marTop w:val="0"/>
          <w:marBottom w:val="101"/>
          <w:divBdr>
            <w:top w:val="none" w:sz="0" w:space="0" w:color="auto"/>
            <w:left w:val="none" w:sz="0" w:space="0" w:color="auto"/>
            <w:bottom w:val="none" w:sz="0" w:space="0" w:color="auto"/>
            <w:right w:val="none" w:sz="0" w:space="0" w:color="auto"/>
          </w:divBdr>
        </w:div>
        <w:div w:id="56824812">
          <w:marLeft w:val="0"/>
          <w:marRight w:val="0"/>
          <w:marTop w:val="0"/>
          <w:marBottom w:val="101"/>
          <w:divBdr>
            <w:top w:val="none" w:sz="0" w:space="0" w:color="auto"/>
            <w:left w:val="none" w:sz="0" w:space="0" w:color="auto"/>
            <w:bottom w:val="none" w:sz="0" w:space="0" w:color="auto"/>
            <w:right w:val="none" w:sz="0" w:space="0" w:color="auto"/>
          </w:divBdr>
        </w:div>
        <w:div w:id="1547597203">
          <w:marLeft w:val="0"/>
          <w:marRight w:val="0"/>
          <w:marTop w:val="0"/>
          <w:marBottom w:val="101"/>
          <w:divBdr>
            <w:top w:val="none" w:sz="0" w:space="0" w:color="auto"/>
            <w:left w:val="none" w:sz="0" w:space="0" w:color="auto"/>
            <w:bottom w:val="none" w:sz="0" w:space="0" w:color="auto"/>
            <w:right w:val="none" w:sz="0" w:space="0" w:color="auto"/>
          </w:divBdr>
        </w:div>
        <w:div w:id="656567983">
          <w:marLeft w:val="0"/>
          <w:marRight w:val="0"/>
          <w:marTop w:val="101"/>
          <w:marBottom w:val="101"/>
          <w:divBdr>
            <w:top w:val="none" w:sz="0" w:space="0" w:color="auto"/>
            <w:left w:val="none" w:sz="0" w:space="0" w:color="auto"/>
            <w:bottom w:val="none" w:sz="0" w:space="0" w:color="auto"/>
            <w:right w:val="none" w:sz="0" w:space="0" w:color="auto"/>
          </w:divBdr>
        </w:div>
        <w:div w:id="1488596302">
          <w:marLeft w:val="0"/>
          <w:marRight w:val="0"/>
          <w:marTop w:val="0"/>
          <w:marBottom w:val="101"/>
          <w:divBdr>
            <w:top w:val="none" w:sz="0" w:space="0" w:color="auto"/>
            <w:left w:val="none" w:sz="0" w:space="0" w:color="auto"/>
            <w:bottom w:val="none" w:sz="0" w:space="0" w:color="auto"/>
            <w:right w:val="none" w:sz="0" w:space="0" w:color="auto"/>
          </w:divBdr>
        </w:div>
        <w:div w:id="774667760">
          <w:marLeft w:val="0"/>
          <w:marRight w:val="0"/>
          <w:marTop w:val="0"/>
          <w:marBottom w:val="101"/>
          <w:divBdr>
            <w:top w:val="none" w:sz="0" w:space="0" w:color="auto"/>
            <w:left w:val="none" w:sz="0" w:space="0" w:color="auto"/>
            <w:bottom w:val="none" w:sz="0" w:space="0" w:color="auto"/>
            <w:right w:val="none" w:sz="0" w:space="0" w:color="auto"/>
          </w:divBdr>
        </w:div>
        <w:div w:id="357196259">
          <w:marLeft w:val="0"/>
          <w:marRight w:val="0"/>
          <w:marTop w:val="0"/>
          <w:marBottom w:val="101"/>
          <w:divBdr>
            <w:top w:val="none" w:sz="0" w:space="0" w:color="auto"/>
            <w:left w:val="none" w:sz="0" w:space="0" w:color="auto"/>
            <w:bottom w:val="none" w:sz="0" w:space="0" w:color="auto"/>
            <w:right w:val="none" w:sz="0" w:space="0" w:color="auto"/>
          </w:divBdr>
        </w:div>
        <w:div w:id="1971864951">
          <w:marLeft w:val="0"/>
          <w:marRight w:val="0"/>
          <w:marTop w:val="0"/>
          <w:marBottom w:val="101"/>
          <w:divBdr>
            <w:top w:val="none" w:sz="0" w:space="0" w:color="auto"/>
            <w:left w:val="none" w:sz="0" w:space="0" w:color="auto"/>
            <w:bottom w:val="none" w:sz="0" w:space="0" w:color="auto"/>
            <w:right w:val="none" w:sz="0" w:space="0" w:color="auto"/>
          </w:divBdr>
        </w:div>
        <w:div w:id="165751335">
          <w:marLeft w:val="0"/>
          <w:marRight w:val="0"/>
          <w:marTop w:val="0"/>
          <w:marBottom w:val="101"/>
          <w:divBdr>
            <w:top w:val="none" w:sz="0" w:space="0" w:color="auto"/>
            <w:left w:val="none" w:sz="0" w:space="0" w:color="auto"/>
            <w:bottom w:val="none" w:sz="0" w:space="0" w:color="auto"/>
            <w:right w:val="none" w:sz="0" w:space="0" w:color="auto"/>
          </w:divBdr>
        </w:div>
        <w:div w:id="648943762">
          <w:marLeft w:val="0"/>
          <w:marRight w:val="0"/>
          <w:marTop w:val="0"/>
          <w:marBottom w:val="101"/>
          <w:divBdr>
            <w:top w:val="none" w:sz="0" w:space="0" w:color="auto"/>
            <w:left w:val="none" w:sz="0" w:space="0" w:color="auto"/>
            <w:bottom w:val="none" w:sz="0" w:space="0" w:color="auto"/>
            <w:right w:val="none" w:sz="0" w:space="0" w:color="auto"/>
          </w:divBdr>
        </w:div>
        <w:div w:id="869949161">
          <w:marLeft w:val="0"/>
          <w:marRight w:val="0"/>
          <w:marTop w:val="0"/>
          <w:marBottom w:val="101"/>
          <w:divBdr>
            <w:top w:val="none" w:sz="0" w:space="0" w:color="auto"/>
            <w:left w:val="none" w:sz="0" w:space="0" w:color="auto"/>
            <w:bottom w:val="none" w:sz="0" w:space="0" w:color="auto"/>
            <w:right w:val="none" w:sz="0" w:space="0" w:color="auto"/>
          </w:divBdr>
        </w:div>
        <w:div w:id="960767051">
          <w:marLeft w:val="0"/>
          <w:marRight w:val="0"/>
          <w:marTop w:val="0"/>
          <w:marBottom w:val="101"/>
          <w:divBdr>
            <w:top w:val="none" w:sz="0" w:space="0" w:color="auto"/>
            <w:left w:val="none" w:sz="0" w:space="0" w:color="auto"/>
            <w:bottom w:val="none" w:sz="0" w:space="0" w:color="auto"/>
            <w:right w:val="none" w:sz="0" w:space="0" w:color="auto"/>
          </w:divBdr>
        </w:div>
        <w:div w:id="1756512606">
          <w:marLeft w:val="0"/>
          <w:marRight w:val="0"/>
          <w:marTop w:val="0"/>
          <w:marBottom w:val="101"/>
          <w:divBdr>
            <w:top w:val="none" w:sz="0" w:space="0" w:color="auto"/>
            <w:left w:val="none" w:sz="0" w:space="0" w:color="auto"/>
            <w:bottom w:val="none" w:sz="0" w:space="0" w:color="auto"/>
            <w:right w:val="none" w:sz="0" w:space="0" w:color="auto"/>
          </w:divBdr>
        </w:div>
        <w:div w:id="1631547255">
          <w:marLeft w:val="0"/>
          <w:marRight w:val="0"/>
          <w:marTop w:val="0"/>
          <w:marBottom w:val="101"/>
          <w:divBdr>
            <w:top w:val="none" w:sz="0" w:space="0" w:color="auto"/>
            <w:left w:val="none" w:sz="0" w:space="0" w:color="auto"/>
            <w:bottom w:val="none" w:sz="0" w:space="0" w:color="auto"/>
            <w:right w:val="none" w:sz="0" w:space="0" w:color="auto"/>
          </w:divBdr>
        </w:div>
        <w:div w:id="1403067515">
          <w:marLeft w:val="0"/>
          <w:marRight w:val="0"/>
          <w:marTop w:val="0"/>
          <w:marBottom w:val="101"/>
          <w:divBdr>
            <w:top w:val="none" w:sz="0" w:space="0" w:color="auto"/>
            <w:left w:val="none" w:sz="0" w:space="0" w:color="auto"/>
            <w:bottom w:val="none" w:sz="0" w:space="0" w:color="auto"/>
            <w:right w:val="none" w:sz="0" w:space="0" w:color="auto"/>
          </w:divBdr>
        </w:div>
        <w:div w:id="879587526">
          <w:marLeft w:val="0"/>
          <w:marRight w:val="0"/>
          <w:marTop w:val="0"/>
          <w:marBottom w:val="101"/>
          <w:divBdr>
            <w:top w:val="none" w:sz="0" w:space="0" w:color="auto"/>
            <w:left w:val="none" w:sz="0" w:space="0" w:color="auto"/>
            <w:bottom w:val="none" w:sz="0" w:space="0" w:color="auto"/>
            <w:right w:val="none" w:sz="0" w:space="0" w:color="auto"/>
          </w:divBdr>
        </w:div>
        <w:div w:id="1951694451">
          <w:marLeft w:val="0"/>
          <w:marRight w:val="0"/>
          <w:marTop w:val="0"/>
          <w:marBottom w:val="101"/>
          <w:divBdr>
            <w:top w:val="none" w:sz="0" w:space="0" w:color="auto"/>
            <w:left w:val="none" w:sz="0" w:space="0" w:color="auto"/>
            <w:bottom w:val="none" w:sz="0" w:space="0" w:color="auto"/>
            <w:right w:val="none" w:sz="0" w:space="0" w:color="auto"/>
          </w:divBdr>
        </w:div>
        <w:div w:id="1030568803">
          <w:marLeft w:val="0"/>
          <w:marRight w:val="0"/>
          <w:marTop w:val="0"/>
          <w:marBottom w:val="101"/>
          <w:divBdr>
            <w:top w:val="none" w:sz="0" w:space="0" w:color="auto"/>
            <w:left w:val="none" w:sz="0" w:space="0" w:color="auto"/>
            <w:bottom w:val="none" w:sz="0" w:space="0" w:color="auto"/>
            <w:right w:val="none" w:sz="0" w:space="0" w:color="auto"/>
          </w:divBdr>
        </w:div>
        <w:div w:id="1716612940">
          <w:marLeft w:val="0"/>
          <w:marRight w:val="0"/>
          <w:marTop w:val="0"/>
          <w:marBottom w:val="101"/>
          <w:divBdr>
            <w:top w:val="none" w:sz="0" w:space="0" w:color="auto"/>
            <w:left w:val="none" w:sz="0" w:space="0" w:color="auto"/>
            <w:bottom w:val="none" w:sz="0" w:space="0" w:color="auto"/>
            <w:right w:val="none" w:sz="0" w:space="0" w:color="auto"/>
          </w:divBdr>
        </w:div>
        <w:div w:id="1782340966">
          <w:marLeft w:val="0"/>
          <w:marRight w:val="0"/>
          <w:marTop w:val="101"/>
          <w:marBottom w:val="101"/>
          <w:divBdr>
            <w:top w:val="none" w:sz="0" w:space="0" w:color="auto"/>
            <w:left w:val="none" w:sz="0" w:space="0" w:color="auto"/>
            <w:bottom w:val="none" w:sz="0" w:space="0" w:color="auto"/>
            <w:right w:val="none" w:sz="0" w:space="0" w:color="auto"/>
          </w:divBdr>
        </w:div>
        <w:div w:id="600454194">
          <w:marLeft w:val="0"/>
          <w:marRight w:val="0"/>
          <w:marTop w:val="0"/>
          <w:marBottom w:val="101"/>
          <w:divBdr>
            <w:top w:val="none" w:sz="0" w:space="0" w:color="auto"/>
            <w:left w:val="none" w:sz="0" w:space="0" w:color="auto"/>
            <w:bottom w:val="none" w:sz="0" w:space="0" w:color="auto"/>
            <w:right w:val="none" w:sz="0" w:space="0" w:color="auto"/>
          </w:divBdr>
        </w:div>
        <w:div w:id="2063824149">
          <w:marLeft w:val="0"/>
          <w:marRight w:val="0"/>
          <w:marTop w:val="0"/>
          <w:marBottom w:val="101"/>
          <w:divBdr>
            <w:top w:val="none" w:sz="0" w:space="0" w:color="auto"/>
            <w:left w:val="none" w:sz="0" w:space="0" w:color="auto"/>
            <w:bottom w:val="none" w:sz="0" w:space="0" w:color="auto"/>
            <w:right w:val="none" w:sz="0" w:space="0" w:color="auto"/>
          </w:divBdr>
        </w:div>
        <w:div w:id="1380127094">
          <w:marLeft w:val="0"/>
          <w:marRight w:val="0"/>
          <w:marTop w:val="0"/>
          <w:marBottom w:val="101"/>
          <w:divBdr>
            <w:top w:val="none" w:sz="0" w:space="0" w:color="auto"/>
            <w:left w:val="none" w:sz="0" w:space="0" w:color="auto"/>
            <w:bottom w:val="none" w:sz="0" w:space="0" w:color="auto"/>
            <w:right w:val="none" w:sz="0" w:space="0" w:color="auto"/>
          </w:divBdr>
        </w:div>
        <w:div w:id="1821455890">
          <w:marLeft w:val="0"/>
          <w:marRight w:val="0"/>
          <w:marTop w:val="0"/>
          <w:marBottom w:val="101"/>
          <w:divBdr>
            <w:top w:val="none" w:sz="0" w:space="0" w:color="auto"/>
            <w:left w:val="none" w:sz="0" w:space="0" w:color="auto"/>
            <w:bottom w:val="none" w:sz="0" w:space="0" w:color="auto"/>
            <w:right w:val="none" w:sz="0" w:space="0" w:color="auto"/>
          </w:divBdr>
        </w:div>
        <w:div w:id="14769953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2018-09-06T17:08:00Z</dcterms:created>
  <dcterms:modified xsi:type="dcterms:W3CDTF">2018-09-06T17:13:00Z</dcterms:modified>
</cp:coreProperties>
</file>