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30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188/2022</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 al 6 de enero de 2023.</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015"/>
        <w:tblGridChange w:id="0">
          <w:tblGrid>
            <w:gridCol w:w="5880"/>
            <w:gridCol w:w="301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jc w:val="center"/>
              <w:rPr>
                <w:b w:val="1"/>
                <w:sz w:val="16"/>
                <w:szCs w:val="16"/>
              </w:rPr>
            </w:pPr>
            <w:r w:rsidDel="00000000" w:rsidR="00000000" w:rsidRPr="00000000">
              <w:rPr>
                <w:b w:val="1"/>
                <w:sz w:val="16"/>
                <w:szCs w:val="16"/>
                <w:rtl w:val="0"/>
              </w:rPr>
              <w:t xml:space="preserve">Zona 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jc w:val="center"/>
              <w:rPr>
                <w:b w:val="1"/>
                <w:sz w:val="16"/>
                <w:szCs w:val="16"/>
              </w:rPr>
            </w:pPr>
            <w:r w:rsidDel="00000000" w:rsidR="00000000" w:rsidRPr="00000000">
              <w:rPr>
                <w:b w:val="1"/>
                <w:sz w:val="16"/>
                <w:szCs w:val="16"/>
                <w:rtl w:val="0"/>
              </w:rPr>
              <w:t xml:space="preserve">Municipios de Calakmul y Candelaria del Estado de Campeche</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jc w:val="center"/>
              <w:rPr>
                <w:b w:val="1"/>
                <w:sz w:val="16"/>
                <w:szCs w:val="16"/>
              </w:rPr>
            </w:pPr>
            <w:r w:rsidDel="00000000" w:rsidR="00000000" w:rsidRPr="00000000">
              <w:rPr>
                <w:b w:val="1"/>
                <w:sz w:val="16"/>
                <w:szCs w:val="16"/>
                <w:rtl w:val="0"/>
              </w:rPr>
              <w:t xml:space="preserve">1.880</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015"/>
        <w:tblGridChange w:id="0">
          <w:tblGrid>
            <w:gridCol w:w="5880"/>
            <w:gridCol w:w="301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jc w:val="center"/>
              <w:rPr>
                <w:b w:val="1"/>
                <w:sz w:val="16"/>
                <w:szCs w:val="16"/>
              </w:rPr>
            </w:pPr>
            <w:r w:rsidDel="00000000" w:rsidR="00000000" w:rsidRPr="00000000">
              <w:rPr>
                <w:b w:val="1"/>
                <w:sz w:val="16"/>
                <w:szCs w:val="16"/>
                <w:rtl w:val="0"/>
              </w:rPr>
              <w:t xml:space="preserve">Zona II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jc w:val="center"/>
              <w:rPr>
                <w:b w:val="1"/>
                <w:sz w:val="16"/>
                <w:szCs w:val="16"/>
              </w:rPr>
            </w:pPr>
            <w:r w:rsidDel="00000000" w:rsidR="00000000" w:rsidRPr="00000000">
              <w:rPr>
                <w:b w:val="1"/>
                <w:sz w:val="16"/>
                <w:szCs w:val="16"/>
                <w:rtl w:val="0"/>
              </w:rPr>
              <w:t xml:space="preserve">Municipios de Balancán y Tenosique del Estado de Tabasco</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jc w:val="center"/>
              <w:rPr>
                <w:b w:val="1"/>
                <w:sz w:val="16"/>
                <w:szCs w:val="16"/>
              </w:rPr>
            </w:pPr>
            <w:r w:rsidDel="00000000" w:rsidR="00000000" w:rsidRPr="00000000">
              <w:rPr>
                <w:b w:val="1"/>
                <w:sz w:val="16"/>
                <w:szCs w:val="16"/>
                <w:rtl w:val="0"/>
              </w:rPr>
              <w:t xml:space="preserve">1.312</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015"/>
        <w:tblGridChange w:id="0">
          <w:tblGrid>
            <w:gridCol w:w="5880"/>
            <w:gridCol w:w="301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jc w:val="center"/>
              <w:rPr>
                <w:b w:val="1"/>
                <w:sz w:val="16"/>
                <w:szCs w:val="16"/>
              </w:rPr>
            </w:pPr>
            <w:r w:rsidDel="00000000" w:rsidR="00000000" w:rsidRPr="00000000">
              <w:rPr>
                <w:b w:val="1"/>
                <w:sz w:val="16"/>
                <w:szCs w:val="16"/>
                <w:rtl w:val="0"/>
              </w:rPr>
              <w:t xml:space="preserve">Zona III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jc w:val="center"/>
              <w:rPr>
                <w:b w:val="1"/>
                <w:sz w:val="16"/>
                <w:szCs w:val="16"/>
              </w:rPr>
            </w:pPr>
            <w:r w:rsidDel="00000000" w:rsidR="00000000" w:rsidRPr="00000000">
              <w:rPr>
                <w:b w:val="1"/>
                <w:sz w:val="16"/>
                <w:szCs w:val="16"/>
                <w:rtl w:val="0"/>
              </w:rPr>
              <w:t xml:space="preserve">Municipios de Ocosingo y Palenque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jc w:val="center"/>
              <w:rPr>
                <w:b w:val="1"/>
                <w:sz w:val="16"/>
                <w:szCs w:val="16"/>
              </w:rPr>
            </w:pPr>
            <w:r w:rsidDel="00000000" w:rsidR="00000000" w:rsidRPr="00000000">
              <w:rPr>
                <w:b w:val="1"/>
                <w:sz w:val="16"/>
                <w:szCs w:val="16"/>
                <w:rtl w:val="0"/>
              </w:rPr>
              <w:t xml:space="preserve">1.716</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015"/>
        <w:tblGridChange w:id="0">
          <w:tblGrid>
            <w:gridCol w:w="5880"/>
            <w:gridCol w:w="301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jc w:val="center"/>
              <w:rPr>
                <w:b w:val="1"/>
                <w:sz w:val="16"/>
                <w:szCs w:val="16"/>
              </w:rPr>
            </w:pPr>
            <w:r w:rsidDel="00000000" w:rsidR="00000000" w:rsidRPr="00000000">
              <w:rPr>
                <w:b w:val="1"/>
                <w:sz w:val="16"/>
                <w:szCs w:val="16"/>
                <w:rtl w:val="0"/>
              </w:rPr>
              <w:t xml:space="preserve">Zona IV</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jc w:val="center"/>
              <w:rPr>
                <w:b w:val="1"/>
                <w:sz w:val="16"/>
                <w:szCs w:val="16"/>
              </w:rPr>
            </w:pPr>
            <w:r w:rsidDel="00000000" w:rsidR="00000000" w:rsidRPr="00000000">
              <w:rPr>
                <w:b w:val="1"/>
                <w:sz w:val="16"/>
                <w:szCs w:val="16"/>
                <w:rtl w:val="0"/>
              </w:rPr>
              <w:t xml:space="preserve">1.836</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015"/>
        <w:tblGridChange w:id="0">
          <w:tblGrid>
            <w:gridCol w:w="5880"/>
            <w:gridCol w:w="301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jc w:val="center"/>
              <w:rPr>
                <w:b w:val="1"/>
                <w:sz w:val="16"/>
                <w:szCs w:val="16"/>
              </w:rPr>
            </w:pPr>
            <w:r w:rsidDel="00000000" w:rsidR="00000000" w:rsidRPr="00000000">
              <w:rPr>
                <w:b w:val="1"/>
                <w:sz w:val="16"/>
                <w:szCs w:val="16"/>
                <w:rtl w:val="0"/>
              </w:rPr>
              <w:t xml:space="preserve">Zona V</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 Margaritas</w:t>
            </w:r>
          </w:p>
          <w:p w:rsidR="00000000" w:rsidDel="00000000" w:rsidP="00000000" w:rsidRDefault="00000000" w:rsidRPr="00000000" w14:paraId="0000003A">
            <w:pPr>
              <w:spacing w:after="100" w:lineRule="auto"/>
              <w:jc w:val="center"/>
              <w:rPr>
                <w:b w:val="1"/>
                <w:sz w:val="16"/>
                <w:szCs w:val="16"/>
              </w:rPr>
            </w:pPr>
            <w:r w:rsidDel="00000000" w:rsidR="00000000" w:rsidRPr="00000000">
              <w:rPr>
                <w:b w:val="1"/>
                <w:sz w:val="16"/>
                <w:szCs w:val="16"/>
                <w:rtl w:val="0"/>
              </w:rPr>
              <w:t xml:space="preserve">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jc w:val="center"/>
              <w:rPr>
                <w:b w:val="1"/>
                <w:sz w:val="16"/>
                <w:szCs w:val="16"/>
              </w:rPr>
            </w:pPr>
            <w:r w:rsidDel="00000000" w:rsidR="00000000" w:rsidRPr="00000000">
              <w:rPr>
                <w:b w:val="1"/>
                <w:sz w:val="16"/>
                <w:szCs w:val="16"/>
                <w:rtl w:val="0"/>
              </w:rPr>
              <w:t xml:space="preserve">2.549</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015"/>
        <w:tblGridChange w:id="0">
          <w:tblGrid>
            <w:gridCol w:w="5880"/>
            <w:gridCol w:w="301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jc w:val="center"/>
              <w:rPr>
                <w:b w:val="1"/>
                <w:sz w:val="16"/>
                <w:szCs w:val="16"/>
              </w:rPr>
            </w:pPr>
            <w:r w:rsidDel="00000000" w:rsidR="00000000" w:rsidRPr="00000000">
              <w:rPr>
                <w:b w:val="1"/>
                <w:sz w:val="16"/>
                <w:szCs w:val="16"/>
                <w:rtl w:val="0"/>
              </w:rPr>
              <w:t xml:space="preserve">Zona VI</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 Motozintla</w:t>
            </w:r>
          </w:p>
          <w:p w:rsidR="00000000" w:rsidDel="00000000" w:rsidP="00000000" w:rsidRDefault="00000000" w:rsidRPr="00000000" w14:paraId="00000046">
            <w:pPr>
              <w:spacing w:after="100" w:lineRule="auto"/>
              <w:jc w:val="center"/>
              <w:rPr>
                <w:b w:val="1"/>
                <w:sz w:val="16"/>
                <w:szCs w:val="16"/>
              </w:rPr>
            </w:pPr>
            <w:r w:rsidDel="00000000" w:rsidR="00000000" w:rsidRPr="00000000">
              <w:rPr>
                <w:b w:val="1"/>
                <w:sz w:val="16"/>
                <w:szCs w:val="16"/>
                <w:rtl w:val="0"/>
              </w:rPr>
              <w:t xml:space="preserve">y Mazapa de Madero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100" w:lineRule="auto"/>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jc w:val="center"/>
              <w:rPr>
                <w:b w:val="1"/>
                <w:sz w:val="16"/>
                <w:szCs w:val="16"/>
              </w:rPr>
            </w:pPr>
            <w:r w:rsidDel="00000000" w:rsidR="00000000" w:rsidRPr="00000000">
              <w:rPr>
                <w:b w:val="1"/>
                <w:sz w:val="16"/>
                <w:szCs w:val="16"/>
                <w:rtl w:val="0"/>
              </w:rPr>
              <w:t xml:space="preserve">1.504</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1 de enero de 2023.</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diciembre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