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1E" w:rsidRPr="006B411E" w:rsidRDefault="006B411E" w:rsidP="006B411E">
      <w:pPr>
        <w:jc w:val="center"/>
        <w:rPr>
          <w:b/>
          <w:color w:val="548DD4" w:themeColor="text2" w:themeTint="99"/>
        </w:rPr>
      </w:pPr>
      <w:r w:rsidRPr="006B411E">
        <w:rPr>
          <w:b/>
          <w:color w:val="548DD4" w:themeColor="text2" w:themeTint="99"/>
        </w:rPr>
        <w:t>R</w:t>
      </w:r>
      <w:r w:rsidRPr="006B411E">
        <w:rPr>
          <w:b/>
          <w:color w:val="548DD4" w:themeColor="text2" w:themeTint="99"/>
        </w:rPr>
        <w:t>esolución</w:t>
      </w:r>
      <w:r w:rsidRPr="006B411E">
        <w:rPr>
          <w:b/>
          <w:color w:val="548DD4" w:themeColor="text2" w:themeTint="99"/>
        </w:rPr>
        <w:t xml:space="preserve"> que modifica las disposiciones de carácter general para la certificación de auditores externos independientes, oficiales de cumplimiento y demás profesionales en materia de prevención de operaciones con recursos de procedencia ilícita y financiamiento al terrorismo.</w:t>
      </w:r>
    </w:p>
    <w:p w:rsidR="006B411E" w:rsidRDefault="006B411E" w:rsidP="006B411E">
      <w:pPr>
        <w:jc w:val="center"/>
        <w:rPr>
          <w:b/>
          <w:color w:val="548DD4" w:themeColor="text2" w:themeTint="99"/>
        </w:rPr>
      </w:pPr>
    </w:p>
    <w:p w:rsidR="006B411E" w:rsidRDefault="006B411E" w:rsidP="006B411E">
      <w:pPr>
        <w:jc w:val="center"/>
        <w:rPr>
          <w:b/>
          <w:color w:val="548DD4" w:themeColor="text2" w:themeTint="99"/>
        </w:rPr>
      </w:pPr>
      <w:bookmarkStart w:id="0" w:name="_GoBack"/>
      <w:bookmarkEnd w:id="0"/>
      <w:r>
        <w:rPr>
          <w:b/>
          <w:color w:val="548DD4" w:themeColor="text2" w:themeTint="99"/>
        </w:rPr>
        <w:t>DOF 4 de julio de 2017</w:t>
      </w:r>
    </w:p>
    <w:p w:rsidR="006B411E" w:rsidRDefault="006B411E" w:rsidP="006B411E">
      <w:pPr>
        <w:jc w:val="both"/>
      </w:pPr>
    </w:p>
    <w:p w:rsidR="006B411E" w:rsidRDefault="006B411E" w:rsidP="006B411E">
      <w:pPr>
        <w:jc w:val="both"/>
      </w:pPr>
    </w:p>
    <w:p w:rsidR="006B411E" w:rsidRPr="006B411E" w:rsidRDefault="006B411E" w:rsidP="006B411E">
      <w:pPr>
        <w:pBdr>
          <w:top w:val="single" w:sz="4" w:space="1" w:color="auto"/>
        </w:pBdr>
        <w:jc w:val="both"/>
        <w:rPr>
          <w:b/>
        </w:rPr>
      </w:pPr>
      <w:r w:rsidRPr="006B411E">
        <w:rPr>
          <w:b/>
        </w:rPr>
        <w:t>Al margen un sello con el Escudo Nacional, que dice: Estados Unidos Mexicanos.- Secretaría de Hacienda y Crédito Público.- Comisión Nacional Bancaria y de Valores.</w:t>
      </w:r>
    </w:p>
    <w:p w:rsidR="006B411E" w:rsidRPr="006B411E" w:rsidRDefault="006B411E" w:rsidP="006B411E">
      <w:pPr>
        <w:pBdr>
          <w:top w:val="single" w:sz="4" w:space="1" w:color="auto"/>
        </w:pBdr>
        <w:jc w:val="both"/>
        <w:rPr>
          <w:b/>
        </w:rPr>
      </w:pPr>
    </w:p>
    <w:p w:rsidR="006B411E" w:rsidRDefault="006B411E" w:rsidP="006B411E">
      <w:pPr>
        <w:jc w:val="both"/>
      </w:pPr>
      <w:r>
        <w:t>La Comisión Nacional Bancaria y de Valores, con fundamento en lo dispuesto por los artículos 4, fracciones X, X Bis, XXXVI y XXXVIII y 16, fracción I de la Ley de la Comisión Nacional Bancaria y de Valores, y</w:t>
      </w:r>
    </w:p>
    <w:p w:rsidR="006B411E" w:rsidRDefault="006B411E" w:rsidP="006B411E">
      <w:pPr>
        <w:jc w:val="both"/>
      </w:pPr>
      <w:r>
        <w:t>CONSIDERANDO</w:t>
      </w:r>
    </w:p>
    <w:p w:rsidR="006B411E" w:rsidRDefault="006B411E" w:rsidP="006B411E">
      <w:pPr>
        <w:jc w:val="both"/>
      </w:pPr>
      <w:r>
        <w:t>Que resulta necesario precisar diversas normas atinentes a la certificación de los auditores, oficiales de cumplimiento y demás profesionales en materia de prevención de operaciones con recursos de procedencia ilícita y financiamiento al terrorismo, con la finalidad de hacer más eficientes los procedimientos relativos, lo que habrá de redundar en mayor certeza jurídica para los destinatarios de la norma, y</w:t>
      </w:r>
    </w:p>
    <w:p w:rsidR="006B411E" w:rsidRDefault="006B411E" w:rsidP="006B411E">
      <w:pPr>
        <w:jc w:val="both"/>
      </w:pPr>
      <w:r>
        <w:t>Que adicionalmente deben incorporarse causales de revocación de dicha certificación cuando las personas dejen de cumplir con los requisitos correspondientes a fin de coadyuvar a la prevención de operaciones con recursos de procedencia ilícita, ha resuelto expedir la siguiente:</w:t>
      </w:r>
    </w:p>
    <w:p w:rsidR="006B411E" w:rsidRDefault="006B411E" w:rsidP="006B411E">
      <w:pPr>
        <w:jc w:val="both"/>
      </w:pPr>
      <w:r>
        <w:t>RESOLUCIÓN QUE MODIFICA LAS DISPOSICIONES DE CARÁCTER GENERAL PARA LA</w:t>
      </w:r>
    </w:p>
    <w:p w:rsidR="006B411E" w:rsidRDefault="006B411E" w:rsidP="006B411E">
      <w:pPr>
        <w:jc w:val="both"/>
      </w:pPr>
      <w:r>
        <w:t>CERTIFICACIÓN DE AUDITORES EXTERNOS INDEPENDIENTES, OFICIALES DE CUMPLIMIENTO Y</w:t>
      </w:r>
    </w:p>
    <w:p w:rsidR="006B411E" w:rsidRDefault="006B411E" w:rsidP="006B411E">
      <w:pPr>
        <w:jc w:val="both"/>
      </w:pPr>
      <w:r>
        <w:t>DEMÁS PROFESIONALES EN MATERIA DE PREVENCIÓN DE OPERACIONES CON RECURSOS DE</w:t>
      </w:r>
    </w:p>
    <w:p w:rsidR="006B411E" w:rsidRDefault="006B411E" w:rsidP="006B411E">
      <w:pPr>
        <w:jc w:val="both"/>
      </w:pPr>
      <w:r>
        <w:t>PROCEDENCIA ILÍCITA Y FINANCIAMIENTO AL TERRORISMO</w:t>
      </w:r>
    </w:p>
    <w:p w:rsidR="006B411E" w:rsidRDefault="006B411E" w:rsidP="006B411E">
      <w:pPr>
        <w:jc w:val="both"/>
      </w:pPr>
      <w:r>
        <w:t>ÚNICO.- Se REFORMAN los artículos 2, fracción VII; 9, fracción IV; 13, primer párrafo; 26, fracción III y 30, fracciones IV y V; se ADICIONA el artículo 30, fracciones VI, VII y VIII de las "Disposiciones de carácter general para la certificación de auditores externos independientes, oficiales de cumplimiento y demás profesionales en materia de prevención de operaciones con recursos de procedencia ilícita y financiamiento al terrorismo", publicadas en el Diario Oficial de la Federación el 2 de octubre de 2014, actualizadas con las modificaciones publicadas en dicho órgano de difusión el 13 de marzo de 2015, para quedar como sigue:</w:t>
      </w:r>
    </w:p>
    <w:p w:rsidR="006B411E" w:rsidRDefault="006B411E" w:rsidP="006B411E">
      <w:pPr>
        <w:jc w:val="both"/>
      </w:pPr>
      <w:r>
        <w:t>"Artículo 2.-. . .</w:t>
      </w:r>
    </w:p>
    <w:p w:rsidR="006B411E" w:rsidRDefault="006B411E" w:rsidP="006B411E">
      <w:pPr>
        <w:jc w:val="both"/>
      </w:pPr>
      <w:r>
        <w:t>I. a VI           . . .</w:t>
      </w:r>
    </w:p>
    <w:p w:rsidR="006B411E" w:rsidRDefault="006B411E" w:rsidP="006B411E">
      <w:pPr>
        <w:jc w:val="both"/>
      </w:pPr>
      <w:r>
        <w:t xml:space="preserve">VII.  Sujeto Supervisado: a los almacenes generales de depósito, casas de bolsa, casas de cambio, centros cambiarios, instituciones de banca de desarrollo, instituciones de banca múltiple, sociedades cooperativas de ahorro y préstamo, sociedades distribuidoras de acciones de fondos de inversión, sociedades financieras de objeto múltiple reguladas y no reguladas, sociedades financieras populares, sociedades </w:t>
      </w:r>
      <w:r>
        <w:lastRenderedPageBreak/>
        <w:t>financieras comunitarias, organismos de integración financiera rural, sociedades operadoras de fondos de inversión, transmisores de dinero, uniones de crédito y demás personas sujetas a la supervisión de la Comisión."</w:t>
      </w:r>
    </w:p>
    <w:p w:rsidR="006B411E" w:rsidRDefault="006B411E" w:rsidP="006B411E">
      <w:pPr>
        <w:jc w:val="both"/>
      </w:pPr>
      <w:r>
        <w:t>"Artículo 9.-. . .</w:t>
      </w:r>
    </w:p>
    <w:p w:rsidR="006B411E" w:rsidRDefault="006B411E" w:rsidP="006B411E">
      <w:pPr>
        <w:jc w:val="both"/>
      </w:pPr>
      <w:r>
        <w:t>I. a III.          . . .</w:t>
      </w:r>
    </w:p>
    <w:p w:rsidR="006B411E" w:rsidRDefault="006B411E" w:rsidP="006B411E">
      <w:pPr>
        <w:jc w:val="both"/>
      </w:pPr>
      <w:r>
        <w:t xml:space="preserve">IV.   No tener antecedentes de suspensión, cancelación o revocación de algún registro para fungir como auditor externo independiente, o bien, que no le haya sido revocada previamente alguna certificación por parte de la Comisión o de algún organismo </w:t>
      </w:r>
      <w:proofErr w:type="spellStart"/>
      <w:r>
        <w:t>autorregulatorio</w:t>
      </w:r>
      <w:proofErr w:type="spellEnd"/>
      <w:r>
        <w:t xml:space="preserve"> reconocido en términos de las disposiciones legales aplicables.</w:t>
      </w:r>
    </w:p>
    <w:p w:rsidR="006B411E" w:rsidRDefault="006B411E" w:rsidP="006B411E">
      <w:pPr>
        <w:jc w:val="both"/>
      </w:pPr>
      <w:r>
        <w:t>"Artículo 13.- El Evaluador realizará el cotejo de los documentos enviados electrónicamente con los originales, señalados en las fracciones I, II, V, VI y VII del artículo 10 de las presentes Disposiciones, en forma previa a que los Participantes sustenten su evaluación. Lo anterior, sin perjuicio de que el Evaluador considere pertinente citar al Participante, para efecto de aclarar dudas respecto a la información o documentación que se adjuntó a la solicitud.</w:t>
      </w:r>
    </w:p>
    <w:p w:rsidR="006B411E" w:rsidRDefault="006B411E" w:rsidP="006B411E">
      <w:pPr>
        <w:jc w:val="both"/>
      </w:pPr>
      <w:r>
        <w:t>. . ."</w:t>
      </w:r>
    </w:p>
    <w:p w:rsidR="006B411E" w:rsidRDefault="006B411E" w:rsidP="006B411E">
      <w:pPr>
        <w:jc w:val="both"/>
      </w:pPr>
      <w:r>
        <w:t>"Artículo 26.-. . .</w:t>
      </w:r>
    </w:p>
    <w:p w:rsidR="006B411E" w:rsidRDefault="006B411E" w:rsidP="006B411E">
      <w:pPr>
        <w:jc w:val="both"/>
      </w:pPr>
      <w:r>
        <w:t>I. y II.    . . .</w:t>
      </w:r>
    </w:p>
    <w:p w:rsidR="006B411E" w:rsidRDefault="006B411E" w:rsidP="006B411E">
      <w:pPr>
        <w:jc w:val="both"/>
      </w:pPr>
      <w:r>
        <w:t>III.        Al menos uno de los socios o empleados, que realice la prestación de los servicios de auditoría y consultoría en la materia de prevención de operaciones con recursos de procedencia ilícita y</w:t>
      </w:r>
    </w:p>
    <w:p w:rsidR="006B411E" w:rsidRDefault="006B411E" w:rsidP="006B411E">
      <w:pPr>
        <w:jc w:val="both"/>
      </w:pPr>
      <w:r>
        <w:t>financiamiento al terrorismo, cuente con un Certificado vigente.</w:t>
      </w:r>
    </w:p>
    <w:p w:rsidR="006B411E" w:rsidRDefault="006B411E" w:rsidP="006B411E">
      <w:pPr>
        <w:jc w:val="both"/>
      </w:pPr>
      <w:r>
        <w:t xml:space="preserve">           Cuando el socio o empleado con Certificado vigente de la persona moral sea a su vez socio o empleado de otra persona moral, no podrá presentar su Certificado vigente con la finalidad de cumplir con el párrafo anterior con respecto a esa otra persona moral, y</w:t>
      </w:r>
    </w:p>
    <w:p w:rsidR="006B411E" w:rsidRDefault="006B411E" w:rsidP="006B411E">
      <w:pPr>
        <w:jc w:val="both"/>
      </w:pPr>
      <w:r>
        <w:t>IV.        . . ."</w:t>
      </w:r>
    </w:p>
    <w:p w:rsidR="006B411E" w:rsidRDefault="006B411E" w:rsidP="006B411E">
      <w:pPr>
        <w:jc w:val="both"/>
      </w:pPr>
      <w:r>
        <w:t>"Artículo 30.-. . .</w:t>
      </w:r>
    </w:p>
    <w:p w:rsidR="006B411E" w:rsidRDefault="006B411E" w:rsidP="006B411E">
      <w:pPr>
        <w:jc w:val="both"/>
      </w:pPr>
      <w:r>
        <w:t xml:space="preserve">I. a III.   . . .   </w:t>
      </w:r>
    </w:p>
    <w:p w:rsidR="006B411E" w:rsidRDefault="006B411E" w:rsidP="006B411E">
      <w:pPr>
        <w:jc w:val="both"/>
      </w:pPr>
      <w:r>
        <w:t>IV.        No se logre acreditar el historial o las horas de capacitación requeridas conforme la información presentada;</w:t>
      </w:r>
    </w:p>
    <w:p w:rsidR="006B411E" w:rsidRDefault="006B411E" w:rsidP="006B411E">
      <w:pPr>
        <w:jc w:val="both"/>
      </w:pPr>
      <w:r>
        <w:t>V.         La Comisión hubiere impuesto alguna sanción económica a las personas certificadas;</w:t>
      </w:r>
    </w:p>
    <w:p w:rsidR="006B411E" w:rsidRDefault="006B411E" w:rsidP="006B411E">
      <w:pPr>
        <w:jc w:val="both"/>
      </w:pPr>
      <w:r>
        <w:t>VI.        Para el caso de las personas morales, cuando la Comisión detecte que en la realización de las actividades de auditoría y consultoría en la materia, estas se apartan total o parcialmente de la metodología señalada en la fracción IV del artículo 26 de las presentes disposiciones;</w:t>
      </w:r>
    </w:p>
    <w:p w:rsidR="006B411E" w:rsidRDefault="006B411E" w:rsidP="006B411E">
      <w:pPr>
        <w:jc w:val="both"/>
      </w:pPr>
      <w:r>
        <w:t>VII.       Se actualicen los supuestos establecidos en el artículo 8, fracciones I o III de las presentes disposiciones, o</w:t>
      </w:r>
    </w:p>
    <w:p w:rsidR="006B411E" w:rsidRDefault="006B411E" w:rsidP="006B411E">
      <w:pPr>
        <w:jc w:val="both"/>
      </w:pPr>
      <w:r>
        <w:t>VIII.      Se tenga conocimiento de la falsificación o alteración en la información o documentación utilizada para obtener la certificación.</w:t>
      </w:r>
    </w:p>
    <w:p w:rsidR="006B411E" w:rsidRDefault="006B411E" w:rsidP="006B411E">
      <w:pPr>
        <w:jc w:val="both"/>
      </w:pPr>
      <w:r>
        <w:t>. . ."</w:t>
      </w:r>
    </w:p>
    <w:p w:rsidR="006B411E" w:rsidRDefault="006B411E" w:rsidP="006B411E">
      <w:pPr>
        <w:jc w:val="both"/>
      </w:pPr>
      <w:r>
        <w:t>TRANSITORIO</w:t>
      </w:r>
    </w:p>
    <w:p w:rsidR="006B411E" w:rsidRDefault="006B411E" w:rsidP="006B411E">
      <w:pPr>
        <w:jc w:val="both"/>
      </w:pPr>
      <w:r>
        <w:t>ÚNICO.- La presente Resolución entrará en vigor el día siguiente al de su publicación en el Diario Oficial de la Federación.</w:t>
      </w:r>
    </w:p>
    <w:p w:rsidR="006B411E" w:rsidRDefault="006B411E" w:rsidP="006B411E">
      <w:pPr>
        <w:jc w:val="both"/>
      </w:pPr>
      <w:r>
        <w:t>Atentamente</w:t>
      </w:r>
    </w:p>
    <w:p w:rsidR="006B411E" w:rsidRDefault="006B411E" w:rsidP="006B411E">
      <w:pPr>
        <w:jc w:val="both"/>
      </w:pPr>
      <w:r>
        <w:t>Ciudad de México, a 23 de junio de 2017.- El Presidente de la Comisión Nacional Bancaria y de Valores, Jaime González Aguadé.- Rúbrica.</w:t>
      </w:r>
    </w:p>
    <w:p w:rsidR="000D7B44" w:rsidRDefault="000D7B44"/>
    <w:sectPr w:rsidR="000D7B44" w:rsidSect="000D7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1E"/>
    <w:rsid w:val="000D7B44"/>
    <w:rsid w:val="006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D71A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4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7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20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9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9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9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22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4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0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4663</Characters>
  <Application>Microsoft Macintosh Word</Application>
  <DocSecurity>0</DocSecurity>
  <Lines>38</Lines>
  <Paragraphs>10</Paragraphs>
  <ScaleCrop>false</ScaleCrop>
  <Company>expansion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maria rivera</dc:creator>
  <cp:keywords/>
  <dc:description/>
  <cp:lastModifiedBy>erika maria rivera</cp:lastModifiedBy>
  <cp:revision>1</cp:revision>
  <dcterms:created xsi:type="dcterms:W3CDTF">2017-07-04T15:32:00Z</dcterms:created>
  <dcterms:modified xsi:type="dcterms:W3CDTF">2017-07-04T15:34:00Z</dcterms:modified>
</cp:coreProperties>
</file>